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هدایة المسترشدین فی شرح اصول معالم الدین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4034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24036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24038_1738255347">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1324040_1738255347">
            <w:r>
              <w:rPr>
                <w:webHidden/>
                <w:rStyle w:val="IndexLink"/>
                <w:rtl w:val="true"/>
              </w:rPr>
              <w:t>تقدیم</w:t>
            </w:r>
            <w:r>
              <w:rPr>
                <w:rStyle w:val="IndexLink"/>
                <w:rtl w:val="true"/>
              </w:rPr>
              <w:tab/>
            </w:r>
            <w:r>
              <w:rPr>
                <w:rStyle w:val="IndexLink"/>
              </w:rPr>
              <w:t>14</w:t>
            </w:r>
          </w:hyperlink>
        </w:p>
        <w:p>
          <w:pPr>
            <w:pStyle w:val="Contents3"/>
            <w:tabs>
              <w:tab w:val="clear" w:pos="8459"/>
              <w:tab w:val="right" w:pos="9026" w:leader="dot"/>
            </w:tabs>
            <w:rPr/>
          </w:pPr>
          <w:hyperlink w:anchor="__RefHeading___Toc1324042_17382553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324044_1738255347">
            <w:r>
              <w:rPr>
                <w:webHidden/>
                <w:rStyle w:val="IndexLink"/>
                <w:rtl w:val="true"/>
              </w:rPr>
              <w:t>الأقوال فی الهدایة</w:t>
            </w:r>
            <w:r>
              <w:rPr>
                <w:rStyle w:val="IndexLink"/>
                <w:rtl w:val="true"/>
              </w:rPr>
              <w:tab/>
            </w:r>
            <w:r>
              <w:rPr>
                <w:rStyle w:val="IndexLink"/>
              </w:rPr>
              <w:t>15</w:t>
            </w:r>
          </w:hyperlink>
        </w:p>
        <w:p>
          <w:pPr>
            <w:pStyle w:val="Contents3"/>
            <w:tabs>
              <w:tab w:val="clear" w:pos="8459"/>
              <w:tab w:val="right" w:pos="9026" w:leader="dot"/>
            </w:tabs>
            <w:rPr/>
          </w:pPr>
          <w:hyperlink w:anchor="__RefHeading___Toc1324046_1738255347">
            <w:r>
              <w:rPr>
                <w:webHidden/>
                <w:rStyle w:val="IndexLink"/>
                <w:rtl w:val="true"/>
              </w:rPr>
              <w:t>نسخ الهدایة و أساس هذا الطبع</w:t>
            </w:r>
            <w:r>
              <w:rPr>
                <w:rStyle w:val="IndexLink"/>
                <w:rtl w:val="true"/>
              </w:rPr>
              <w:tab/>
            </w:r>
            <w:r>
              <w:rPr>
                <w:rStyle w:val="IndexLink"/>
              </w:rPr>
              <w:t>19</w:t>
            </w:r>
          </w:hyperlink>
        </w:p>
        <w:p>
          <w:pPr>
            <w:pStyle w:val="Contents3"/>
            <w:tabs>
              <w:tab w:val="clear" w:pos="8459"/>
              <w:tab w:val="right" w:pos="9026" w:leader="dot"/>
            </w:tabs>
            <w:rPr/>
          </w:pPr>
          <w:hyperlink w:anchor="__RefHeading___Toc1324048_1738255347">
            <w:r>
              <w:rPr>
                <w:webHidden/>
                <w:rStyle w:val="IndexLink"/>
                <w:rtl w:val="true"/>
              </w:rPr>
              <w:t>طبعات الهدایة</w:t>
            </w:r>
            <w:r>
              <w:rPr>
                <w:rStyle w:val="IndexLink"/>
                <w:rtl w:val="true"/>
              </w:rPr>
              <w:tab/>
            </w:r>
            <w:r>
              <w:rPr>
                <w:rStyle w:val="IndexLink"/>
              </w:rPr>
              <w:t>20</w:t>
            </w:r>
          </w:hyperlink>
        </w:p>
        <w:p>
          <w:pPr>
            <w:pStyle w:val="Contents3"/>
            <w:tabs>
              <w:tab w:val="clear" w:pos="8459"/>
              <w:tab w:val="right" w:pos="9026" w:leader="dot"/>
            </w:tabs>
            <w:rPr/>
          </w:pPr>
          <w:hyperlink w:anchor="__RefHeading___Toc1324050_1738255347">
            <w:r>
              <w:rPr>
                <w:webHidden/>
                <w:rStyle w:val="IndexLink"/>
                <w:rtl w:val="true"/>
              </w:rPr>
              <w:t>شرح الهدایة</w:t>
            </w:r>
            <w:r>
              <w:rPr>
                <w:rStyle w:val="IndexLink"/>
                <w:rtl w:val="true"/>
              </w:rPr>
              <w:tab/>
            </w:r>
            <w:r>
              <w:rPr>
                <w:rStyle w:val="IndexLink"/>
              </w:rPr>
              <w:t>21</w:t>
            </w:r>
          </w:hyperlink>
        </w:p>
        <w:p>
          <w:pPr>
            <w:pStyle w:val="Contents3"/>
            <w:tabs>
              <w:tab w:val="clear" w:pos="8459"/>
              <w:tab w:val="right" w:pos="9026" w:leader="dot"/>
            </w:tabs>
            <w:rPr/>
          </w:pPr>
          <w:hyperlink w:anchor="__RefHeading___Toc1324052_1738255347">
            <w:r>
              <w:rPr>
                <w:webHidden/>
                <w:rStyle w:val="IndexLink"/>
                <w:rtl w:val="true"/>
              </w:rPr>
              <w:t>الحواشی علی الهدایة</w:t>
            </w:r>
            <w:r>
              <w:rPr>
                <w:rStyle w:val="IndexLink"/>
                <w:rtl w:val="true"/>
              </w:rPr>
              <w:tab/>
            </w:r>
            <w:r>
              <w:rPr>
                <w:rStyle w:val="IndexLink"/>
              </w:rPr>
              <w:t>22</w:t>
            </w:r>
          </w:hyperlink>
        </w:p>
        <w:p>
          <w:pPr>
            <w:pStyle w:val="Contents3"/>
            <w:tabs>
              <w:tab w:val="clear" w:pos="8459"/>
              <w:tab w:val="right" w:pos="9026" w:leader="dot"/>
            </w:tabs>
            <w:rPr/>
          </w:pPr>
          <w:hyperlink w:anchor="__RefHeading___Toc1324054_1738255347">
            <w:r>
              <w:rPr>
                <w:webHidden/>
                <w:rStyle w:val="IndexLink"/>
                <w:rtl w:val="true"/>
              </w:rPr>
              <w:t>تدریس الهدایة و استحضارها</w:t>
            </w:r>
            <w:r>
              <w:rPr>
                <w:rStyle w:val="IndexLink"/>
                <w:rtl w:val="true"/>
              </w:rPr>
              <w:tab/>
            </w:r>
            <w:r>
              <w:rPr>
                <w:rStyle w:val="IndexLink"/>
              </w:rPr>
              <w:t>23</w:t>
            </w:r>
          </w:hyperlink>
        </w:p>
        <w:p>
          <w:pPr>
            <w:pStyle w:val="Contents3"/>
            <w:tabs>
              <w:tab w:val="clear" w:pos="8459"/>
              <w:tab w:val="right" w:pos="9026" w:leader="dot"/>
            </w:tabs>
            <w:rPr/>
          </w:pPr>
          <w:hyperlink w:anchor="__RefHeading___Toc1324056_1738255347">
            <w:r>
              <w:rPr>
                <w:webHidden/>
                <w:rStyle w:val="IndexLink"/>
                <w:rtl w:val="true"/>
              </w:rPr>
              <w:t>الهدایة فی کتب علم الاصول المدونة فی بیت صاحبها</w:t>
            </w:r>
            <w:r>
              <w:rPr>
                <w:rStyle w:val="IndexLink"/>
                <w:rtl w:val="true"/>
              </w:rPr>
              <w:tab/>
            </w:r>
            <w:r>
              <w:rPr>
                <w:rStyle w:val="IndexLink"/>
              </w:rPr>
              <w:t>24</w:t>
            </w:r>
          </w:hyperlink>
        </w:p>
        <w:p>
          <w:pPr>
            <w:pStyle w:val="Contents3"/>
            <w:tabs>
              <w:tab w:val="clear" w:pos="8459"/>
              <w:tab w:val="right" w:pos="9026" w:leader="dot"/>
            </w:tabs>
            <w:rPr/>
          </w:pPr>
          <w:hyperlink w:anchor="__RefHeading___Toc1324058_1738255347">
            <w:r>
              <w:rPr>
                <w:webHidden/>
                <w:rStyle w:val="IndexLink"/>
                <w:rtl w:val="true"/>
              </w:rPr>
              <w:t>الهدایة فی رسائل الشیخ الأعظم وتقریراته</w:t>
            </w:r>
            <w:r>
              <w:rPr>
                <w:rStyle w:val="IndexLink"/>
                <w:rtl w:val="true"/>
              </w:rPr>
              <w:tab/>
            </w:r>
            <w:r>
              <w:rPr>
                <w:rStyle w:val="IndexLink"/>
              </w:rPr>
              <w:t>26</w:t>
            </w:r>
          </w:hyperlink>
        </w:p>
        <w:p>
          <w:pPr>
            <w:pStyle w:val="Contents3"/>
            <w:tabs>
              <w:tab w:val="clear" w:pos="8459"/>
              <w:tab w:val="right" w:pos="9026" w:leader="dot"/>
            </w:tabs>
            <w:rPr/>
          </w:pPr>
          <w:hyperlink w:anchor="__RefHeading___Toc1324060_1738255347">
            <w:r>
              <w:rPr>
                <w:webHidden/>
                <w:rStyle w:val="IndexLink"/>
                <w:rtl w:val="true"/>
              </w:rPr>
              <w:t>الهدایة فی تقریرات المجدّد الشیرازی</w:t>
            </w:r>
            <w:r>
              <w:rPr>
                <w:rStyle w:val="IndexLink"/>
                <w:rtl w:val="true"/>
              </w:rPr>
              <w:tab/>
            </w:r>
            <w:r>
              <w:rPr>
                <w:rStyle w:val="IndexLink"/>
              </w:rPr>
              <w:t>28</w:t>
            </w:r>
          </w:hyperlink>
        </w:p>
        <w:p>
          <w:pPr>
            <w:pStyle w:val="Contents3"/>
            <w:tabs>
              <w:tab w:val="clear" w:pos="8459"/>
              <w:tab w:val="right" w:pos="9026" w:leader="dot"/>
            </w:tabs>
            <w:rPr/>
          </w:pPr>
          <w:hyperlink w:anchor="__RefHeading___Toc1324062_1738255347">
            <w:r>
              <w:rPr>
                <w:webHidden/>
                <w:rStyle w:val="IndexLink"/>
                <w:rtl w:val="true"/>
              </w:rPr>
              <w:t>الهدایة فی الکفایة للمحقّق الخراسانی</w:t>
            </w:r>
            <w:r>
              <w:rPr>
                <w:rStyle w:val="IndexLink"/>
                <w:rtl w:val="true"/>
              </w:rPr>
              <w:tab/>
            </w:r>
            <w:r>
              <w:rPr>
                <w:rStyle w:val="IndexLink"/>
              </w:rPr>
              <w:t>29</w:t>
            </w:r>
          </w:hyperlink>
        </w:p>
        <w:p>
          <w:pPr>
            <w:pStyle w:val="Contents3"/>
            <w:tabs>
              <w:tab w:val="clear" w:pos="8459"/>
              <w:tab w:val="right" w:pos="9026" w:leader="dot"/>
            </w:tabs>
            <w:rPr/>
          </w:pPr>
          <w:hyperlink w:anchor="__RefHeading___Toc1324064_1738255347">
            <w:r>
              <w:rPr>
                <w:webHidden/>
                <w:rStyle w:val="IndexLink"/>
                <w:rtl w:val="true"/>
              </w:rPr>
              <w:t>الهدایة فی مدرسة المحقّق النائینی</w:t>
            </w:r>
            <w:r>
              <w:rPr>
                <w:rStyle w:val="IndexLink"/>
                <w:rtl w:val="true"/>
              </w:rPr>
              <w:tab/>
            </w:r>
            <w:r>
              <w:rPr>
                <w:rStyle w:val="IndexLink"/>
              </w:rPr>
              <w:t>30</w:t>
            </w:r>
          </w:hyperlink>
        </w:p>
        <w:p>
          <w:pPr>
            <w:pStyle w:val="Contents3"/>
            <w:tabs>
              <w:tab w:val="clear" w:pos="8459"/>
              <w:tab w:val="right" w:pos="9026" w:leader="dot"/>
            </w:tabs>
            <w:rPr/>
          </w:pPr>
          <w:hyperlink w:anchor="__RefHeading___Toc1324066_1738255347">
            <w:r>
              <w:rPr>
                <w:webHidden/>
                <w:rStyle w:val="IndexLink"/>
                <w:rtl w:val="true"/>
              </w:rPr>
              <w:t>الهدایة فی مدرسة المحقق العراقی</w:t>
            </w:r>
            <w:r>
              <w:rPr>
                <w:rStyle w:val="IndexLink"/>
                <w:rtl w:val="true"/>
              </w:rPr>
              <w:tab/>
            </w:r>
            <w:r>
              <w:rPr>
                <w:rStyle w:val="IndexLink"/>
              </w:rPr>
              <w:t>33</w:t>
            </w:r>
          </w:hyperlink>
        </w:p>
        <w:p>
          <w:pPr>
            <w:pStyle w:val="Contents3"/>
            <w:tabs>
              <w:tab w:val="clear" w:pos="8459"/>
              <w:tab w:val="right" w:pos="9026" w:leader="dot"/>
            </w:tabs>
            <w:rPr/>
          </w:pPr>
          <w:hyperlink w:anchor="__RefHeading___Toc1324068_1738255347">
            <w:r>
              <w:rPr>
                <w:webHidden/>
                <w:rStyle w:val="IndexLink"/>
                <w:rtl w:val="true"/>
              </w:rPr>
              <w:t>الهدایة فی مدرسة المحقّق الإصفهانی</w:t>
            </w:r>
            <w:r>
              <w:rPr>
                <w:rStyle w:val="IndexLink"/>
                <w:rtl w:val="true"/>
              </w:rPr>
              <w:tab/>
            </w:r>
            <w:r>
              <w:rPr>
                <w:rStyle w:val="IndexLink"/>
              </w:rPr>
              <w:t>34</w:t>
            </w:r>
          </w:hyperlink>
        </w:p>
        <w:p>
          <w:pPr>
            <w:pStyle w:val="Contents3"/>
            <w:tabs>
              <w:tab w:val="clear" w:pos="8459"/>
              <w:tab w:val="right" w:pos="9026" w:leader="dot"/>
            </w:tabs>
            <w:rPr/>
          </w:pPr>
          <w:hyperlink w:anchor="__RefHeading___Toc1324070_1738255347">
            <w:r>
              <w:rPr>
                <w:webHidden/>
                <w:rStyle w:val="IndexLink"/>
                <w:rtl w:val="true"/>
              </w:rPr>
              <w:t>الهدایة فی مدرسة المحقق الحائری</w:t>
            </w:r>
            <w:r>
              <w:rPr>
                <w:rStyle w:val="IndexLink"/>
                <w:rtl w:val="true"/>
              </w:rPr>
              <w:tab/>
            </w:r>
            <w:r>
              <w:rPr>
                <w:rStyle w:val="IndexLink"/>
              </w:rPr>
              <w:t>35</w:t>
            </w:r>
          </w:hyperlink>
        </w:p>
        <w:p>
          <w:pPr>
            <w:pStyle w:val="Contents3"/>
            <w:tabs>
              <w:tab w:val="clear" w:pos="8459"/>
              <w:tab w:val="right" w:pos="9026" w:leader="dot"/>
            </w:tabs>
            <w:rPr/>
          </w:pPr>
          <w:hyperlink w:anchor="__RefHeading___Toc1324072_1738255347">
            <w:r>
              <w:rPr>
                <w:webHidden/>
                <w:rStyle w:val="IndexLink"/>
                <w:rtl w:val="true"/>
              </w:rPr>
              <w:t>الهدایة فی تقریرات المحقق البروجردی</w:t>
            </w:r>
            <w:r>
              <w:rPr>
                <w:rStyle w:val="IndexLink"/>
                <w:rtl w:val="true"/>
              </w:rPr>
              <w:tab/>
            </w:r>
            <w:r>
              <w:rPr>
                <w:rStyle w:val="IndexLink"/>
              </w:rPr>
              <w:t>36</w:t>
            </w:r>
          </w:hyperlink>
        </w:p>
        <w:p>
          <w:pPr>
            <w:pStyle w:val="Contents3"/>
            <w:tabs>
              <w:tab w:val="clear" w:pos="8459"/>
              <w:tab w:val="right" w:pos="9026" w:leader="dot"/>
            </w:tabs>
            <w:rPr/>
          </w:pPr>
          <w:hyperlink w:anchor="__RefHeading___Toc1324074_1738255347">
            <w:r>
              <w:rPr>
                <w:webHidden/>
                <w:rStyle w:val="IndexLink"/>
                <w:rtl w:val="true"/>
              </w:rPr>
              <w:t>الهدایة فی آثار السید الإمام الخمینی</w:t>
            </w:r>
            <w:r>
              <w:rPr>
                <w:rStyle w:val="IndexLink"/>
                <w:rtl w:val="true"/>
              </w:rPr>
              <w:tab/>
            </w:r>
            <w:r>
              <w:rPr>
                <w:rStyle w:val="IndexLink"/>
              </w:rPr>
              <w:t>37</w:t>
            </w:r>
          </w:hyperlink>
        </w:p>
        <w:p>
          <w:pPr>
            <w:pStyle w:val="Contents3"/>
            <w:tabs>
              <w:tab w:val="clear" w:pos="8459"/>
              <w:tab w:val="right" w:pos="9026" w:leader="dot"/>
            </w:tabs>
            <w:rPr/>
          </w:pPr>
          <w:hyperlink w:anchor="__RefHeading___Toc1324076_1738255347">
            <w:r>
              <w:rPr>
                <w:webHidden/>
                <w:rStyle w:val="IndexLink"/>
                <w:rtl w:val="true"/>
              </w:rPr>
              <w:t>فذلکة القول فی الهدایة</w:t>
            </w:r>
            <w:r>
              <w:rPr>
                <w:rStyle w:val="IndexLink"/>
                <w:rtl w:val="true"/>
              </w:rPr>
              <w:tab/>
            </w:r>
            <w:r>
              <w:rPr>
                <w:rStyle w:val="IndexLink"/>
              </w:rPr>
              <w:t>38</w:t>
            </w:r>
          </w:hyperlink>
        </w:p>
        <w:p>
          <w:pPr>
            <w:pStyle w:val="Contents3"/>
            <w:tabs>
              <w:tab w:val="clear" w:pos="8459"/>
              <w:tab w:val="right" w:pos="9026" w:leader="dot"/>
            </w:tabs>
            <w:rPr/>
          </w:pPr>
          <w:hyperlink w:anchor="__RefHeading___Toc1324078_1738255347">
            <w:r>
              <w:rPr>
                <w:webHidden/>
                <w:rStyle w:val="IndexLink"/>
                <w:rtl w:val="true"/>
              </w:rPr>
              <w:t xml:space="preserve">خاتمة المطاف </w:t>
            </w:r>
            <w:r>
              <w:rPr>
                <w:rStyle w:val="IndexLink"/>
                <w:rtl w:val="true"/>
              </w:rPr>
              <w:t xml:space="preserve">: </w:t>
            </w:r>
            <w:r>
              <w:rPr>
                <w:rStyle w:val="IndexLink"/>
                <w:rtl w:val="true"/>
              </w:rPr>
              <w:t>شکر و تقدیر</w:t>
            </w:r>
            <w:r>
              <w:rPr>
                <w:rStyle w:val="IndexLink"/>
                <w:rtl w:val="true"/>
              </w:rPr>
              <w:tab/>
            </w:r>
            <w:r>
              <w:rPr>
                <w:rStyle w:val="IndexLink"/>
              </w:rPr>
              <w:t>39</w:t>
            </w:r>
          </w:hyperlink>
        </w:p>
        <w:p>
          <w:pPr>
            <w:pStyle w:val="Contents2"/>
            <w:tabs>
              <w:tab w:val="clear" w:pos="8743"/>
              <w:tab w:val="right" w:pos="9026" w:leader="dot"/>
            </w:tabs>
            <w:rPr/>
          </w:pPr>
          <w:hyperlink w:anchor="__RefHeading___Toc1324080_1738255347">
            <w:r>
              <w:rPr>
                <w:webHidden/>
                <w:rStyle w:val="IndexLink"/>
                <w:rtl w:val="true"/>
              </w:rPr>
              <w:t>ترجمة المؤلّف</w:t>
            </w:r>
            <w:r>
              <w:rPr>
                <w:rStyle w:val="IndexLink"/>
                <w:rtl w:val="true"/>
              </w:rPr>
              <w:tab/>
            </w:r>
            <w:r>
              <w:rPr>
                <w:rStyle w:val="IndexLink"/>
              </w:rPr>
              <w:t>41</w:t>
            </w:r>
          </w:hyperlink>
        </w:p>
        <w:p>
          <w:pPr>
            <w:pStyle w:val="Contents3"/>
            <w:tabs>
              <w:tab w:val="clear" w:pos="8459"/>
              <w:tab w:val="right" w:pos="9026" w:leader="dot"/>
            </w:tabs>
            <w:rPr/>
          </w:pPr>
          <w:hyperlink w:anchor="__RefHeading___Toc1324082_17382553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324084_1738255347">
            <w:r>
              <w:rPr>
                <w:webHidden/>
                <w:rStyle w:val="IndexLink"/>
                <w:rtl w:val="true"/>
              </w:rPr>
              <w:t>عشیرته و اسرته</w:t>
            </w:r>
            <w:r>
              <w:rPr>
                <w:rStyle w:val="IndexLink"/>
                <w:rtl w:val="true"/>
              </w:rPr>
              <w:tab/>
            </w:r>
            <w:r>
              <w:rPr>
                <w:rStyle w:val="IndexLink"/>
              </w:rPr>
              <w:t>41</w:t>
            </w:r>
          </w:hyperlink>
        </w:p>
        <w:p>
          <w:pPr>
            <w:pStyle w:val="Contents3"/>
            <w:tabs>
              <w:tab w:val="clear" w:pos="8459"/>
              <w:tab w:val="right" w:pos="9026" w:leader="dot"/>
            </w:tabs>
            <w:rPr/>
          </w:pPr>
          <w:hyperlink w:anchor="__RefHeading___Toc1324086_1738255347">
            <w:r>
              <w:rPr>
                <w:webHidden/>
                <w:rStyle w:val="IndexLink"/>
                <w:rtl w:val="true"/>
              </w:rPr>
              <w:t>مولده و شیء عن نشأته</w:t>
            </w:r>
            <w:r>
              <w:rPr>
                <w:rStyle w:val="IndexLink"/>
                <w:rtl w:val="true"/>
              </w:rPr>
              <w:tab/>
            </w:r>
            <w:r>
              <w:rPr>
                <w:rStyle w:val="IndexLink"/>
              </w:rPr>
              <w:t>44</w:t>
            </w:r>
          </w:hyperlink>
        </w:p>
        <w:p>
          <w:pPr>
            <w:pStyle w:val="Contents3"/>
            <w:tabs>
              <w:tab w:val="clear" w:pos="8459"/>
              <w:tab w:val="right" w:pos="9026" w:leader="dot"/>
            </w:tabs>
            <w:rPr/>
          </w:pPr>
          <w:hyperlink w:anchor="__RefHeading___Toc1324088_1738255347">
            <w:r>
              <w:rPr>
                <w:webHidden/>
                <w:rStyle w:val="IndexLink"/>
                <w:rtl w:val="true"/>
              </w:rPr>
              <w:t>الهجرة الی ایران</w:t>
            </w:r>
            <w:r>
              <w:rPr>
                <w:rStyle w:val="IndexLink"/>
                <w:rtl w:val="true"/>
              </w:rPr>
              <w:tab/>
            </w:r>
            <w:r>
              <w:rPr>
                <w:rStyle w:val="IndexLink"/>
              </w:rPr>
              <w:t>45</w:t>
            </w:r>
          </w:hyperlink>
        </w:p>
        <w:p>
          <w:pPr>
            <w:pStyle w:val="Contents3"/>
            <w:tabs>
              <w:tab w:val="clear" w:pos="8459"/>
              <w:tab w:val="right" w:pos="9026" w:leader="dot"/>
            </w:tabs>
            <w:rPr/>
          </w:pPr>
          <w:hyperlink w:anchor="__RefHeading___Toc1324090_1738255347">
            <w:r>
              <w:rPr>
                <w:webHidden/>
                <w:rStyle w:val="IndexLink"/>
                <w:rtl w:val="true"/>
              </w:rPr>
              <w:t>الإقامة بإصبهان</w:t>
            </w:r>
            <w:r>
              <w:rPr>
                <w:rStyle w:val="IndexLink"/>
                <w:rtl w:val="true"/>
              </w:rPr>
              <w:tab/>
            </w:r>
            <w:r>
              <w:rPr>
                <w:rStyle w:val="IndexLink"/>
              </w:rPr>
              <w:t>46</w:t>
            </w:r>
          </w:hyperlink>
        </w:p>
        <w:p>
          <w:pPr>
            <w:pStyle w:val="Contents3"/>
            <w:tabs>
              <w:tab w:val="clear" w:pos="8459"/>
              <w:tab w:val="right" w:pos="9026" w:leader="dot"/>
            </w:tabs>
            <w:rPr/>
          </w:pPr>
          <w:hyperlink w:anchor="__RefHeading___Toc1324092_1738255347">
            <w:r>
              <w:rPr>
                <w:webHidden/>
                <w:rStyle w:val="IndexLink"/>
                <w:rtl w:val="true"/>
              </w:rPr>
              <w:t>بعض تلامذته البارزین</w:t>
            </w:r>
            <w:r>
              <w:rPr>
                <w:rStyle w:val="IndexLink"/>
                <w:rtl w:val="true"/>
              </w:rPr>
              <w:tab/>
            </w:r>
            <w:r>
              <w:rPr>
                <w:rStyle w:val="IndexLink"/>
              </w:rPr>
              <w:t>47</w:t>
            </w:r>
          </w:hyperlink>
        </w:p>
        <w:p>
          <w:pPr>
            <w:pStyle w:val="Contents3"/>
            <w:tabs>
              <w:tab w:val="clear" w:pos="8459"/>
              <w:tab w:val="right" w:pos="9026" w:leader="dot"/>
            </w:tabs>
            <w:rPr/>
          </w:pPr>
          <w:hyperlink w:anchor="__RefHeading___Toc1324094_1738255347">
            <w:r>
              <w:rPr>
                <w:webHidden/>
                <w:rStyle w:val="IndexLink"/>
                <w:rtl w:val="true"/>
              </w:rPr>
              <w:t>آثاره العلمیة</w:t>
            </w:r>
            <w:r>
              <w:rPr>
                <w:rStyle w:val="IndexLink"/>
                <w:rtl w:val="true"/>
              </w:rPr>
              <w:tab/>
            </w:r>
            <w:r>
              <w:rPr>
                <w:rStyle w:val="IndexLink"/>
              </w:rPr>
              <w:t>50</w:t>
            </w:r>
          </w:hyperlink>
        </w:p>
        <w:p>
          <w:pPr>
            <w:pStyle w:val="Contents3"/>
            <w:tabs>
              <w:tab w:val="clear" w:pos="8459"/>
              <w:tab w:val="right" w:pos="9026" w:leader="dot"/>
            </w:tabs>
            <w:rPr/>
          </w:pPr>
          <w:hyperlink w:anchor="__RefHeading___Toc1324096_1738255347">
            <w:r>
              <w:rPr>
                <w:webHidden/>
                <w:rStyle w:val="IndexLink"/>
                <w:rtl w:val="true"/>
              </w:rPr>
              <w:t>موقع هدایة المسترشدین</w:t>
            </w:r>
            <w:r>
              <w:rPr>
                <w:rStyle w:val="IndexLink"/>
                <w:rtl w:val="true"/>
              </w:rPr>
              <w:tab/>
            </w:r>
            <w:r>
              <w:rPr>
                <w:rStyle w:val="IndexLink"/>
              </w:rPr>
              <w:t>51</w:t>
            </w:r>
          </w:hyperlink>
        </w:p>
        <w:p>
          <w:pPr>
            <w:pStyle w:val="Contents3"/>
            <w:tabs>
              <w:tab w:val="clear" w:pos="8459"/>
              <w:tab w:val="right" w:pos="9026" w:leader="dot"/>
            </w:tabs>
            <w:rPr/>
          </w:pPr>
          <w:hyperlink w:anchor="__RefHeading___Toc1324098_1738255347">
            <w:r>
              <w:rPr>
                <w:webHidden/>
                <w:rStyle w:val="IndexLink"/>
                <w:rtl w:val="true"/>
              </w:rPr>
              <w:t>وفاته</w:t>
            </w:r>
            <w:r>
              <w:rPr>
                <w:rStyle w:val="IndexLink"/>
                <w:rtl w:val="true"/>
              </w:rPr>
              <w:tab/>
            </w:r>
            <w:r>
              <w:rPr>
                <w:rStyle w:val="IndexLink"/>
              </w:rPr>
              <w:t>54</w:t>
            </w:r>
          </w:hyperlink>
        </w:p>
        <w:p>
          <w:pPr>
            <w:pStyle w:val="Contents3"/>
            <w:tabs>
              <w:tab w:val="clear" w:pos="8459"/>
              <w:tab w:val="right" w:pos="9026" w:leader="dot"/>
            </w:tabs>
            <w:rPr/>
          </w:pPr>
          <w:hyperlink w:anchor="__RefHeading___Toc1324100_1738255347">
            <w:r>
              <w:rPr>
                <w:webHidden/>
                <w:rStyle w:val="IndexLink"/>
                <w:rtl w:val="true"/>
              </w:rPr>
              <w:t>مصادر الترجمة</w:t>
            </w:r>
            <w:r>
              <w:rPr>
                <w:rStyle w:val="IndexLink"/>
                <w:rtl w:val="true"/>
              </w:rPr>
              <w:tab/>
            </w:r>
            <w:r>
              <w:rPr>
                <w:rStyle w:val="IndexLink"/>
              </w:rPr>
              <w:t>55</w:t>
            </w:r>
          </w:hyperlink>
        </w:p>
        <w:p>
          <w:pPr>
            <w:pStyle w:val="Contents2"/>
            <w:tabs>
              <w:tab w:val="clear" w:pos="8743"/>
              <w:tab w:val="right" w:pos="9026" w:leader="dot"/>
            </w:tabs>
            <w:rPr/>
          </w:pPr>
          <w:hyperlink w:anchor="__RefHeading___Toc1324102_1738255347">
            <w:r>
              <w:rPr>
                <w:webHidden/>
                <w:rStyle w:val="IndexLink"/>
                <w:rtl w:val="true"/>
              </w:rPr>
              <w:t>[</w:t>
            </w:r>
            <w:r>
              <w:rPr>
                <w:rStyle w:val="IndexLink"/>
                <w:rtl w:val="true"/>
              </w:rPr>
              <w:t xml:space="preserve">المقصد الاول </w:t>
            </w:r>
            <w:r>
              <w:rPr>
                <w:rStyle w:val="IndexLink"/>
                <w:rtl w:val="true"/>
              </w:rPr>
              <w:t xml:space="preserve">: </w:t>
            </w:r>
            <w:r>
              <w:rPr>
                <w:rStyle w:val="IndexLink"/>
                <w:rtl w:val="true"/>
              </w:rPr>
              <w:t>فی بیان امور</w:t>
            </w:r>
            <w:r>
              <w:rPr>
                <w:rStyle w:val="IndexLink"/>
                <w:rtl w:val="true"/>
              </w:rPr>
              <w:t>]</w:t>
              <w:tab/>
            </w:r>
            <w:r>
              <w:rPr>
                <w:rStyle w:val="IndexLink"/>
              </w:rPr>
              <w:t>58</w:t>
            </w:r>
          </w:hyperlink>
        </w:p>
        <w:p>
          <w:pPr>
            <w:pStyle w:val="Contents3"/>
            <w:tabs>
              <w:tab w:val="clear" w:pos="8459"/>
              <w:tab w:val="right" w:pos="9026" w:leader="dot"/>
            </w:tabs>
            <w:rPr/>
          </w:pPr>
          <w:hyperlink w:anchor="__RefHeading___Toc1324104_1738255347">
            <w:r>
              <w:rPr>
                <w:webHidden/>
                <w:rStyle w:val="IndexLink"/>
                <w:rtl w:val="true"/>
              </w:rPr>
              <w:t>[</w:t>
            </w:r>
            <w:r>
              <w:rPr>
                <w:rStyle w:val="IndexLink"/>
                <w:rtl w:val="true"/>
              </w:rPr>
              <w:t>تعریف الفقه و أصول الفقه</w:t>
            </w:r>
            <w:r>
              <w:rPr>
                <w:rStyle w:val="IndexLink"/>
                <w:rtl w:val="true"/>
              </w:rPr>
              <w:t>]</w:t>
              <w:tab/>
            </w:r>
            <w:r>
              <w:rPr>
                <w:rStyle w:val="IndexLink"/>
              </w:rPr>
              <w:t>58</w:t>
            </w:r>
          </w:hyperlink>
        </w:p>
        <w:p>
          <w:pPr>
            <w:pStyle w:val="Contents4"/>
            <w:tabs>
              <w:tab w:val="clear" w:pos="8176"/>
              <w:tab w:val="right" w:pos="9026" w:leader="dot"/>
            </w:tabs>
            <w:rPr/>
          </w:pPr>
          <w:hyperlink w:anchor="__RefHeading___Toc1324106_1738255347">
            <w:r>
              <w:rPr>
                <w:webHidden/>
                <w:rStyle w:val="IndexLink"/>
                <w:rtl w:val="true"/>
              </w:rPr>
              <w:t>متن معالم الدین</w:t>
            </w:r>
            <w:r>
              <w:rPr>
                <w:rStyle w:val="IndexLink"/>
                <w:rtl w:val="true"/>
              </w:rPr>
              <w:tab/>
            </w:r>
            <w:r>
              <w:rPr>
                <w:rStyle w:val="IndexLink"/>
              </w:rPr>
              <w:t>58</w:t>
            </w:r>
          </w:hyperlink>
        </w:p>
        <w:p>
          <w:pPr>
            <w:pStyle w:val="Contents4"/>
            <w:tabs>
              <w:tab w:val="clear" w:pos="8176"/>
              <w:tab w:val="right" w:pos="9026" w:leader="dot"/>
            </w:tabs>
            <w:rPr/>
          </w:pPr>
          <w:hyperlink w:anchor="__RefHeading___Toc1324108_1738255347">
            <w:r>
              <w:rPr>
                <w:webHidden/>
                <w:rStyle w:val="IndexLink"/>
                <w:rtl w:val="true"/>
              </w:rPr>
              <w:t>شرح</w:t>
            </w:r>
            <w:r>
              <w:rPr>
                <w:rStyle w:val="IndexLink"/>
                <w:rtl w:val="true"/>
              </w:rPr>
              <w:tab/>
            </w:r>
            <w:r>
              <w:rPr>
                <w:rStyle w:val="IndexLink"/>
              </w:rPr>
              <w:t>60</w:t>
            </w:r>
          </w:hyperlink>
        </w:p>
        <w:p>
          <w:pPr>
            <w:pStyle w:val="Contents5"/>
            <w:tabs>
              <w:tab w:val="clear" w:pos="7892"/>
              <w:tab w:val="right" w:pos="9026" w:leader="dot"/>
            </w:tabs>
            <w:rPr/>
          </w:pPr>
          <w:hyperlink w:anchor="__RefHeading___Toc1324110_173825534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324112_1738255347">
            <w:r>
              <w:rPr>
                <w:webHidden/>
                <w:rStyle w:val="IndexLink"/>
                <w:rtl w:val="true"/>
              </w:rPr>
              <w:t>تعریف الفقه</w:t>
            </w:r>
            <w:r>
              <w:rPr>
                <w:rStyle w:val="IndexLink"/>
                <w:rtl w:val="true"/>
              </w:rPr>
              <w:tab/>
            </w:r>
            <w:r>
              <w:rPr>
                <w:rStyle w:val="IndexLink"/>
              </w:rPr>
              <w:t>60</w:t>
            </w:r>
          </w:hyperlink>
        </w:p>
        <w:p>
          <w:pPr>
            <w:pStyle w:val="Contents6"/>
            <w:tabs>
              <w:tab w:val="clear" w:pos="7609"/>
              <w:tab w:val="right" w:pos="9026" w:leader="dot"/>
            </w:tabs>
            <w:rPr/>
          </w:pPr>
          <w:hyperlink w:anchor="__RefHeading___Toc1324114_1738255347">
            <w:r>
              <w:rPr>
                <w:webHidden/>
                <w:rStyle w:val="IndexLink"/>
                <w:rtl w:val="true"/>
              </w:rPr>
              <w:t xml:space="preserve">قوله </w:t>
            </w:r>
            <w:r>
              <w:rPr>
                <w:rStyle w:val="IndexLink"/>
                <w:rtl w:val="true"/>
              </w:rPr>
              <w:t>: (</w:t>
            </w:r>
            <w:r>
              <w:rPr>
                <w:rStyle w:val="IndexLink"/>
                <w:rtl w:val="true"/>
              </w:rPr>
              <w:t xml:space="preserve">الفقه فی اللغة </w:t>
            </w:r>
            <w:r>
              <w:rPr>
                <w:rStyle w:val="IndexLink"/>
                <w:rtl w:val="true"/>
              </w:rPr>
              <w:t xml:space="preserve">: </w:t>
            </w:r>
            <w:r>
              <w:rPr>
                <w:rStyle w:val="IndexLink"/>
                <w:rtl w:val="true"/>
              </w:rPr>
              <w:t>الفهم</w:t>
            </w:r>
            <w:r>
              <w:rPr>
                <w:rStyle w:val="IndexLink"/>
                <w:rtl w:val="true"/>
              </w:rPr>
              <w:t>)</w:t>
              <w:tab/>
            </w:r>
            <w:r>
              <w:rPr>
                <w:rStyle w:val="IndexLink"/>
              </w:rPr>
              <w:t>60</w:t>
            </w:r>
          </w:hyperlink>
        </w:p>
        <w:p>
          <w:pPr>
            <w:pStyle w:val="Contents6"/>
            <w:tabs>
              <w:tab w:val="clear" w:pos="7609"/>
              <w:tab w:val="right" w:pos="9026" w:leader="dot"/>
            </w:tabs>
            <w:rPr/>
          </w:pPr>
          <w:hyperlink w:anchor="__RefHeading___Toc1324116_1738255347">
            <w:r>
              <w:rPr>
                <w:webHidden/>
                <w:rStyle w:val="IndexLink"/>
                <w:rtl w:val="true"/>
              </w:rPr>
              <w:t xml:space="preserve">قوله </w:t>
            </w:r>
            <w:r>
              <w:rPr>
                <w:rStyle w:val="IndexLink"/>
                <w:rtl w:val="true"/>
              </w:rPr>
              <w:t>: (</w:t>
            </w:r>
            <w:r>
              <w:rPr>
                <w:rStyle w:val="IndexLink"/>
                <w:rtl w:val="true"/>
              </w:rPr>
              <w:t>وفی الاصطلاح</w:t>
            </w:r>
            <w:r>
              <w:rPr>
                <w:rStyle w:val="IndexLink"/>
                <w:rtl w:val="true"/>
              </w:rPr>
              <w:t>)</w:t>
              <w:tab/>
            </w:r>
            <w:r>
              <w:rPr>
                <w:rStyle w:val="IndexLink"/>
              </w:rPr>
              <w:t>60</w:t>
            </w:r>
          </w:hyperlink>
        </w:p>
        <w:p>
          <w:pPr>
            <w:pStyle w:val="Contents6"/>
            <w:tabs>
              <w:tab w:val="clear" w:pos="7609"/>
              <w:tab w:val="right" w:pos="9026" w:leader="dot"/>
            </w:tabs>
            <w:rPr/>
          </w:pPr>
          <w:hyperlink w:anchor="__RefHeading___Toc1324118_1738255347">
            <w:r>
              <w:rPr>
                <w:webHidden/>
                <w:rStyle w:val="IndexLink"/>
                <w:rtl w:val="true"/>
              </w:rPr>
              <w:t xml:space="preserve">قوله </w:t>
            </w:r>
            <w:r>
              <w:rPr>
                <w:rStyle w:val="IndexLink"/>
                <w:rtl w:val="true"/>
              </w:rPr>
              <w:t>: (</w:t>
            </w:r>
            <w:r>
              <w:rPr>
                <w:rStyle w:val="IndexLink"/>
                <w:rtl w:val="true"/>
              </w:rPr>
              <w:t>هو العلم بالأحکام</w:t>
            </w:r>
            <w:r>
              <w:rPr>
                <w:rStyle w:val="IndexLink"/>
                <w:rtl w:val="true"/>
              </w:rPr>
              <w:t>)</w:t>
              <w:tab/>
            </w:r>
            <w:r>
              <w:rPr>
                <w:rStyle w:val="IndexLink"/>
              </w:rPr>
              <w:t>63</w:t>
            </w:r>
          </w:hyperlink>
        </w:p>
        <w:p>
          <w:pPr>
            <w:pStyle w:val="Contents6"/>
            <w:tabs>
              <w:tab w:val="clear" w:pos="7609"/>
              <w:tab w:val="right" w:pos="9026" w:leader="dot"/>
            </w:tabs>
            <w:rPr/>
          </w:pPr>
          <w:hyperlink w:anchor="__RefHeading___Toc1324120_1738255347">
            <w:r>
              <w:rPr>
                <w:webHidden/>
                <w:rStyle w:val="IndexLink"/>
                <w:rtl w:val="true"/>
              </w:rPr>
              <w:t xml:space="preserve">قوله </w:t>
            </w:r>
            <w:r>
              <w:rPr>
                <w:rStyle w:val="IndexLink"/>
                <w:rtl w:val="true"/>
              </w:rPr>
              <w:t>: (</w:t>
            </w:r>
            <w:r>
              <w:rPr>
                <w:rStyle w:val="IndexLink"/>
                <w:rtl w:val="true"/>
              </w:rPr>
              <w:t xml:space="preserve">عن أدلّتها </w:t>
            </w:r>
            <w:r>
              <w:rPr>
                <w:rStyle w:val="IndexLink"/>
                <w:rtl w:val="true"/>
              </w:rPr>
              <w:t xml:space="preserve">... </w:t>
            </w:r>
            <w:r>
              <w:rPr>
                <w:rStyle w:val="IndexLink"/>
                <w:rtl w:val="true"/>
              </w:rPr>
              <w:t>الخ</w:t>
            </w:r>
            <w:r>
              <w:rPr>
                <w:rStyle w:val="IndexLink"/>
                <w:rtl w:val="true"/>
              </w:rPr>
              <w:t>)</w:t>
              <w:tab/>
            </w:r>
            <w:r>
              <w:rPr>
                <w:rStyle w:val="IndexLink"/>
              </w:rPr>
              <w:t>70</w:t>
            </w:r>
          </w:hyperlink>
        </w:p>
        <w:p>
          <w:pPr>
            <w:pStyle w:val="Contents6"/>
            <w:tabs>
              <w:tab w:val="clear" w:pos="7609"/>
              <w:tab w:val="right" w:pos="9026" w:leader="dot"/>
            </w:tabs>
            <w:rPr/>
          </w:pPr>
          <w:hyperlink w:anchor="__RefHeading___Toc1324122_1738255347">
            <w:r>
              <w:rPr>
                <w:webHidden/>
                <w:rStyle w:val="IndexLink"/>
                <w:rtl w:val="true"/>
              </w:rPr>
              <w:t xml:space="preserve">قوله </w:t>
            </w:r>
            <w:r>
              <w:rPr>
                <w:rStyle w:val="IndexLink"/>
                <w:rtl w:val="true"/>
              </w:rPr>
              <w:t>: (</w:t>
            </w:r>
            <w:r>
              <w:rPr>
                <w:rStyle w:val="IndexLink"/>
                <w:rtl w:val="true"/>
              </w:rPr>
              <w:t>فخرج بالتقیید بالأحکام العلم بالذوات</w:t>
            </w:r>
            <w:r>
              <w:rPr>
                <w:rStyle w:val="IndexLink"/>
                <w:rtl w:val="true"/>
              </w:rPr>
              <w:t>)</w:t>
              <w:tab/>
            </w:r>
            <w:r>
              <w:rPr>
                <w:rStyle w:val="IndexLink"/>
              </w:rPr>
              <w:t>71</w:t>
            </w:r>
          </w:hyperlink>
        </w:p>
        <w:p>
          <w:pPr>
            <w:pStyle w:val="Contents6"/>
            <w:tabs>
              <w:tab w:val="clear" w:pos="7609"/>
              <w:tab w:val="right" w:pos="9026" w:leader="dot"/>
            </w:tabs>
            <w:rPr/>
          </w:pPr>
          <w:hyperlink w:anchor="__RefHeading___Toc1324124_1738255347">
            <w:r>
              <w:rPr>
                <w:webHidden/>
                <w:rStyle w:val="IndexLink"/>
                <w:rtl w:val="true"/>
              </w:rPr>
              <w:t xml:space="preserve">قوله </w:t>
            </w:r>
            <w:r>
              <w:rPr>
                <w:rStyle w:val="IndexLink"/>
                <w:rtl w:val="true"/>
              </w:rPr>
              <w:t>: (</w:t>
            </w:r>
            <w:r>
              <w:rPr>
                <w:rStyle w:val="IndexLink"/>
                <w:rtl w:val="true"/>
              </w:rPr>
              <w:t xml:space="preserve">وبالصفات ککرمه وشجاعته </w:t>
            </w:r>
            <w:r>
              <w:rPr>
                <w:rStyle w:val="IndexLink"/>
                <w:rtl w:val="true"/>
              </w:rPr>
              <w:t xml:space="preserve">... </w:t>
            </w:r>
            <w:r>
              <w:rPr>
                <w:rStyle w:val="IndexLink"/>
                <w:rtl w:val="true"/>
              </w:rPr>
              <w:t>الخ</w:t>
            </w:r>
            <w:r>
              <w:rPr>
                <w:rStyle w:val="IndexLink"/>
                <w:rtl w:val="true"/>
              </w:rPr>
              <w:t>)</w:t>
              <w:tab/>
            </w:r>
            <w:r>
              <w:rPr>
                <w:rStyle w:val="IndexLink"/>
              </w:rPr>
              <w:t>71</w:t>
            </w:r>
          </w:hyperlink>
        </w:p>
        <w:p>
          <w:pPr>
            <w:pStyle w:val="Contents6"/>
            <w:tabs>
              <w:tab w:val="clear" w:pos="7609"/>
              <w:tab w:val="right" w:pos="9026" w:leader="dot"/>
            </w:tabs>
            <w:rPr/>
          </w:pPr>
          <w:hyperlink w:anchor="__RefHeading___Toc1324126_1738255347">
            <w:r>
              <w:rPr>
                <w:webHidden/>
                <w:rStyle w:val="IndexLink"/>
                <w:rtl w:val="true"/>
              </w:rPr>
              <w:t xml:space="preserve">قوله </w:t>
            </w:r>
            <w:r>
              <w:rPr>
                <w:rStyle w:val="IndexLink"/>
                <w:rtl w:val="true"/>
              </w:rPr>
              <w:t>: (</w:t>
            </w:r>
            <w:r>
              <w:rPr>
                <w:rStyle w:val="IndexLink"/>
                <w:rtl w:val="true"/>
              </w:rPr>
              <w:t>کالعقلیّة المحضة</w:t>
            </w:r>
            <w:r>
              <w:rPr>
                <w:rStyle w:val="IndexLink"/>
                <w:rtl w:val="true"/>
              </w:rPr>
              <w:t>)</w:t>
              <w:tab/>
            </w:r>
            <w:r>
              <w:rPr>
                <w:rStyle w:val="IndexLink"/>
              </w:rPr>
              <w:t>73</w:t>
            </w:r>
          </w:hyperlink>
        </w:p>
        <w:p>
          <w:pPr>
            <w:pStyle w:val="Contents6"/>
            <w:tabs>
              <w:tab w:val="clear" w:pos="7609"/>
              <w:tab w:val="right" w:pos="9026" w:leader="dot"/>
            </w:tabs>
            <w:rPr/>
          </w:pPr>
          <w:hyperlink w:anchor="__RefHeading___Toc1324128_1738255347">
            <w:r>
              <w:rPr>
                <w:webHidden/>
                <w:rStyle w:val="IndexLink"/>
                <w:rtl w:val="true"/>
              </w:rPr>
              <w:t xml:space="preserve">قوله </w:t>
            </w:r>
            <w:r>
              <w:rPr>
                <w:rStyle w:val="IndexLink"/>
                <w:rtl w:val="true"/>
              </w:rPr>
              <w:t>: (</w:t>
            </w:r>
            <w:r>
              <w:rPr>
                <w:rStyle w:val="IndexLink"/>
                <w:rtl w:val="true"/>
              </w:rPr>
              <w:t>الاصولیّة</w:t>
            </w:r>
            <w:r>
              <w:rPr>
                <w:rStyle w:val="IndexLink"/>
                <w:rtl w:val="true"/>
              </w:rPr>
              <w:t>)</w:t>
              <w:tab/>
            </w:r>
            <w:r>
              <w:rPr>
                <w:rStyle w:val="IndexLink"/>
              </w:rPr>
              <w:t>73</w:t>
            </w:r>
          </w:hyperlink>
        </w:p>
        <w:p>
          <w:pPr>
            <w:pStyle w:val="Contents6"/>
            <w:tabs>
              <w:tab w:val="clear" w:pos="7609"/>
              <w:tab w:val="right" w:pos="9026" w:leader="dot"/>
            </w:tabs>
            <w:rPr/>
          </w:pPr>
          <w:hyperlink w:anchor="__RefHeading___Toc1324130_1738255347">
            <w:r>
              <w:rPr>
                <w:webHidden/>
                <w:rStyle w:val="IndexLink"/>
                <w:rtl w:val="true"/>
              </w:rPr>
              <w:t xml:space="preserve">قوله </w:t>
            </w:r>
            <w:r>
              <w:rPr>
                <w:rStyle w:val="IndexLink"/>
                <w:rtl w:val="true"/>
              </w:rPr>
              <w:t>: (</w:t>
            </w:r>
            <w:r>
              <w:rPr>
                <w:rStyle w:val="IndexLink"/>
                <w:rtl w:val="true"/>
              </w:rPr>
              <w:t xml:space="preserve">وبقولنا </w:t>
            </w:r>
            <w:r>
              <w:rPr>
                <w:rStyle w:val="IndexLink"/>
                <w:rtl w:val="true"/>
              </w:rPr>
              <w:t xml:space="preserve">: </w:t>
            </w:r>
            <w:r>
              <w:rPr>
                <w:rStyle w:val="IndexLink"/>
                <w:rtl w:val="true"/>
              </w:rPr>
              <w:t xml:space="preserve">عن أدلّتها علم الله </w:t>
            </w:r>
            <w:r>
              <w:rPr>
                <w:rStyle w:val="IndexLink"/>
                <w:rtl w:val="true"/>
              </w:rPr>
              <w:t>(</w:t>
            </w:r>
            <w:r>
              <w:rPr>
                <w:rStyle w:val="IndexLink"/>
              </w:rPr>
              <w:t>1</w:t>
            </w:r>
            <w:r>
              <w:rPr>
                <w:rStyle w:val="IndexLink"/>
                <w:rtl w:val="true"/>
              </w:rPr>
              <w:t xml:space="preserve">) ... </w:t>
            </w:r>
            <w:r>
              <w:rPr>
                <w:rStyle w:val="IndexLink"/>
                <w:rtl w:val="true"/>
              </w:rPr>
              <w:t>إلخ</w:t>
            </w:r>
            <w:r>
              <w:rPr>
                <w:rStyle w:val="IndexLink"/>
                <w:rtl w:val="true"/>
              </w:rPr>
              <w:t>)</w:t>
              <w:tab/>
            </w:r>
            <w:r>
              <w:rPr>
                <w:rStyle w:val="IndexLink"/>
              </w:rPr>
              <w:t>73</w:t>
            </w:r>
          </w:hyperlink>
        </w:p>
        <w:p>
          <w:pPr>
            <w:pStyle w:val="Contents6"/>
            <w:tabs>
              <w:tab w:val="clear" w:pos="7609"/>
              <w:tab w:val="right" w:pos="9026" w:leader="dot"/>
            </w:tabs>
            <w:rPr/>
          </w:pPr>
          <w:hyperlink w:anchor="__RefHeading___Toc1324132_1738255347">
            <w:r>
              <w:rPr>
                <w:webHidden/>
                <w:rStyle w:val="IndexLink"/>
                <w:rtl w:val="true"/>
              </w:rPr>
              <w:t xml:space="preserve">قوله </w:t>
            </w:r>
            <w:r>
              <w:rPr>
                <w:rStyle w:val="IndexLink"/>
                <w:rtl w:val="true"/>
              </w:rPr>
              <w:t>: (</w:t>
            </w:r>
            <w:r>
              <w:rPr>
                <w:rStyle w:val="IndexLink"/>
                <w:rtl w:val="true"/>
              </w:rPr>
              <w:t xml:space="preserve">وخرج بالتفصیلیّة علم المقلّد </w:t>
            </w:r>
            <w:r>
              <w:rPr>
                <w:rStyle w:val="IndexLink"/>
                <w:rtl w:val="true"/>
              </w:rPr>
              <w:t xml:space="preserve">... </w:t>
            </w:r>
            <w:r>
              <w:rPr>
                <w:rStyle w:val="IndexLink"/>
                <w:rtl w:val="true"/>
              </w:rPr>
              <w:t>الخ</w:t>
            </w:r>
            <w:r>
              <w:rPr>
                <w:rStyle w:val="IndexLink"/>
                <w:rtl w:val="true"/>
              </w:rPr>
              <w:t>)</w:t>
              <w:tab/>
            </w:r>
            <w:r>
              <w:rPr>
                <w:rStyle w:val="IndexLink"/>
              </w:rPr>
              <w:t>79</w:t>
            </w:r>
          </w:hyperlink>
        </w:p>
        <w:p>
          <w:pPr>
            <w:pStyle w:val="Contents6"/>
            <w:tabs>
              <w:tab w:val="clear" w:pos="7609"/>
              <w:tab w:val="right" w:pos="9026" w:leader="dot"/>
            </w:tabs>
            <w:rPr/>
          </w:pPr>
          <w:hyperlink w:anchor="__RefHeading___Toc1324134_1738255347">
            <w:r>
              <w:rPr>
                <w:webHidden/>
                <w:rStyle w:val="IndexLink"/>
                <w:rtl w:val="true"/>
              </w:rPr>
              <w:t xml:space="preserve">قوله </w:t>
            </w:r>
            <w:r>
              <w:rPr>
                <w:rStyle w:val="IndexLink"/>
                <w:rtl w:val="true"/>
              </w:rPr>
              <w:t>: (</w:t>
            </w:r>
            <w:r>
              <w:rPr>
                <w:rStyle w:val="IndexLink"/>
                <w:rtl w:val="true"/>
              </w:rPr>
              <w:t xml:space="preserve">یعلم بالضرورة أنّ ذلک الحکم المعیّن </w:t>
            </w:r>
            <w:r>
              <w:rPr>
                <w:rStyle w:val="IndexLink"/>
                <w:rtl w:val="true"/>
              </w:rPr>
              <w:t xml:space="preserve">... </w:t>
            </w:r>
            <w:r>
              <w:rPr>
                <w:rStyle w:val="IndexLink"/>
                <w:rtl w:val="true"/>
              </w:rPr>
              <w:t>الخ</w:t>
            </w:r>
            <w:r>
              <w:rPr>
                <w:rStyle w:val="IndexLink"/>
                <w:rtl w:val="true"/>
              </w:rPr>
              <w:t>)</w:t>
              <w:tab/>
            </w:r>
            <w:r>
              <w:rPr>
                <w:rStyle w:val="IndexLink"/>
              </w:rPr>
              <w:t>81</w:t>
            </w:r>
          </w:hyperlink>
        </w:p>
        <w:p>
          <w:pPr>
            <w:pStyle w:val="Contents6"/>
            <w:tabs>
              <w:tab w:val="clear" w:pos="7609"/>
              <w:tab w:val="right" w:pos="9026" w:leader="dot"/>
            </w:tabs>
            <w:rPr/>
          </w:pPr>
          <w:hyperlink w:anchor="__RefHeading___Toc1324136_1738255347">
            <w:r>
              <w:rPr>
                <w:webHidden/>
                <w:rStyle w:val="IndexLink"/>
                <w:rtl w:val="true"/>
              </w:rPr>
              <w:t xml:space="preserve">قوله </w:t>
            </w:r>
            <w:r>
              <w:rPr>
                <w:rStyle w:val="IndexLink"/>
                <w:rtl w:val="true"/>
              </w:rPr>
              <w:t>: (</w:t>
            </w:r>
            <w:r>
              <w:rPr>
                <w:rStyle w:val="IndexLink"/>
                <w:rtl w:val="true"/>
              </w:rPr>
              <w:t>إن کان المراد بالأحکام البعض</w:t>
            </w:r>
            <w:r>
              <w:rPr>
                <w:rStyle w:val="IndexLink"/>
                <w:rtl w:val="true"/>
              </w:rPr>
              <w:t>)</w:t>
              <w:tab/>
            </w:r>
            <w:r>
              <w:rPr>
                <w:rStyle w:val="IndexLink"/>
              </w:rPr>
              <w:t>82</w:t>
            </w:r>
          </w:hyperlink>
        </w:p>
        <w:p>
          <w:pPr>
            <w:pStyle w:val="Contents6"/>
            <w:tabs>
              <w:tab w:val="clear" w:pos="7609"/>
              <w:tab w:val="right" w:pos="9026" w:leader="dot"/>
            </w:tabs>
            <w:rPr/>
          </w:pPr>
          <w:hyperlink w:anchor="__RefHeading___Toc1324138_1738255347">
            <w:r>
              <w:rPr>
                <w:webHidden/>
                <w:rStyle w:val="IndexLink"/>
                <w:rtl w:val="true"/>
              </w:rPr>
              <w:t xml:space="preserve">قوله </w:t>
            </w:r>
            <w:r>
              <w:rPr>
                <w:rStyle w:val="IndexLink"/>
                <w:rtl w:val="true"/>
              </w:rPr>
              <w:t>: (</w:t>
            </w:r>
            <w:r>
              <w:rPr>
                <w:rStyle w:val="IndexLink"/>
                <w:rtl w:val="true"/>
              </w:rPr>
              <w:t>لم یطّرد</w:t>
            </w:r>
            <w:r>
              <w:rPr>
                <w:rStyle w:val="IndexLink"/>
                <w:rtl w:val="true"/>
              </w:rPr>
              <w:t>)</w:t>
              <w:tab/>
            </w:r>
            <w:r>
              <w:rPr>
                <w:rStyle w:val="IndexLink"/>
              </w:rPr>
              <w:t>82</w:t>
            </w:r>
          </w:hyperlink>
        </w:p>
        <w:p>
          <w:pPr>
            <w:pStyle w:val="Contents6"/>
            <w:tabs>
              <w:tab w:val="clear" w:pos="7609"/>
              <w:tab w:val="right" w:pos="9026" w:leader="dot"/>
            </w:tabs>
            <w:rPr/>
          </w:pPr>
          <w:hyperlink w:anchor="__RefHeading___Toc1324140_1738255347">
            <w:r>
              <w:rPr>
                <w:webHidden/>
                <w:rStyle w:val="IndexLink"/>
                <w:rtl w:val="true"/>
              </w:rPr>
              <w:t xml:space="preserve">قوله </w:t>
            </w:r>
            <w:r>
              <w:rPr>
                <w:rStyle w:val="IndexLink"/>
                <w:rtl w:val="true"/>
              </w:rPr>
              <w:t>: (</w:t>
            </w:r>
            <w:r>
              <w:rPr>
                <w:rStyle w:val="IndexLink"/>
                <w:rtl w:val="true"/>
              </w:rPr>
              <w:t xml:space="preserve">إذ لا یتصوّر علی هذا التقدیر </w:t>
            </w:r>
            <w:r>
              <w:rPr>
                <w:rStyle w:val="IndexLink"/>
                <w:rtl w:val="true"/>
              </w:rPr>
              <w:t xml:space="preserve">... </w:t>
            </w:r>
            <w:r>
              <w:rPr>
                <w:rStyle w:val="IndexLink"/>
                <w:rtl w:val="true"/>
              </w:rPr>
              <w:t>الخ</w:t>
            </w:r>
            <w:r>
              <w:rPr>
                <w:rStyle w:val="IndexLink"/>
                <w:rtl w:val="true"/>
              </w:rPr>
              <w:t>)</w:t>
              <w:tab/>
            </w:r>
            <w:r>
              <w:rPr>
                <w:rStyle w:val="IndexLink"/>
              </w:rPr>
              <w:t>83</w:t>
            </w:r>
          </w:hyperlink>
        </w:p>
        <w:p>
          <w:pPr>
            <w:pStyle w:val="Contents6"/>
            <w:tabs>
              <w:tab w:val="clear" w:pos="7609"/>
              <w:tab w:val="right" w:pos="9026" w:leader="dot"/>
            </w:tabs>
            <w:rPr/>
          </w:pPr>
          <w:hyperlink w:anchor="__RefHeading___Toc1324142_1738255347">
            <w:r>
              <w:rPr>
                <w:webHidden/>
                <w:rStyle w:val="IndexLink"/>
                <w:rtl w:val="true"/>
              </w:rPr>
              <w:t xml:space="preserve">قوله </w:t>
            </w:r>
            <w:r>
              <w:rPr>
                <w:rStyle w:val="IndexLink"/>
                <w:rtl w:val="true"/>
              </w:rPr>
              <w:t>: (</w:t>
            </w:r>
            <w:r>
              <w:rPr>
                <w:rStyle w:val="IndexLink"/>
                <w:rtl w:val="true"/>
              </w:rPr>
              <w:t>فالعلم المذکور داخل فی الفقه</w:t>
            </w:r>
            <w:r>
              <w:rPr>
                <w:rStyle w:val="IndexLink"/>
                <w:rtl w:val="true"/>
              </w:rPr>
              <w:t>)</w:t>
              <w:tab/>
            </w:r>
            <w:r>
              <w:rPr>
                <w:rStyle w:val="IndexLink"/>
              </w:rPr>
              <w:t>84</w:t>
            </w:r>
          </w:hyperlink>
        </w:p>
        <w:p>
          <w:pPr>
            <w:pStyle w:val="Contents6"/>
            <w:tabs>
              <w:tab w:val="clear" w:pos="7609"/>
              <w:tab w:val="right" w:pos="9026" w:leader="dot"/>
            </w:tabs>
            <w:rPr/>
          </w:pPr>
          <w:hyperlink w:anchor="__RefHeading___Toc1324144_1738255347">
            <w:r>
              <w:rPr>
                <w:webHidden/>
                <w:rStyle w:val="IndexLink"/>
                <w:rtl w:val="true"/>
              </w:rPr>
              <w:t xml:space="preserve">قوله </w:t>
            </w:r>
            <w:r>
              <w:rPr>
                <w:rStyle w:val="IndexLink"/>
                <w:rtl w:val="true"/>
              </w:rPr>
              <w:t>: (</w:t>
            </w:r>
            <w:r>
              <w:rPr>
                <w:rStyle w:val="IndexLink"/>
                <w:rtl w:val="true"/>
              </w:rPr>
              <w:t>إذ المراد بالعلم بالجمیع التهیّؤ له</w:t>
            </w:r>
            <w:r>
              <w:rPr>
                <w:rStyle w:val="IndexLink"/>
                <w:rtl w:val="true"/>
              </w:rPr>
              <w:t>)</w:t>
              <w:tab/>
            </w:r>
            <w:r>
              <w:rPr>
                <w:rStyle w:val="IndexLink"/>
              </w:rPr>
              <w:t>85</w:t>
            </w:r>
          </w:hyperlink>
        </w:p>
        <w:p>
          <w:pPr>
            <w:pStyle w:val="Contents6"/>
            <w:tabs>
              <w:tab w:val="clear" w:pos="7609"/>
              <w:tab w:val="right" w:pos="9026" w:leader="dot"/>
            </w:tabs>
            <w:rPr/>
          </w:pPr>
          <w:hyperlink w:anchor="__RefHeading___Toc1324146_1738255347">
            <w:r>
              <w:rPr>
                <w:webHidden/>
                <w:rStyle w:val="IndexLink"/>
                <w:rtl w:val="true"/>
              </w:rPr>
              <w:t xml:space="preserve">قوله </w:t>
            </w:r>
            <w:r>
              <w:rPr>
                <w:rStyle w:val="IndexLink"/>
                <w:rtl w:val="true"/>
              </w:rPr>
              <w:t>: (</w:t>
            </w:r>
            <w:r>
              <w:rPr>
                <w:rStyle w:val="IndexLink"/>
                <w:rtl w:val="true"/>
              </w:rPr>
              <w:t>وهو أن یکون عنده ما یکفیه فی استعلامه من المأخذ</w:t>
            </w:r>
            <w:r>
              <w:rPr>
                <w:rStyle w:val="IndexLink"/>
                <w:rtl w:val="true"/>
              </w:rPr>
              <w:t>)</w:t>
              <w:tab/>
            </w:r>
            <w:r>
              <w:rPr>
                <w:rStyle w:val="IndexLink"/>
              </w:rPr>
              <w:t>89</w:t>
            </w:r>
          </w:hyperlink>
        </w:p>
        <w:p>
          <w:pPr>
            <w:pStyle w:val="Contents6"/>
            <w:tabs>
              <w:tab w:val="clear" w:pos="7609"/>
              <w:tab w:val="right" w:pos="9026" w:leader="dot"/>
            </w:tabs>
            <w:rPr/>
          </w:pPr>
          <w:hyperlink w:anchor="__RefHeading___Toc1324148_1738255347">
            <w:r>
              <w:rPr>
                <w:webHidden/>
                <w:rStyle w:val="IndexLink"/>
                <w:rtl w:val="true"/>
              </w:rPr>
              <w:t xml:space="preserve">قوله </w:t>
            </w:r>
            <w:r>
              <w:rPr>
                <w:rStyle w:val="IndexLink"/>
                <w:rtl w:val="true"/>
              </w:rPr>
              <w:t>: (</w:t>
            </w:r>
            <w:r>
              <w:rPr>
                <w:rStyle w:val="IndexLink"/>
                <w:rtl w:val="true"/>
              </w:rPr>
              <w:t xml:space="preserve">وإطلاق العلم علی هذا التهیّؤ شائع </w:t>
            </w:r>
            <w:r>
              <w:rPr>
                <w:rStyle w:val="IndexLink"/>
                <w:rtl w:val="true"/>
              </w:rPr>
              <w:t xml:space="preserve">... </w:t>
            </w:r>
            <w:r>
              <w:rPr>
                <w:rStyle w:val="IndexLink"/>
                <w:rtl w:val="true"/>
              </w:rPr>
              <w:t>الخ</w:t>
            </w:r>
            <w:r>
              <w:rPr>
                <w:rStyle w:val="IndexLink"/>
                <w:rtl w:val="true"/>
              </w:rPr>
              <w:t>)</w:t>
              <w:tab/>
            </w:r>
            <w:r>
              <w:rPr>
                <w:rStyle w:val="IndexLink"/>
              </w:rPr>
              <w:t>89</w:t>
            </w:r>
          </w:hyperlink>
        </w:p>
        <w:p>
          <w:pPr>
            <w:pStyle w:val="Contents6"/>
            <w:tabs>
              <w:tab w:val="clear" w:pos="7609"/>
              <w:tab w:val="right" w:pos="9026" w:leader="dot"/>
            </w:tabs>
            <w:rPr/>
          </w:pPr>
          <w:hyperlink w:anchor="__RefHeading___Toc1324150_1738255347">
            <w:r>
              <w:rPr>
                <w:webHidden/>
                <w:rStyle w:val="IndexLink"/>
                <w:rtl w:val="true"/>
              </w:rPr>
              <w:t xml:space="preserve">قوله </w:t>
            </w:r>
            <w:r>
              <w:rPr>
                <w:rStyle w:val="IndexLink"/>
                <w:rtl w:val="true"/>
              </w:rPr>
              <w:t>: (</w:t>
            </w:r>
            <w:r>
              <w:rPr>
                <w:rStyle w:val="IndexLink"/>
                <w:rtl w:val="true"/>
              </w:rPr>
              <w:t xml:space="preserve">بحمل العلم علی معناه الأعمّ </w:t>
            </w:r>
            <w:r>
              <w:rPr>
                <w:rStyle w:val="IndexLink"/>
                <w:rtl w:val="true"/>
              </w:rPr>
              <w:t xml:space="preserve">... </w:t>
            </w:r>
            <w:r>
              <w:rPr>
                <w:rStyle w:val="IndexLink"/>
                <w:rtl w:val="true"/>
              </w:rPr>
              <w:t>الخ</w:t>
            </w:r>
            <w:r>
              <w:rPr>
                <w:rStyle w:val="IndexLink"/>
                <w:rtl w:val="true"/>
              </w:rPr>
              <w:t>)</w:t>
              <w:tab/>
            </w:r>
            <w:r>
              <w:rPr>
                <w:rStyle w:val="IndexLink"/>
              </w:rPr>
              <w:t>90</w:t>
            </w:r>
          </w:hyperlink>
        </w:p>
        <w:p>
          <w:pPr>
            <w:pStyle w:val="Contents6"/>
            <w:tabs>
              <w:tab w:val="clear" w:pos="7609"/>
              <w:tab w:val="right" w:pos="9026" w:leader="dot"/>
            </w:tabs>
            <w:rPr/>
          </w:pPr>
          <w:hyperlink w:anchor="__RefHeading___Toc1324152_1738255347">
            <w:r>
              <w:rPr>
                <w:webHidden/>
                <w:rStyle w:val="IndexLink"/>
                <w:rtl w:val="true"/>
              </w:rPr>
              <w:t xml:space="preserve">قوله </w:t>
            </w:r>
            <w:r>
              <w:rPr>
                <w:rStyle w:val="IndexLink"/>
                <w:rtl w:val="true"/>
              </w:rPr>
              <w:t>: (</w:t>
            </w:r>
            <w:r>
              <w:rPr>
                <w:rStyle w:val="IndexLink"/>
                <w:rtl w:val="true"/>
              </w:rPr>
              <w:t xml:space="preserve">وأمّا ما یقال </w:t>
            </w:r>
            <w:r>
              <w:rPr>
                <w:rStyle w:val="IndexLink"/>
                <w:rtl w:val="true"/>
              </w:rPr>
              <w:t xml:space="preserve">: </w:t>
            </w:r>
            <w:r>
              <w:rPr>
                <w:rStyle w:val="IndexLink"/>
                <w:rtl w:val="true"/>
              </w:rPr>
              <w:t xml:space="preserve">من أنّ الظنّ فی طریق الحکم </w:t>
            </w:r>
            <w:r>
              <w:rPr>
                <w:rStyle w:val="IndexLink"/>
                <w:rtl w:val="true"/>
              </w:rPr>
              <w:t xml:space="preserve">... </w:t>
            </w:r>
            <w:r>
              <w:rPr>
                <w:rStyle w:val="IndexLink"/>
                <w:rtl w:val="true"/>
              </w:rPr>
              <w:t>الخ</w:t>
            </w:r>
            <w:r>
              <w:rPr>
                <w:rStyle w:val="IndexLink"/>
                <w:rtl w:val="true"/>
              </w:rPr>
              <w:t>)</w:t>
              <w:tab/>
            </w:r>
            <w:r>
              <w:rPr>
                <w:rStyle w:val="IndexLink"/>
              </w:rPr>
              <w:t>93</w:t>
            </w:r>
          </w:hyperlink>
        </w:p>
        <w:p>
          <w:pPr>
            <w:pStyle w:val="Contents6"/>
            <w:tabs>
              <w:tab w:val="clear" w:pos="7609"/>
              <w:tab w:val="right" w:pos="9026" w:leader="dot"/>
            </w:tabs>
            <w:rPr/>
          </w:pPr>
          <w:hyperlink w:anchor="__RefHeading___Toc1324154_1738255347">
            <w:r>
              <w:rPr>
                <w:webHidden/>
                <w:rStyle w:val="IndexLink"/>
                <w:rtl w:val="true"/>
              </w:rPr>
              <w:t xml:space="preserve">قوله </w:t>
            </w:r>
            <w:r>
              <w:rPr>
                <w:rStyle w:val="IndexLink"/>
                <w:rtl w:val="true"/>
              </w:rPr>
              <w:t>: (</w:t>
            </w:r>
            <w:r>
              <w:rPr>
                <w:rStyle w:val="IndexLink"/>
                <w:rtl w:val="true"/>
              </w:rPr>
              <w:t xml:space="preserve">فضعفه ظاهر عندنا </w:t>
            </w:r>
            <w:r>
              <w:rPr>
                <w:rStyle w:val="IndexLink"/>
                <w:rtl w:val="true"/>
              </w:rPr>
              <w:t xml:space="preserve">... </w:t>
            </w:r>
            <w:r>
              <w:rPr>
                <w:rStyle w:val="IndexLink"/>
                <w:rtl w:val="true"/>
              </w:rPr>
              <w:t>الخ</w:t>
            </w:r>
            <w:r>
              <w:rPr>
                <w:rStyle w:val="IndexLink"/>
                <w:rtl w:val="true"/>
              </w:rPr>
              <w:t>)</w:t>
              <w:tab/>
            </w:r>
            <w:r>
              <w:rPr>
                <w:rStyle w:val="IndexLink"/>
              </w:rPr>
              <w:t>93</w:t>
            </w:r>
          </w:hyperlink>
        </w:p>
        <w:p>
          <w:pPr>
            <w:pStyle w:val="Contents5"/>
            <w:tabs>
              <w:tab w:val="clear" w:pos="7892"/>
              <w:tab w:val="right" w:pos="9026" w:leader="dot"/>
            </w:tabs>
            <w:rPr/>
          </w:pPr>
          <w:hyperlink w:anchor="__RefHeading___Toc1324156_1738255347">
            <w:r>
              <w:rPr>
                <w:webHidden/>
                <w:rStyle w:val="IndexLink"/>
                <w:rtl w:val="true"/>
              </w:rPr>
              <w:t>تعریف اصول الفقه</w:t>
            </w:r>
            <w:r>
              <w:rPr>
                <w:rStyle w:val="IndexLink"/>
                <w:rtl w:val="true"/>
              </w:rPr>
              <w:tab/>
            </w:r>
            <w:r>
              <w:rPr>
                <w:rStyle w:val="IndexLink"/>
              </w:rPr>
              <w:t>102</w:t>
            </w:r>
          </w:hyperlink>
        </w:p>
        <w:p>
          <w:pPr>
            <w:pStyle w:val="Contents3"/>
            <w:tabs>
              <w:tab w:val="clear" w:pos="8459"/>
              <w:tab w:val="right" w:pos="9026" w:leader="dot"/>
            </w:tabs>
            <w:rPr/>
          </w:pPr>
          <w:hyperlink w:anchor="__RefHeading___Toc1324158_1738255347">
            <w:r>
              <w:rPr>
                <w:webHidden/>
                <w:rStyle w:val="IndexLink"/>
                <w:rtl w:val="true"/>
              </w:rPr>
              <w:t>[</w:t>
            </w:r>
            <w:r>
              <w:rPr>
                <w:rStyle w:val="IndexLink"/>
                <w:rtl w:val="true"/>
              </w:rPr>
              <w:t>ملاک تقدّم بعض العلوم علی بعض</w:t>
            </w:r>
            <w:r>
              <w:rPr>
                <w:rStyle w:val="IndexLink"/>
                <w:rtl w:val="true"/>
              </w:rPr>
              <w:t>]</w:t>
              <w:tab/>
            </w:r>
            <w:r>
              <w:rPr>
                <w:rStyle w:val="IndexLink"/>
              </w:rPr>
              <w:t>110</w:t>
            </w:r>
          </w:hyperlink>
        </w:p>
        <w:p>
          <w:pPr>
            <w:pStyle w:val="Contents4"/>
            <w:tabs>
              <w:tab w:val="clear" w:pos="8176"/>
              <w:tab w:val="right" w:pos="9026" w:leader="dot"/>
            </w:tabs>
            <w:rPr/>
          </w:pPr>
          <w:hyperlink w:anchor="__RefHeading___Toc1324160_1738255347">
            <w:r>
              <w:rPr>
                <w:webHidden/>
                <w:rStyle w:val="IndexLink"/>
                <w:rtl w:val="true"/>
              </w:rPr>
              <w:t>متن معالم الدین</w:t>
            </w:r>
            <w:r>
              <w:rPr>
                <w:rStyle w:val="IndexLink"/>
                <w:rtl w:val="true"/>
              </w:rPr>
              <w:tab/>
            </w:r>
            <w:r>
              <w:rPr>
                <w:rStyle w:val="IndexLink"/>
              </w:rPr>
              <w:t>110</w:t>
            </w:r>
          </w:hyperlink>
        </w:p>
        <w:p>
          <w:pPr>
            <w:pStyle w:val="Contents4"/>
            <w:tabs>
              <w:tab w:val="clear" w:pos="8176"/>
              <w:tab w:val="right" w:pos="9026" w:leader="dot"/>
            </w:tabs>
            <w:rPr/>
          </w:pPr>
          <w:hyperlink w:anchor="__RefHeading___Toc1324162_1738255347">
            <w:r>
              <w:rPr>
                <w:webHidden/>
                <w:rStyle w:val="IndexLink"/>
                <w:rtl w:val="true"/>
              </w:rPr>
              <w:t>شرح</w:t>
            </w:r>
            <w:r>
              <w:rPr>
                <w:rStyle w:val="IndexLink"/>
                <w:rtl w:val="true"/>
              </w:rPr>
              <w:tab/>
            </w:r>
            <w:r>
              <w:rPr>
                <w:rStyle w:val="IndexLink"/>
              </w:rPr>
              <w:t>111</w:t>
            </w:r>
          </w:hyperlink>
        </w:p>
        <w:p>
          <w:pPr>
            <w:pStyle w:val="Contents5"/>
            <w:tabs>
              <w:tab w:val="clear" w:pos="7892"/>
              <w:tab w:val="right" w:pos="9026" w:leader="dot"/>
            </w:tabs>
            <w:rPr/>
          </w:pPr>
          <w:hyperlink w:anchor="__RefHeading___Toc1324164_1738255347">
            <w:r>
              <w:rPr>
                <w:webHidden/>
                <w:rStyle w:val="IndexLink"/>
                <w:rtl w:val="true"/>
              </w:rPr>
              <w:t>ملاک تقدّم بعض العلوم علی بعض</w:t>
            </w:r>
            <w:r>
              <w:rPr>
                <w:rStyle w:val="IndexLink"/>
                <w:rtl w:val="true"/>
              </w:rPr>
              <w:tab/>
            </w:r>
            <w:r>
              <w:rPr>
                <w:rStyle w:val="IndexLink"/>
              </w:rPr>
              <w:t>111</w:t>
            </w:r>
          </w:hyperlink>
        </w:p>
        <w:p>
          <w:pPr>
            <w:pStyle w:val="Contents6"/>
            <w:tabs>
              <w:tab w:val="clear" w:pos="7609"/>
              <w:tab w:val="right" w:pos="9026" w:leader="dot"/>
            </w:tabs>
            <w:rPr/>
          </w:pPr>
          <w:hyperlink w:anchor="__RefHeading___Toc1324166_1738255347">
            <w:r>
              <w:rPr>
                <w:webHidden/>
                <w:rStyle w:val="IndexLink"/>
                <w:rtl w:val="true"/>
              </w:rPr>
              <w:t xml:space="preserve">قوله </w:t>
            </w:r>
            <w:r>
              <w:rPr>
                <w:rStyle w:val="IndexLink"/>
                <w:rtl w:val="true"/>
              </w:rPr>
              <w:t>: (</w:t>
            </w:r>
            <w:r>
              <w:rPr>
                <w:rStyle w:val="IndexLink"/>
                <w:rtl w:val="true"/>
              </w:rPr>
              <w:t xml:space="preserve">واعلم أنّ لبعض العلوم تقدّما علی بعض </w:t>
            </w:r>
            <w:r>
              <w:rPr>
                <w:rStyle w:val="IndexLink"/>
                <w:rtl w:val="true"/>
              </w:rPr>
              <w:t xml:space="preserve">... </w:t>
            </w:r>
            <w:r>
              <w:rPr>
                <w:rStyle w:val="IndexLink"/>
                <w:rtl w:val="true"/>
              </w:rPr>
              <w:t>الخ</w:t>
            </w:r>
            <w:r>
              <w:rPr>
                <w:rStyle w:val="IndexLink"/>
                <w:rtl w:val="true"/>
              </w:rPr>
              <w:t>)</w:t>
              <w:tab/>
            </w:r>
            <w:r>
              <w:rPr>
                <w:rStyle w:val="IndexLink"/>
              </w:rPr>
              <w:t>111</w:t>
            </w:r>
          </w:hyperlink>
        </w:p>
        <w:p>
          <w:pPr>
            <w:pStyle w:val="Contents6"/>
            <w:tabs>
              <w:tab w:val="clear" w:pos="7609"/>
              <w:tab w:val="right" w:pos="9026" w:leader="dot"/>
            </w:tabs>
            <w:rPr/>
          </w:pPr>
          <w:hyperlink w:anchor="__RefHeading___Toc1324168_1738255347">
            <w:r>
              <w:rPr>
                <w:webHidden/>
                <w:rStyle w:val="IndexLink"/>
                <w:rtl w:val="true"/>
              </w:rPr>
              <w:t xml:space="preserve">قوله </w:t>
            </w:r>
            <w:r>
              <w:rPr>
                <w:rStyle w:val="IndexLink"/>
                <w:rtl w:val="true"/>
              </w:rPr>
              <w:t>: (</w:t>
            </w:r>
            <w:r>
              <w:rPr>
                <w:rStyle w:val="IndexLink"/>
                <w:rtl w:val="true"/>
              </w:rPr>
              <w:t>ومرتبة هذا العلم متأخّرة عن غیره بالاعتبار الثالث</w:t>
            </w:r>
            <w:r>
              <w:rPr>
                <w:rStyle w:val="IndexLink"/>
                <w:rtl w:val="true"/>
              </w:rPr>
              <w:t>).</w:t>
              <w:tab/>
            </w:r>
            <w:r>
              <w:rPr>
                <w:rStyle w:val="IndexLink"/>
              </w:rPr>
              <w:t>112</w:t>
            </w:r>
          </w:hyperlink>
        </w:p>
        <w:p>
          <w:pPr>
            <w:pStyle w:val="Contents6"/>
            <w:tabs>
              <w:tab w:val="clear" w:pos="7609"/>
              <w:tab w:val="right" w:pos="9026" w:leader="dot"/>
            </w:tabs>
            <w:rPr/>
          </w:pPr>
          <w:hyperlink w:anchor="__RefHeading___Toc1324170_1738255347">
            <w:r>
              <w:rPr>
                <w:webHidden/>
                <w:rStyle w:val="IndexLink"/>
                <w:rtl w:val="true"/>
              </w:rPr>
              <w:t xml:space="preserve">قوله </w:t>
            </w:r>
            <w:r>
              <w:rPr>
                <w:rStyle w:val="IndexLink"/>
                <w:rtl w:val="true"/>
              </w:rPr>
              <w:t>: (</w:t>
            </w:r>
            <w:r>
              <w:rPr>
                <w:rStyle w:val="IndexLink"/>
                <w:rtl w:val="true"/>
              </w:rPr>
              <w:t xml:space="preserve">فهذه هی العلوم الّتی یجب تقدّم معرفتها </w:t>
            </w:r>
            <w:r>
              <w:rPr>
                <w:rStyle w:val="IndexLink"/>
                <w:rtl w:val="true"/>
              </w:rPr>
              <w:t xml:space="preserve">... </w:t>
            </w:r>
            <w:r>
              <w:rPr>
                <w:rStyle w:val="IndexLink"/>
                <w:rtl w:val="true"/>
              </w:rPr>
              <w:t>الخ</w:t>
            </w:r>
            <w:r>
              <w:rPr>
                <w:rStyle w:val="IndexLink"/>
                <w:rtl w:val="true"/>
              </w:rPr>
              <w:t>)</w:t>
              <w:tab/>
            </w:r>
            <w:r>
              <w:rPr>
                <w:rStyle w:val="IndexLink"/>
              </w:rPr>
              <w:t>112</w:t>
            </w:r>
          </w:hyperlink>
        </w:p>
        <w:p>
          <w:pPr>
            <w:pStyle w:val="Contents3"/>
            <w:tabs>
              <w:tab w:val="clear" w:pos="8459"/>
              <w:tab w:val="right" w:pos="9026" w:leader="dot"/>
            </w:tabs>
            <w:rPr/>
          </w:pPr>
          <w:hyperlink w:anchor="__RefHeading___Toc1324172_1738255347">
            <w:r>
              <w:rPr>
                <w:webHidden/>
                <w:rStyle w:val="IndexLink"/>
                <w:rtl w:val="true"/>
              </w:rPr>
              <w:t>[</w:t>
            </w:r>
            <w:r>
              <w:rPr>
                <w:rStyle w:val="IndexLink"/>
                <w:rtl w:val="true"/>
              </w:rPr>
              <w:t>موضوع علم الفقه و مبادئه و مسائله</w:t>
            </w:r>
            <w:r>
              <w:rPr>
                <w:rStyle w:val="IndexLink"/>
                <w:rtl w:val="true"/>
              </w:rPr>
              <w:t>]</w:t>
              <w:tab/>
            </w:r>
            <w:r>
              <w:rPr>
                <w:rStyle w:val="IndexLink"/>
              </w:rPr>
              <w:t>114</w:t>
            </w:r>
          </w:hyperlink>
        </w:p>
        <w:p>
          <w:pPr>
            <w:pStyle w:val="Contents4"/>
            <w:tabs>
              <w:tab w:val="clear" w:pos="8176"/>
              <w:tab w:val="right" w:pos="9026" w:leader="dot"/>
            </w:tabs>
            <w:rPr/>
          </w:pPr>
          <w:hyperlink w:anchor="__RefHeading___Toc1324174_1738255347">
            <w:r>
              <w:rPr>
                <w:webHidden/>
                <w:rStyle w:val="IndexLink"/>
                <w:rtl w:val="true"/>
              </w:rPr>
              <w:t>متن معالم الدین</w:t>
            </w:r>
            <w:r>
              <w:rPr>
                <w:rStyle w:val="IndexLink"/>
                <w:rtl w:val="true"/>
              </w:rPr>
              <w:tab/>
            </w:r>
            <w:r>
              <w:rPr>
                <w:rStyle w:val="IndexLink"/>
              </w:rPr>
              <w:t>114</w:t>
            </w:r>
          </w:hyperlink>
        </w:p>
        <w:p>
          <w:pPr>
            <w:pStyle w:val="Contents4"/>
            <w:tabs>
              <w:tab w:val="clear" w:pos="8176"/>
              <w:tab w:val="right" w:pos="9026" w:leader="dot"/>
            </w:tabs>
            <w:rPr/>
          </w:pPr>
          <w:hyperlink w:anchor="__RefHeading___Toc1324176_1738255347">
            <w:r>
              <w:rPr>
                <w:webHidden/>
                <w:rStyle w:val="IndexLink"/>
                <w:rtl w:val="true"/>
              </w:rPr>
              <w:t>شرح</w:t>
            </w:r>
            <w:r>
              <w:rPr>
                <w:rStyle w:val="IndexLink"/>
                <w:rtl w:val="true"/>
              </w:rPr>
              <w:tab/>
            </w:r>
            <w:r>
              <w:rPr>
                <w:rStyle w:val="IndexLink"/>
              </w:rPr>
              <w:t>115</w:t>
            </w:r>
          </w:hyperlink>
        </w:p>
        <w:p>
          <w:pPr>
            <w:pStyle w:val="Contents5"/>
            <w:tabs>
              <w:tab w:val="clear" w:pos="7892"/>
              <w:tab w:val="right" w:pos="9026" w:leader="dot"/>
            </w:tabs>
            <w:rPr/>
          </w:pPr>
          <w:hyperlink w:anchor="__RefHeading___Toc1324178_1738255347">
            <w:r>
              <w:rPr>
                <w:webHidden/>
                <w:rStyle w:val="IndexLink"/>
                <w:rtl w:val="true"/>
              </w:rPr>
              <w:t>موضوع علم الفقه و مبادئه و مسائله</w:t>
            </w:r>
            <w:r>
              <w:rPr>
                <w:rStyle w:val="IndexLink"/>
                <w:rtl w:val="true"/>
              </w:rPr>
              <w:tab/>
            </w:r>
            <w:r>
              <w:rPr>
                <w:rStyle w:val="IndexLink"/>
              </w:rPr>
              <w:t>115</w:t>
            </w:r>
          </w:hyperlink>
        </w:p>
        <w:p>
          <w:pPr>
            <w:pStyle w:val="Contents6"/>
            <w:tabs>
              <w:tab w:val="clear" w:pos="7609"/>
              <w:tab w:val="right" w:pos="9026" w:leader="dot"/>
            </w:tabs>
            <w:rPr/>
          </w:pPr>
          <w:hyperlink w:anchor="__RefHeading___Toc1324180_1738255347">
            <w:r>
              <w:rPr>
                <w:webHidden/>
                <w:rStyle w:val="IndexLink"/>
                <w:rtl w:val="true"/>
              </w:rPr>
              <w:t xml:space="preserve">قوله </w:t>
            </w:r>
            <w:r>
              <w:rPr>
                <w:rStyle w:val="IndexLink"/>
                <w:rtl w:val="true"/>
              </w:rPr>
              <w:t>: (</w:t>
            </w:r>
            <w:r>
              <w:rPr>
                <w:rStyle w:val="IndexLink"/>
                <w:rtl w:val="true"/>
              </w:rPr>
              <w:t xml:space="preserve">لا بدّ لکلّ علم أن یکون باحثا </w:t>
            </w:r>
            <w:r>
              <w:rPr>
                <w:rStyle w:val="IndexLink"/>
                <w:rtl w:val="true"/>
              </w:rPr>
              <w:t xml:space="preserve">... </w:t>
            </w:r>
            <w:r>
              <w:rPr>
                <w:rStyle w:val="IndexLink"/>
                <w:rtl w:val="true"/>
              </w:rPr>
              <w:t>الخ</w:t>
            </w:r>
            <w:r>
              <w:rPr>
                <w:rStyle w:val="IndexLink"/>
                <w:rtl w:val="true"/>
              </w:rPr>
              <w:t>)</w:t>
              <w:tab/>
            </w:r>
            <w:r>
              <w:rPr>
                <w:rStyle w:val="IndexLink"/>
              </w:rPr>
              <w:t>115</w:t>
            </w:r>
          </w:hyperlink>
        </w:p>
        <w:p>
          <w:pPr>
            <w:pStyle w:val="Contents6"/>
            <w:tabs>
              <w:tab w:val="clear" w:pos="7609"/>
              <w:tab w:val="right" w:pos="9026" w:leader="dot"/>
            </w:tabs>
            <w:rPr/>
          </w:pPr>
          <w:hyperlink w:anchor="__RefHeading___Toc1324182_1738255347">
            <w:r>
              <w:rPr>
                <w:webHidden/>
                <w:rStyle w:val="IndexLink"/>
                <w:rtl w:val="true"/>
              </w:rPr>
              <w:t xml:space="preserve">قوله </w:t>
            </w:r>
            <w:r>
              <w:rPr>
                <w:rStyle w:val="IndexLink"/>
                <w:rtl w:val="true"/>
              </w:rPr>
              <w:t>: (</w:t>
            </w:r>
            <w:r>
              <w:rPr>
                <w:rStyle w:val="IndexLink"/>
                <w:rtl w:val="true"/>
              </w:rPr>
              <w:t xml:space="preserve">وتسمّی تلک الامور مسائله </w:t>
            </w:r>
            <w:r>
              <w:rPr>
                <w:rStyle w:val="IndexLink"/>
                <w:rtl w:val="true"/>
              </w:rPr>
              <w:t xml:space="preserve">... </w:t>
            </w:r>
            <w:r>
              <w:rPr>
                <w:rStyle w:val="IndexLink"/>
                <w:rtl w:val="true"/>
              </w:rPr>
              <w:t>الخ</w:t>
            </w:r>
            <w:r>
              <w:rPr>
                <w:rStyle w:val="IndexLink"/>
                <w:rtl w:val="true"/>
              </w:rPr>
              <w:t>)</w:t>
              <w:tab/>
            </w:r>
            <w:r>
              <w:rPr>
                <w:rStyle w:val="IndexLink"/>
              </w:rPr>
              <w:t>115</w:t>
            </w:r>
          </w:hyperlink>
        </w:p>
        <w:p>
          <w:pPr>
            <w:pStyle w:val="Contents6"/>
            <w:tabs>
              <w:tab w:val="clear" w:pos="7609"/>
              <w:tab w:val="right" w:pos="9026" w:leader="dot"/>
            </w:tabs>
            <w:rPr/>
          </w:pPr>
          <w:hyperlink w:anchor="__RefHeading___Toc1324184_1738255347">
            <w:r>
              <w:rPr>
                <w:webHidden/>
                <w:rStyle w:val="IndexLink"/>
                <w:rtl w:val="true"/>
              </w:rPr>
              <w:t xml:space="preserve">قوله </w:t>
            </w:r>
            <w:r>
              <w:rPr>
                <w:rStyle w:val="IndexLink"/>
                <w:rtl w:val="true"/>
              </w:rPr>
              <w:t>: (</w:t>
            </w:r>
            <w:r>
              <w:rPr>
                <w:rStyle w:val="IndexLink"/>
                <w:rtl w:val="true"/>
              </w:rPr>
              <w:t>وذلک الغیر موضوعه</w:t>
            </w:r>
            <w:r>
              <w:rPr>
                <w:rStyle w:val="IndexLink"/>
                <w:rtl w:val="true"/>
              </w:rPr>
              <w:t>)</w:t>
              <w:tab/>
            </w:r>
            <w:r>
              <w:rPr>
                <w:rStyle w:val="IndexLink"/>
              </w:rPr>
              <w:t>116</w:t>
            </w:r>
          </w:hyperlink>
        </w:p>
        <w:p>
          <w:pPr>
            <w:pStyle w:val="Contents6"/>
            <w:tabs>
              <w:tab w:val="clear" w:pos="7609"/>
              <w:tab w:val="right" w:pos="9026" w:leader="dot"/>
            </w:tabs>
            <w:rPr/>
          </w:pPr>
          <w:hyperlink w:anchor="__RefHeading___Toc1324186_1738255347">
            <w:r>
              <w:rPr>
                <w:webHidden/>
                <w:rStyle w:val="IndexLink"/>
                <w:rtl w:val="true"/>
              </w:rPr>
              <w:t xml:space="preserve">قوله </w:t>
            </w:r>
            <w:r>
              <w:rPr>
                <w:rStyle w:val="IndexLink"/>
                <w:rtl w:val="true"/>
              </w:rPr>
              <w:t>: (</w:t>
            </w:r>
            <w:r>
              <w:rPr>
                <w:rStyle w:val="IndexLink"/>
                <w:rtl w:val="true"/>
              </w:rPr>
              <w:t xml:space="preserve">ولا بدّ له من مقدّمات </w:t>
            </w:r>
            <w:r>
              <w:rPr>
                <w:rStyle w:val="IndexLink"/>
                <w:rtl w:val="true"/>
              </w:rPr>
              <w:t xml:space="preserve">... </w:t>
            </w:r>
            <w:r>
              <w:rPr>
                <w:rStyle w:val="IndexLink"/>
                <w:rtl w:val="true"/>
              </w:rPr>
              <w:t>الخ</w:t>
            </w:r>
            <w:r>
              <w:rPr>
                <w:rStyle w:val="IndexLink"/>
                <w:rtl w:val="true"/>
              </w:rPr>
              <w:t>)</w:t>
              <w:tab/>
            </w:r>
            <w:r>
              <w:rPr>
                <w:rStyle w:val="IndexLink"/>
              </w:rPr>
              <w:t>132</w:t>
            </w:r>
          </w:hyperlink>
        </w:p>
        <w:p>
          <w:pPr>
            <w:pStyle w:val="Contents6"/>
            <w:tabs>
              <w:tab w:val="clear" w:pos="7609"/>
              <w:tab w:val="right" w:pos="9026" w:leader="dot"/>
            </w:tabs>
            <w:rPr/>
          </w:pPr>
          <w:hyperlink w:anchor="__RefHeading___Toc1324188_1738255347">
            <w:r>
              <w:rPr>
                <w:webHidden/>
                <w:rStyle w:val="IndexLink"/>
                <w:rtl w:val="true"/>
              </w:rPr>
              <w:t xml:space="preserve">قوله </w:t>
            </w:r>
            <w:r>
              <w:rPr>
                <w:rStyle w:val="IndexLink"/>
                <w:rtl w:val="true"/>
              </w:rPr>
              <w:t>: (</w:t>
            </w:r>
            <w:r>
              <w:rPr>
                <w:rStyle w:val="IndexLink"/>
                <w:rtl w:val="true"/>
              </w:rPr>
              <w:t xml:space="preserve">ومن تصوّرات الموضوع </w:t>
            </w:r>
            <w:r>
              <w:rPr>
                <w:rStyle w:val="IndexLink"/>
                <w:rtl w:val="true"/>
              </w:rPr>
              <w:t xml:space="preserve">... </w:t>
            </w:r>
            <w:r>
              <w:rPr>
                <w:rStyle w:val="IndexLink"/>
                <w:rtl w:val="true"/>
              </w:rPr>
              <w:t>الخ</w:t>
            </w:r>
            <w:r>
              <w:rPr>
                <w:rStyle w:val="IndexLink"/>
                <w:rtl w:val="true"/>
              </w:rPr>
              <w:t>)</w:t>
              <w:tab/>
            </w:r>
            <w:r>
              <w:rPr>
                <w:rStyle w:val="IndexLink"/>
              </w:rPr>
              <w:t>132</w:t>
            </w:r>
          </w:hyperlink>
        </w:p>
        <w:p>
          <w:pPr>
            <w:pStyle w:val="Contents6"/>
            <w:tabs>
              <w:tab w:val="clear" w:pos="7609"/>
              <w:tab w:val="right" w:pos="9026" w:leader="dot"/>
            </w:tabs>
            <w:rPr/>
          </w:pPr>
          <w:hyperlink w:anchor="__RefHeading___Toc1324190_1738255347">
            <w:r>
              <w:rPr>
                <w:webHidden/>
                <w:rStyle w:val="IndexLink"/>
                <w:rtl w:val="true"/>
              </w:rPr>
              <w:t xml:space="preserve">قوله </w:t>
            </w:r>
            <w:r>
              <w:rPr>
                <w:rStyle w:val="IndexLink"/>
                <w:rtl w:val="true"/>
              </w:rPr>
              <w:t>: (</w:t>
            </w:r>
            <w:r>
              <w:rPr>
                <w:rStyle w:val="IndexLink"/>
                <w:rtl w:val="true"/>
              </w:rPr>
              <w:t>ویسمّی مجموع ذلک بالمبادئ</w:t>
            </w:r>
            <w:r>
              <w:rPr>
                <w:rStyle w:val="IndexLink"/>
                <w:rtl w:val="true"/>
              </w:rPr>
              <w:t>)</w:t>
              <w:tab/>
            </w:r>
            <w:r>
              <w:rPr>
                <w:rStyle w:val="IndexLink"/>
              </w:rPr>
              <w:t>132</w:t>
            </w:r>
          </w:hyperlink>
        </w:p>
        <w:p>
          <w:pPr>
            <w:pStyle w:val="Contents6"/>
            <w:tabs>
              <w:tab w:val="clear" w:pos="7609"/>
              <w:tab w:val="right" w:pos="9026" w:leader="dot"/>
            </w:tabs>
            <w:rPr/>
          </w:pPr>
          <w:hyperlink w:anchor="__RefHeading___Toc1324192_1738255347">
            <w:r>
              <w:rPr>
                <w:webHidden/>
                <w:rStyle w:val="IndexLink"/>
                <w:rtl w:val="true"/>
              </w:rPr>
              <w:t xml:space="preserve">قوله </w:t>
            </w:r>
            <w:r>
              <w:rPr>
                <w:rStyle w:val="IndexLink"/>
                <w:rtl w:val="true"/>
              </w:rPr>
              <w:t>: (</w:t>
            </w:r>
            <w:r>
              <w:rPr>
                <w:rStyle w:val="IndexLink"/>
                <w:rtl w:val="true"/>
              </w:rPr>
              <w:t xml:space="preserve">عن الأحکام الخمسة </w:t>
            </w:r>
            <w:r>
              <w:rPr>
                <w:rStyle w:val="IndexLink"/>
                <w:rtl w:val="true"/>
              </w:rPr>
              <w:t xml:space="preserve">... </w:t>
            </w:r>
            <w:r>
              <w:rPr>
                <w:rStyle w:val="IndexLink"/>
                <w:rtl w:val="true"/>
              </w:rPr>
              <w:t>الخ</w:t>
            </w:r>
            <w:r>
              <w:rPr>
                <w:rStyle w:val="IndexLink"/>
                <w:rtl w:val="true"/>
              </w:rPr>
              <w:t>)</w:t>
              <w:tab/>
            </w:r>
            <w:r>
              <w:rPr>
                <w:rStyle w:val="IndexLink"/>
              </w:rPr>
              <w:t>133</w:t>
            </w:r>
          </w:hyperlink>
        </w:p>
        <w:p>
          <w:pPr>
            <w:pStyle w:val="Contents6"/>
            <w:tabs>
              <w:tab w:val="clear" w:pos="7609"/>
              <w:tab w:val="right" w:pos="9026" w:leader="dot"/>
            </w:tabs>
            <w:rPr/>
          </w:pPr>
          <w:hyperlink w:anchor="__RefHeading___Toc1324194_1738255347">
            <w:r>
              <w:rPr>
                <w:webHidden/>
                <w:rStyle w:val="IndexLink"/>
                <w:rtl w:val="true"/>
              </w:rPr>
              <w:t xml:space="preserve">قوله </w:t>
            </w:r>
            <w:r>
              <w:rPr>
                <w:rStyle w:val="IndexLink"/>
                <w:rtl w:val="true"/>
              </w:rPr>
              <w:t>: (</w:t>
            </w:r>
            <w:r>
              <w:rPr>
                <w:rStyle w:val="IndexLink"/>
                <w:rtl w:val="true"/>
              </w:rPr>
              <w:t>من حیث کونها عوارض لأفعال المکلّفین</w:t>
            </w:r>
            <w:r>
              <w:rPr>
                <w:rStyle w:val="IndexLink"/>
                <w:rtl w:val="true"/>
              </w:rPr>
              <w:t>)</w:t>
              <w:tab/>
            </w:r>
            <w:r>
              <w:rPr>
                <w:rStyle w:val="IndexLink"/>
              </w:rPr>
              <w:t>133</w:t>
            </w:r>
          </w:hyperlink>
        </w:p>
        <w:p>
          <w:pPr>
            <w:pStyle w:val="Contents6"/>
            <w:tabs>
              <w:tab w:val="clear" w:pos="7609"/>
              <w:tab w:val="right" w:pos="9026" w:leader="dot"/>
            </w:tabs>
            <w:rPr/>
          </w:pPr>
          <w:hyperlink w:anchor="__RefHeading___Toc1324196_1738255347">
            <w:r>
              <w:rPr>
                <w:webHidden/>
                <w:rStyle w:val="IndexLink"/>
                <w:rtl w:val="true"/>
              </w:rPr>
              <w:t xml:space="preserve">قوله </w:t>
            </w:r>
            <w:r>
              <w:rPr>
                <w:rStyle w:val="IndexLink"/>
                <w:rtl w:val="true"/>
              </w:rPr>
              <w:t>: (</w:t>
            </w:r>
            <w:r>
              <w:rPr>
                <w:rStyle w:val="IndexLink"/>
                <w:rtl w:val="true"/>
              </w:rPr>
              <w:t>من حیث الاقتضاء والتخییر</w:t>
            </w:r>
            <w:r>
              <w:rPr>
                <w:rStyle w:val="IndexLink"/>
                <w:rtl w:val="true"/>
              </w:rPr>
              <w:t>)</w:t>
              <w:tab/>
            </w:r>
            <w:r>
              <w:rPr>
                <w:rStyle w:val="IndexLink"/>
              </w:rPr>
              <w:t>134</w:t>
            </w:r>
          </w:hyperlink>
        </w:p>
        <w:p>
          <w:pPr>
            <w:pStyle w:val="Contents2"/>
            <w:tabs>
              <w:tab w:val="clear" w:pos="8743"/>
              <w:tab w:val="right" w:pos="9026" w:leader="dot"/>
            </w:tabs>
            <w:rPr/>
          </w:pPr>
          <w:hyperlink w:anchor="__RefHeading___Toc1324198_1738255347">
            <w:r>
              <w:rPr>
                <w:webHidden/>
                <w:rStyle w:val="IndexLink"/>
                <w:rtl w:val="true"/>
              </w:rPr>
              <w:t>[</w:t>
            </w:r>
            <w:r>
              <w:rPr>
                <w:rStyle w:val="IndexLink"/>
                <w:rtl w:val="true"/>
              </w:rPr>
              <w:t xml:space="preserve">المقصد الثانی </w:t>
            </w:r>
            <w:r>
              <w:rPr>
                <w:rStyle w:val="IndexLink"/>
                <w:rtl w:val="true"/>
              </w:rPr>
              <w:t xml:space="preserve">: </w:t>
            </w:r>
            <w:r>
              <w:rPr>
                <w:rStyle w:val="IndexLink"/>
                <w:rtl w:val="true"/>
              </w:rPr>
              <w:t>فی تحقیق مهمّات المباحث الاصولیة</w:t>
            </w:r>
            <w:r>
              <w:rPr>
                <w:rStyle w:val="IndexLink"/>
                <w:rtl w:val="true"/>
              </w:rPr>
              <w:t>]</w:t>
              <w:tab/>
            </w:r>
            <w:r>
              <w:rPr>
                <w:rStyle w:val="IndexLink"/>
              </w:rPr>
              <w:t>136</w:t>
            </w:r>
          </w:hyperlink>
        </w:p>
        <w:p>
          <w:pPr>
            <w:pStyle w:val="Contents3"/>
            <w:tabs>
              <w:tab w:val="clear" w:pos="8459"/>
              <w:tab w:val="right" w:pos="9026" w:leader="dot"/>
            </w:tabs>
            <w:rPr/>
          </w:pPr>
          <w:hyperlink w:anchor="__RefHeading___Toc1324200_1738255347">
            <w:r>
              <w:rPr>
                <w:webHidden/>
                <w:rStyle w:val="IndexLink"/>
                <w:rtl w:val="true"/>
              </w:rPr>
              <w:t>[</w:t>
            </w:r>
            <w:r>
              <w:rPr>
                <w:rStyle w:val="IndexLink"/>
                <w:rtl w:val="true"/>
              </w:rPr>
              <w:t xml:space="preserve">المطلب الأوّل </w:t>
            </w:r>
            <w:r>
              <w:rPr>
                <w:rStyle w:val="IndexLink"/>
                <w:rtl w:val="true"/>
              </w:rPr>
              <w:t xml:space="preserve">: </w:t>
            </w:r>
            <w:r>
              <w:rPr>
                <w:rStyle w:val="IndexLink"/>
                <w:rtl w:val="true"/>
              </w:rPr>
              <w:t>فی نبذة من مباحث الألفاظ</w:t>
            </w:r>
            <w:r>
              <w:rPr>
                <w:rStyle w:val="IndexLink"/>
                <w:rtl w:val="true"/>
              </w:rPr>
              <w:t>]</w:t>
              <w:tab/>
            </w:r>
            <w:r>
              <w:rPr>
                <w:rStyle w:val="IndexLink"/>
              </w:rPr>
              <w:t>136</w:t>
            </w:r>
          </w:hyperlink>
        </w:p>
        <w:p>
          <w:pPr>
            <w:pStyle w:val="Contents4"/>
            <w:tabs>
              <w:tab w:val="clear" w:pos="8176"/>
              <w:tab w:val="right" w:pos="9026" w:leader="dot"/>
            </w:tabs>
            <w:rPr/>
          </w:pPr>
          <w:hyperlink w:anchor="__RefHeading___Toc1324202_1738255347">
            <w:r>
              <w:rPr>
                <w:webHidden/>
                <w:rStyle w:val="IndexLink"/>
                <w:rtl w:val="true"/>
              </w:rPr>
              <w:t>[</w:t>
            </w:r>
            <w:r>
              <w:rPr>
                <w:rStyle w:val="IndexLink"/>
                <w:rtl w:val="true"/>
              </w:rPr>
              <w:t>تقسیمات اللفظ</w:t>
            </w:r>
            <w:r>
              <w:rPr>
                <w:rStyle w:val="IndexLink"/>
                <w:rtl w:val="true"/>
              </w:rPr>
              <w:t>]</w:t>
              <w:tab/>
            </w:r>
            <w:r>
              <w:rPr>
                <w:rStyle w:val="IndexLink"/>
              </w:rPr>
              <w:t>136</w:t>
            </w:r>
          </w:hyperlink>
        </w:p>
        <w:p>
          <w:pPr>
            <w:pStyle w:val="Contents5"/>
            <w:tabs>
              <w:tab w:val="clear" w:pos="7892"/>
              <w:tab w:val="right" w:pos="9026" w:leader="dot"/>
            </w:tabs>
            <w:rPr/>
          </w:pPr>
          <w:hyperlink w:anchor="__RefHeading___Toc1324204_1738255347">
            <w:r>
              <w:rPr>
                <w:webHidden/>
                <w:rStyle w:val="IndexLink"/>
                <w:rtl w:val="true"/>
              </w:rPr>
              <w:t>متن معالم الدین</w:t>
            </w:r>
            <w:r>
              <w:rPr>
                <w:rStyle w:val="IndexLink"/>
                <w:rtl w:val="true"/>
              </w:rPr>
              <w:tab/>
            </w:r>
            <w:r>
              <w:rPr>
                <w:rStyle w:val="IndexLink"/>
              </w:rPr>
              <w:t>136</w:t>
            </w:r>
          </w:hyperlink>
        </w:p>
        <w:p>
          <w:pPr>
            <w:pStyle w:val="Contents5"/>
            <w:tabs>
              <w:tab w:val="clear" w:pos="7892"/>
              <w:tab w:val="right" w:pos="9026" w:leader="dot"/>
            </w:tabs>
            <w:rPr/>
          </w:pPr>
          <w:hyperlink w:anchor="__RefHeading___Toc1324206_1738255347">
            <w:r>
              <w:rPr>
                <w:webHidden/>
                <w:rStyle w:val="IndexLink"/>
                <w:rtl w:val="true"/>
              </w:rPr>
              <w:t>شرح</w:t>
            </w:r>
            <w:r>
              <w:rPr>
                <w:rStyle w:val="IndexLink"/>
                <w:rtl w:val="true"/>
              </w:rPr>
              <w:tab/>
            </w:r>
            <w:r>
              <w:rPr>
                <w:rStyle w:val="IndexLink"/>
              </w:rPr>
              <w:t>137</w:t>
            </w:r>
          </w:hyperlink>
        </w:p>
        <w:p>
          <w:pPr>
            <w:pStyle w:val="Contents6"/>
            <w:tabs>
              <w:tab w:val="clear" w:pos="7609"/>
              <w:tab w:val="right" w:pos="9026" w:leader="dot"/>
            </w:tabs>
            <w:rPr/>
          </w:pPr>
          <w:hyperlink w:anchor="__RefHeading___Toc1324208_1738255347">
            <w:r>
              <w:rPr>
                <w:webHidden/>
                <w:rStyle w:val="IndexLink"/>
                <w:rtl w:val="true"/>
              </w:rPr>
              <w:t>تقسیمات اللفظ</w:t>
            </w:r>
            <w:r>
              <w:rPr>
                <w:rStyle w:val="IndexLink"/>
                <w:rtl w:val="true"/>
              </w:rPr>
              <w:tab/>
            </w:r>
            <w:r>
              <w:rPr>
                <w:rStyle w:val="IndexLink"/>
              </w:rPr>
              <w:t>137</w:t>
            </w:r>
          </w:hyperlink>
        </w:p>
        <w:p>
          <w:pPr>
            <w:pStyle w:val="Contents6"/>
            <w:tabs>
              <w:tab w:val="clear" w:pos="7609"/>
              <w:tab w:val="right" w:pos="9026" w:leader="dot"/>
            </w:tabs>
            <w:rPr/>
          </w:pPr>
          <w:hyperlink w:anchor="__RefHeading___Toc1324210_1738255347">
            <w:r>
              <w:rPr>
                <w:webHidden/>
                <w:rStyle w:val="IndexLink"/>
                <w:rtl w:val="true"/>
              </w:rPr>
              <w:t xml:space="preserve">قوله </w:t>
            </w:r>
            <w:r>
              <w:rPr>
                <w:rStyle w:val="IndexLink"/>
                <w:rtl w:val="true"/>
              </w:rPr>
              <w:t>: (</w:t>
            </w:r>
            <w:r>
              <w:rPr>
                <w:rStyle w:val="IndexLink"/>
                <w:rtl w:val="true"/>
              </w:rPr>
              <w:t>اللفظ والمعنی إن اتّحدا</w:t>
            </w:r>
            <w:r>
              <w:rPr>
                <w:rStyle w:val="IndexLink"/>
                <w:rtl w:val="true"/>
              </w:rPr>
              <w:t>)</w:t>
              <w:tab/>
            </w:r>
            <w:r>
              <w:rPr>
                <w:rStyle w:val="IndexLink"/>
              </w:rPr>
              <w:t>137</w:t>
            </w:r>
          </w:hyperlink>
        </w:p>
        <w:p>
          <w:pPr>
            <w:pStyle w:val="Contents6"/>
            <w:tabs>
              <w:tab w:val="clear" w:pos="7609"/>
              <w:tab w:val="right" w:pos="9026" w:leader="dot"/>
            </w:tabs>
            <w:rPr/>
          </w:pPr>
          <w:hyperlink w:anchor="__RefHeading___Toc1324212_1738255347">
            <w:r>
              <w:rPr>
                <w:webHidden/>
                <w:rStyle w:val="IndexLink"/>
                <w:rtl w:val="true"/>
              </w:rPr>
              <w:t xml:space="preserve">قوله </w:t>
            </w:r>
            <w:r>
              <w:rPr>
                <w:rStyle w:val="IndexLink"/>
                <w:rtl w:val="true"/>
              </w:rPr>
              <w:t>: (</w:t>
            </w:r>
            <w:r>
              <w:rPr>
                <w:rStyle w:val="IndexLink"/>
                <w:rtl w:val="true"/>
              </w:rPr>
              <w:t xml:space="preserve">إمّا أن یمنع نفس تصوّر المعنی </w:t>
            </w:r>
            <w:r>
              <w:rPr>
                <w:rStyle w:val="IndexLink"/>
                <w:rtl w:val="true"/>
              </w:rPr>
              <w:t xml:space="preserve">... </w:t>
            </w:r>
            <w:r>
              <w:rPr>
                <w:rStyle w:val="IndexLink"/>
                <w:rtl w:val="true"/>
              </w:rPr>
              <w:t>الخ</w:t>
            </w:r>
            <w:r>
              <w:rPr>
                <w:rStyle w:val="IndexLink"/>
                <w:rtl w:val="true"/>
              </w:rPr>
              <w:t>)</w:t>
              <w:tab/>
            </w:r>
            <w:r>
              <w:rPr>
                <w:rStyle w:val="IndexLink"/>
              </w:rPr>
              <w:t>137</w:t>
            </w:r>
          </w:hyperlink>
        </w:p>
        <w:p>
          <w:pPr>
            <w:pStyle w:val="Contents6"/>
            <w:tabs>
              <w:tab w:val="clear" w:pos="7609"/>
              <w:tab w:val="right" w:pos="9026" w:leader="dot"/>
            </w:tabs>
            <w:rPr/>
          </w:pPr>
          <w:hyperlink w:anchor="__RefHeading___Toc1324214_1738255347">
            <w:r>
              <w:rPr>
                <w:webHidden/>
                <w:rStyle w:val="IndexLink"/>
                <w:rtl w:val="true"/>
              </w:rPr>
              <w:t xml:space="preserve">قوله </w:t>
            </w:r>
            <w:r>
              <w:rPr>
                <w:rStyle w:val="IndexLink"/>
                <w:rtl w:val="true"/>
              </w:rPr>
              <w:t>: (</w:t>
            </w:r>
            <w:r>
              <w:rPr>
                <w:rStyle w:val="IndexLink"/>
                <w:rtl w:val="true"/>
              </w:rPr>
              <w:t>إمّا أن یتساوی معناه</w:t>
            </w:r>
            <w:r>
              <w:rPr>
                <w:rStyle w:val="IndexLink"/>
                <w:rtl w:val="true"/>
              </w:rPr>
              <w:t>)</w:t>
              <w:tab/>
            </w:r>
            <w:r>
              <w:rPr>
                <w:rStyle w:val="IndexLink"/>
              </w:rPr>
              <w:t>140</w:t>
            </w:r>
          </w:hyperlink>
        </w:p>
        <w:p>
          <w:pPr>
            <w:pStyle w:val="Contents6"/>
            <w:tabs>
              <w:tab w:val="clear" w:pos="7609"/>
              <w:tab w:val="right" w:pos="9026" w:leader="dot"/>
            </w:tabs>
            <w:rPr/>
          </w:pPr>
          <w:hyperlink w:anchor="__RefHeading___Toc1324216_1738255347">
            <w:r>
              <w:rPr>
                <w:webHidden/>
                <w:rStyle w:val="IndexLink"/>
                <w:rtl w:val="true"/>
              </w:rPr>
              <w:t xml:space="preserve">قوله </w:t>
            </w:r>
            <w:r>
              <w:rPr>
                <w:rStyle w:val="IndexLink"/>
                <w:rtl w:val="true"/>
              </w:rPr>
              <w:t>: (</w:t>
            </w:r>
            <w:r>
              <w:rPr>
                <w:rStyle w:val="IndexLink"/>
                <w:rtl w:val="true"/>
              </w:rPr>
              <w:t>أو یتفاوت</w:t>
            </w:r>
            <w:r>
              <w:rPr>
                <w:rStyle w:val="IndexLink"/>
                <w:rtl w:val="true"/>
              </w:rPr>
              <w:t>)</w:t>
              <w:tab/>
            </w:r>
            <w:r>
              <w:rPr>
                <w:rStyle w:val="IndexLink"/>
              </w:rPr>
              <w:t>140</w:t>
            </w:r>
          </w:hyperlink>
        </w:p>
        <w:p>
          <w:pPr>
            <w:pStyle w:val="Contents6"/>
            <w:tabs>
              <w:tab w:val="clear" w:pos="7609"/>
              <w:tab w:val="right" w:pos="9026" w:leader="dot"/>
            </w:tabs>
            <w:rPr/>
          </w:pPr>
          <w:hyperlink w:anchor="__RefHeading___Toc1324218_1738255347">
            <w:r>
              <w:rPr>
                <w:webHidden/>
                <w:rStyle w:val="IndexLink"/>
                <w:rtl w:val="true"/>
              </w:rPr>
              <w:t xml:space="preserve">قوله </w:t>
            </w:r>
            <w:r>
              <w:rPr>
                <w:rStyle w:val="IndexLink"/>
                <w:rtl w:val="true"/>
              </w:rPr>
              <w:t>: (</w:t>
            </w:r>
            <w:r>
              <w:rPr>
                <w:rStyle w:val="IndexLink"/>
                <w:rtl w:val="true"/>
              </w:rPr>
              <w:t xml:space="preserve">سواء کانت المعانی </w:t>
            </w:r>
            <w:r>
              <w:rPr>
                <w:rStyle w:val="IndexLink"/>
                <w:rtl w:val="true"/>
              </w:rPr>
              <w:t xml:space="preserve">... </w:t>
            </w:r>
            <w:r>
              <w:rPr>
                <w:rStyle w:val="IndexLink"/>
                <w:rtl w:val="true"/>
              </w:rPr>
              <w:t>الخ</w:t>
            </w:r>
            <w:r>
              <w:rPr>
                <w:rStyle w:val="IndexLink"/>
                <w:rtl w:val="true"/>
              </w:rPr>
              <w:t>)</w:t>
              <w:tab/>
            </w:r>
            <w:r>
              <w:rPr>
                <w:rStyle w:val="IndexLink"/>
              </w:rPr>
              <w:t>141</w:t>
            </w:r>
          </w:hyperlink>
        </w:p>
        <w:p>
          <w:pPr>
            <w:pStyle w:val="Contents6"/>
            <w:tabs>
              <w:tab w:val="clear" w:pos="7609"/>
              <w:tab w:val="right" w:pos="9026" w:leader="dot"/>
            </w:tabs>
            <w:rPr/>
          </w:pPr>
          <w:hyperlink w:anchor="__RefHeading___Toc1324220_1738255347">
            <w:r>
              <w:rPr>
                <w:webHidden/>
                <w:rStyle w:val="IndexLink"/>
                <w:rtl w:val="true"/>
              </w:rPr>
              <w:t xml:space="preserve">قوله </w:t>
            </w:r>
            <w:r>
              <w:rPr>
                <w:rStyle w:val="IndexLink"/>
                <w:rtl w:val="true"/>
              </w:rPr>
              <w:t>: (</w:t>
            </w:r>
            <w:r>
              <w:rPr>
                <w:rStyle w:val="IndexLink"/>
                <w:rtl w:val="true"/>
              </w:rPr>
              <w:t>وإن تکثّرت الألفاظ واتّحد المعنی</w:t>
            </w:r>
            <w:r>
              <w:rPr>
                <w:rStyle w:val="IndexLink"/>
                <w:rtl w:val="true"/>
              </w:rPr>
              <w:t>)</w:t>
              <w:tab/>
            </w:r>
            <w:r>
              <w:rPr>
                <w:rStyle w:val="IndexLink"/>
              </w:rPr>
              <w:t>141</w:t>
            </w:r>
          </w:hyperlink>
        </w:p>
        <w:p>
          <w:pPr>
            <w:pStyle w:val="Contents6"/>
            <w:tabs>
              <w:tab w:val="clear" w:pos="7609"/>
              <w:tab w:val="right" w:pos="9026" w:leader="dot"/>
            </w:tabs>
            <w:rPr/>
          </w:pPr>
          <w:hyperlink w:anchor="__RefHeading___Toc1324222_1738255347">
            <w:r>
              <w:rPr>
                <w:webHidden/>
                <w:rStyle w:val="IndexLink"/>
                <w:rtl w:val="true"/>
              </w:rPr>
              <w:t xml:space="preserve">قوله </w:t>
            </w:r>
            <w:r>
              <w:rPr>
                <w:rStyle w:val="IndexLink"/>
                <w:rtl w:val="true"/>
              </w:rPr>
              <w:t>: (</w:t>
            </w:r>
            <w:r>
              <w:rPr>
                <w:rStyle w:val="IndexLink"/>
                <w:rtl w:val="true"/>
              </w:rPr>
              <w:t>من وضع واحد</w:t>
            </w:r>
            <w:r>
              <w:rPr>
                <w:rStyle w:val="IndexLink"/>
                <w:rtl w:val="true"/>
              </w:rPr>
              <w:t>)</w:t>
              <w:tab/>
            </w:r>
            <w:r>
              <w:rPr>
                <w:rStyle w:val="IndexLink"/>
              </w:rPr>
              <w:t>141</w:t>
            </w:r>
          </w:hyperlink>
        </w:p>
        <w:p>
          <w:pPr>
            <w:pStyle w:val="Contents6"/>
            <w:tabs>
              <w:tab w:val="clear" w:pos="7609"/>
              <w:tab w:val="right" w:pos="9026" w:leader="dot"/>
            </w:tabs>
            <w:rPr/>
          </w:pPr>
          <w:hyperlink w:anchor="__RefHeading___Toc1324224_1738255347">
            <w:r>
              <w:rPr>
                <w:webHidden/>
                <w:rStyle w:val="IndexLink"/>
                <w:rtl w:val="true"/>
              </w:rPr>
              <w:t xml:space="preserve">قوله </w:t>
            </w:r>
            <w:r>
              <w:rPr>
                <w:rStyle w:val="IndexLink"/>
                <w:rtl w:val="true"/>
              </w:rPr>
              <w:t>: (</w:t>
            </w:r>
            <w:r>
              <w:rPr>
                <w:rStyle w:val="IndexLink"/>
                <w:rtl w:val="true"/>
              </w:rPr>
              <w:t>وإن اختصّ الوضع بأحدهما</w:t>
            </w:r>
            <w:r>
              <w:rPr>
                <w:rStyle w:val="IndexLink"/>
                <w:rtl w:val="true"/>
              </w:rPr>
              <w:t>)</w:t>
              <w:tab/>
            </w:r>
            <w:r>
              <w:rPr>
                <w:rStyle w:val="IndexLink"/>
              </w:rPr>
              <w:t>145</w:t>
            </w:r>
          </w:hyperlink>
        </w:p>
        <w:p>
          <w:pPr>
            <w:pStyle w:val="Contents6"/>
            <w:tabs>
              <w:tab w:val="clear" w:pos="7609"/>
              <w:tab w:val="right" w:pos="9026" w:leader="dot"/>
            </w:tabs>
            <w:rPr/>
          </w:pPr>
          <w:hyperlink w:anchor="__RefHeading___Toc1324226_1738255347">
            <w:r>
              <w:rPr>
                <w:webHidden/>
                <w:rStyle w:val="IndexLink"/>
                <w:rtl w:val="true"/>
              </w:rPr>
              <w:t xml:space="preserve">قوله </w:t>
            </w:r>
            <w:r>
              <w:rPr>
                <w:rStyle w:val="IndexLink"/>
                <w:rtl w:val="true"/>
              </w:rPr>
              <w:t>: (</w:t>
            </w:r>
            <w:r>
              <w:rPr>
                <w:rStyle w:val="IndexLink"/>
                <w:rtl w:val="true"/>
              </w:rPr>
              <w:t>من غیر أن یغلب فیه</w:t>
            </w:r>
            <w:r>
              <w:rPr>
                <w:rStyle w:val="IndexLink"/>
                <w:rtl w:val="true"/>
              </w:rPr>
              <w:t>)</w:t>
              <w:tab/>
            </w:r>
            <w:r>
              <w:rPr>
                <w:rStyle w:val="IndexLink"/>
              </w:rPr>
              <w:t>146</w:t>
            </w:r>
          </w:hyperlink>
        </w:p>
        <w:p>
          <w:pPr>
            <w:pStyle w:val="Contents6"/>
            <w:tabs>
              <w:tab w:val="clear" w:pos="7609"/>
              <w:tab w:val="right" w:pos="9026" w:leader="dot"/>
            </w:tabs>
            <w:rPr/>
          </w:pPr>
          <w:hyperlink w:anchor="__RefHeading___Toc1324228_1738255347">
            <w:r>
              <w:rPr>
                <w:webHidden/>
                <w:rStyle w:val="IndexLink"/>
                <w:rtl w:val="true"/>
              </w:rPr>
              <w:t xml:space="preserve">قوله </w:t>
            </w:r>
            <w:r>
              <w:rPr>
                <w:rStyle w:val="IndexLink"/>
                <w:rtl w:val="true"/>
              </w:rPr>
              <w:t>: (</w:t>
            </w:r>
            <w:r>
              <w:rPr>
                <w:rStyle w:val="IndexLink"/>
                <w:rtl w:val="true"/>
              </w:rPr>
              <w:t>فهو الحقیقة والمجاز</w:t>
            </w:r>
            <w:r>
              <w:rPr>
                <w:rStyle w:val="IndexLink"/>
                <w:rtl w:val="true"/>
              </w:rPr>
              <w:t>)</w:t>
              <w:tab/>
            </w:r>
            <w:r>
              <w:rPr>
                <w:rStyle w:val="IndexLink"/>
              </w:rPr>
              <w:t>147</w:t>
            </w:r>
          </w:hyperlink>
        </w:p>
        <w:p>
          <w:pPr>
            <w:pStyle w:val="Contents6"/>
            <w:tabs>
              <w:tab w:val="clear" w:pos="7609"/>
              <w:tab w:val="right" w:pos="9026" w:leader="dot"/>
            </w:tabs>
            <w:rPr/>
          </w:pPr>
          <w:hyperlink w:anchor="__RefHeading___Toc1324230_1738255347">
            <w:r>
              <w:rPr>
                <w:webHidden/>
                <w:rStyle w:val="IndexLink"/>
                <w:rtl w:val="true"/>
              </w:rPr>
              <w:t xml:space="preserve">قوله </w:t>
            </w:r>
            <w:r>
              <w:rPr>
                <w:rStyle w:val="IndexLink"/>
                <w:rtl w:val="true"/>
              </w:rPr>
              <w:t>: (</w:t>
            </w:r>
            <w:r>
              <w:rPr>
                <w:rStyle w:val="IndexLink"/>
                <w:rtl w:val="true"/>
              </w:rPr>
              <w:t xml:space="preserve">فهو المنقول اللغوی </w:t>
            </w:r>
            <w:r>
              <w:rPr>
                <w:rStyle w:val="IndexLink"/>
                <w:rtl w:val="true"/>
              </w:rPr>
              <w:t xml:space="preserve">... </w:t>
            </w:r>
            <w:r>
              <w:rPr>
                <w:rStyle w:val="IndexLink"/>
                <w:rtl w:val="true"/>
              </w:rPr>
              <w:t>الخ</w:t>
            </w:r>
            <w:r>
              <w:rPr>
                <w:rStyle w:val="IndexLink"/>
                <w:rtl w:val="true"/>
              </w:rPr>
              <w:t>)</w:t>
              <w:tab/>
            </w:r>
            <w:r>
              <w:rPr>
                <w:rStyle w:val="IndexLink"/>
              </w:rPr>
              <w:t>148</w:t>
            </w:r>
          </w:hyperlink>
        </w:p>
        <w:p>
          <w:pPr>
            <w:pStyle w:val="Contents6"/>
            <w:tabs>
              <w:tab w:val="clear" w:pos="7609"/>
              <w:tab w:val="right" w:pos="9026" w:leader="dot"/>
            </w:tabs>
            <w:rPr/>
          </w:pPr>
          <w:hyperlink w:anchor="__RefHeading___Toc1324232_1738255347">
            <w:r>
              <w:rPr>
                <w:webHidden/>
                <w:rStyle w:val="IndexLink"/>
                <w:rtl w:val="true"/>
              </w:rPr>
              <w:t xml:space="preserve">قوله </w:t>
            </w:r>
            <w:r>
              <w:rPr>
                <w:rStyle w:val="IndexLink"/>
                <w:rtl w:val="true"/>
              </w:rPr>
              <w:t>: (</w:t>
            </w:r>
            <w:r>
              <w:rPr>
                <w:rStyle w:val="IndexLink"/>
                <w:rtl w:val="true"/>
              </w:rPr>
              <w:t>وإن کان بدون المناسبة فهو المرتجل</w:t>
            </w:r>
            <w:r>
              <w:rPr>
                <w:rStyle w:val="IndexLink"/>
                <w:rtl w:val="true"/>
              </w:rPr>
              <w:t>)</w:t>
              <w:tab/>
            </w:r>
            <w:r>
              <w:rPr>
                <w:rStyle w:val="IndexLink"/>
              </w:rPr>
              <w:t>149</w:t>
            </w:r>
          </w:hyperlink>
        </w:p>
        <w:p>
          <w:pPr>
            <w:pStyle w:val="Contents6"/>
            <w:tabs>
              <w:tab w:val="clear" w:pos="7609"/>
              <w:tab w:val="right" w:pos="9026" w:leader="dot"/>
            </w:tabs>
            <w:rPr/>
          </w:pPr>
          <w:hyperlink w:anchor="__RefHeading___Toc1324234_1738255347">
            <w:r>
              <w:rPr>
                <w:webHidden/>
                <w:rStyle w:val="IndexLink"/>
                <w:rtl w:val="true"/>
              </w:rPr>
              <w:t>فوائد</w:t>
            </w:r>
            <w:r>
              <w:rPr>
                <w:rStyle w:val="IndexLink"/>
                <w:rtl w:val="true"/>
              </w:rPr>
              <w:tab/>
            </w:r>
            <w:r>
              <w:rPr>
                <w:rStyle w:val="IndexLink"/>
              </w:rPr>
              <w:t>150</w:t>
            </w:r>
          </w:hyperlink>
        </w:p>
        <w:p>
          <w:pPr>
            <w:pStyle w:val="Contents6"/>
            <w:tabs>
              <w:tab w:val="clear" w:pos="7609"/>
              <w:tab w:val="right" w:pos="9026" w:leader="dot"/>
            </w:tabs>
            <w:rPr/>
          </w:pPr>
          <w:hyperlink w:anchor="__RefHeading___Toc1324236_1738255347">
            <w:r>
              <w:rPr>
                <w:webHidden/>
                <w:rStyle w:val="IndexLink"/>
                <w:rtl w:val="true"/>
              </w:rPr>
              <w:t xml:space="preserve">الفائدة الاولی </w:t>
            </w:r>
            <w:r>
              <w:rPr>
                <w:rStyle w:val="IndexLink"/>
                <w:rtl w:val="true"/>
              </w:rPr>
              <w:t xml:space="preserve">: </w:t>
            </w:r>
            <w:r>
              <w:rPr>
                <w:rStyle w:val="IndexLink"/>
                <w:rtl w:val="true"/>
              </w:rPr>
              <w:t>أقسام الدلالة</w:t>
            </w:r>
            <w:r>
              <w:rPr>
                <w:rStyle w:val="IndexLink"/>
                <w:rtl w:val="true"/>
              </w:rPr>
              <w:tab/>
            </w:r>
            <w:r>
              <w:rPr>
                <w:rStyle w:val="IndexLink"/>
              </w:rPr>
              <w:t>150</w:t>
            </w:r>
          </w:hyperlink>
        </w:p>
        <w:p>
          <w:pPr>
            <w:pStyle w:val="Contents6"/>
            <w:tabs>
              <w:tab w:val="clear" w:pos="7609"/>
              <w:tab w:val="right" w:pos="9026" w:leader="dot"/>
            </w:tabs>
            <w:rPr/>
          </w:pPr>
          <w:hyperlink w:anchor="__RefHeading___Toc1324238_1738255347">
            <w:r>
              <w:rPr>
                <w:webHidden/>
                <w:rStyle w:val="IndexLink"/>
                <w:rtl w:val="true"/>
              </w:rPr>
              <w:t xml:space="preserve">الفائدة الثانیة </w:t>
            </w:r>
            <w:r>
              <w:rPr>
                <w:rStyle w:val="IndexLink"/>
                <w:rtl w:val="true"/>
              </w:rPr>
              <w:t xml:space="preserve">: </w:t>
            </w:r>
            <w:r>
              <w:rPr>
                <w:rStyle w:val="IndexLink"/>
                <w:rtl w:val="true"/>
              </w:rPr>
              <w:t>الوضع الإفادی و الوضع الاستعمالی</w:t>
            </w:r>
            <w:r>
              <w:rPr>
                <w:rStyle w:val="IndexLink"/>
                <w:rtl w:val="true"/>
              </w:rPr>
              <w:tab/>
            </w:r>
            <w:r>
              <w:rPr>
                <w:rStyle w:val="IndexLink"/>
              </w:rPr>
              <w:t>154</w:t>
            </w:r>
          </w:hyperlink>
        </w:p>
        <w:p>
          <w:pPr>
            <w:pStyle w:val="Contents6"/>
            <w:tabs>
              <w:tab w:val="clear" w:pos="7609"/>
              <w:tab w:val="right" w:pos="9026" w:leader="dot"/>
            </w:tabs>
            <w:rPr/>
          </w:pPr>
          <w:hyperlink w:anchor="__RefHeading___Toc1324240_1738255347">
            <w:r>
              <w:rPr>
                <w:webHidden/>
                <w:rStyle w:val="IndexLink"/>
                <w:rtl w:val="true"/>
              </w:rPr>
              <w:t xml:space="preserve">الفائدة الثالثة </w:t>
            </w:r>
            <w:r>
              <w:rPr>
                <w:rStyle w:val="IndexLink"/>
                <w:rtl w:val="true"/>
              </w:rPr>
              <w:t xml:space="preserve">: </w:t>
            </w:r>
            <w:r>
              <w:rPr>
                <w:rStyle w:val="IndexLink"/>
                <w:rtl w:val="true"/>
              </w:rPr>
              <w:t>فی الکنایة و الاستعارة</w:t>
            </w:r>
            <w:r>
              <w:rPr>
                <w:rStyle w:val="IndexLink"/>
                <w:rtl w:val="true"/>
              </w:rPr>
              <w:tab/>
            </w:r>
            <w:r>
              <w:rPr>
                <w:rStyle w:val="IndexLink"/>
              </w:rPr>
              <w:t>155</w:t>
            </w:r>
          </w:hyperlink>
        </w:p>
        <w:p>
          <w:pPr>
            <w:pStyle w:val="Contents6"/>
            <w:tabs>
              <w:tab w:val="clear" w:pos="7609"/>
              <w:tab w:val="right" w:pos="9026" w:leader="dot"/>
            </w:tabs>
            <w:rPr/>
          </w:pPr>
          <w:hyperlink w:anchor="__RefHeading___Toc1324242_1738255347">
            <w:r>
              <w:rPr>
                <w:webHidden/>
                <w:rStyle w:val="IndexLink"/>
                <w:rtl w:val="true"/>
              </w:rPr>
              <w:t xml:space="preserve">الفائدة الرابعة </w:t>
            </w:r>
            <w:r>
              <w:rPr>
                <w:rStyle w:val="IndexLink"/>
                <w:rtl w:val="true"/>
              </w:rPr>
              <w:t xml:space="preserve">: </w:t>
            </w:r>
            <w:r>
              <w:rPr>
                <w:rStyle w:val="IndexLink"/>
                <w:rtl w:val="true"/>
              </w:rPr>
              <w:t>أقسام الوضع باعتبار الموضوع</w:t>
            </w:r>
            <w:r>
              <w:rPr>
                <w:rStyle w:val="IndexLink"/>
                <w:rtl w:val="true"/>
              </w:rPr>
              <w:tab/>
            </w:r>
            <w:r>
              <w:rPr>
                <w:rStyle w:val="IndexLink"/>
              </w:rPr>
              <w:t>169</w:t>
            </w:r>
          </w:hyperlink>
        </w:p>
        <w:p>
          <w:pPr>
            <w:pStyle w:val="Contents6"/>
            <w:tabs>
              <w:tab w:val="clear" w:pos="7609"/>
              <w:tab w:val="right" w:pos="9026" w:leader="dot"/>
            </w:tabs>
            <w:rPr/>
          </w:pPr>
          <w:hyperlink w:anchor="__RefHeading___Toc1324244_1738255347">
            <w:r>
              <w:rPr>
                <w:webHidden/>
                <w:rStyle w:val="IndexLink"/>
                <w:rtl w:val="true"/>
              </w:rPr>
              <w:t xml:space="preserve">الفائدة الخامسة </w:t>
            </w:r>
            <w:r>
              <w:rPr>
                <w:rStyle w:val="IndexLink"/>
                <w:rtl w:val="true"/>
              </w:rPr>
              <w:t xml:space="preserve">: </w:t>
            </w:r>
            <w:r>
              <w:rPr>
                <w:rStyle w:val="IndexLink"/>
                <w:rtl w:val="true"/>
              </w:rPr>
              <w:t>أقسام الوضع باعتبار الموضوع له</w:t>
            </w:r>
            <w:r>
              <w:rPr>
                <w:rStyle w:val="IndexLink"/>
                <w:rtl w:val="true"/>
              </w:rPr>
              <w:tab/>
            </w:r>
            <w:r>
              <w:rPr>
                <w:rStyle w:val="IndexLink"/>
              </w:rPr>
              <w:t>179</w:t>
            </w:r>
          </w:hyperlink>
        </w:p>
        <w:p>
          <w:pPr>
            <w:pStyle w:val="Contents6"/>
            <w:tabs>
              <w:tab w:val="clear" w:pos="7609"/>
              <w:tab w:val="right" w:pos="9026" w:leader="dot"/>
            </w:tabs>
            <w:rPr/>
          </w:pPr>
          <w:hyperlink w:anchor="__RefHeading___Toc1324246_1738255347">
            <w:r>
              <w:rPr>
                <w:webHidden/>
                <w:rStyle w:val="IndexLink"/>
                <w:rtl w:val="true"/>
              </w:rPr>
              <w:t xml:space="preserve">الفائدة السادسة </w:t>
            </w:r>
            <w:r>
              <w:rPr>
                <w:rStyle w:val="IndexLink"/>
                <w:rtl w:val="true"/>
              </w:rPr>
              <w:t xml:space="preserve">: </w:t>
            </w:r>
            <w:r>
              <w:rPr>
                <w:rStyle w:val="IndexLink"/>
                <w:rtl w:val="true"/>
              </w:rPr>
              <w:t>کیفیّة الوضع فی المفردات و المرکّبات</w:t>
            </w:r>
            <w:r>
              <w:rPr>
                <w:rStyle w:val="IndexLink"/>
                <w:rtl w:val="true"/>
              </w:rPr>
              <w:tab/>
            </w:r>
            <w:r>
              <w:rPr>
                <w:rStyle w:val="IndexLink"/>
              </w:rPr>
              <w:t>202</w:t>
            </w:r>
          </w:hyperlink>
        </w:p>
        <w:p>
          <w:pPr>
            <w:pStyle w:val="Contents6"/>
            <w:tabs>
              <w:tab w:val="clear" w:pos="7609"/>
              <w:tab w:val="right" w:pos="9026" w:leader="dot"/>
            </w:tabs>
            <w:rPr/>
          </w:pPr>
          <w:hyperlink w:anchor="__RefHeading___Toc1324248_1738255347">
            <w:r>
              <w:rPr>
                <w:webHidden/>
                <w:rStyle w:val="IndexLink"/>
                <w:rtl w:val="true"/>
              </w:rPr>
              <w:t xml:space="preserve">الفائدة السابعة </w:t>
            </w:r>
            <w:r>
              <w:rPr>
                <w:rStyle w:val="IndexLink"/>
                <w:rtl w:val="true"/>
              </w:rPr>
              <w:t xml:space="preserve">: </w:t>
            </w:r>
            <w:r>
              <w:rPr>
                <w:rStyle w:val="IndexLink"/>
                <w:rtl w:val="true"/>
              </w:rPr>
              <w:t>هل الاستعمال فی المعنی المجازی توقیفی أو لا؟</w:t>
            </w:r>
            <w:r>
              <w:rPr>
                <w:rStyle w:val="IndexLink"/>
                <w:rtl w:val="true"/>
              </w:rPr>
              <w:tab/>
            </w:r>
            <w:r>
              <w:rPr>
                <w:rStyle w:val="IndexLink"/>
              </w:rPr>
              <w:t>206</w:t>
            </w:r>
          </w:hyperlink>
        </w:p>
        <w:p>
          <w:pPr>
            <w:pStyle w:val="Contents6"/>
            <w:tabs>
              <w:tab w:val="clear" w:pos="7609"/>
              <w:tab w:val="right" w:pos="9026" w:leader="dot"/>
            </w:tabs>
            <w:rPr/>
          </w:pPr>
          <w:hyperlink w:anchor="__RefHeading___Toc1324250_1738255347">
            <w:r>
              <w:rPr>
                <w:webHidden/>
                <w:rStyle w:val="IndexLink"/>
                <w:rtl w:val="true"/>
              </w:rPr>
              <w:t xml:space="preserve">الفائدة الثامنة </w:t>
            </w:r>
            <w:r>
              <w:rPr>
                <w:rStyle w:val="IndexLink"/>
                <w:rtl w:val="true"/>
              </w:rPr>
              <w:t xml:space="preserve">: </w:t>
            </w:r>
            <w:r>
              <w:rPr>
                <w:rStyle w:val="IndexLink"/>
                <w:rtl w:val="true"/>
              </w:rPr>
              <w:t>الأصل فی الاستعمال حمل اللفظ علی معناه الحقیقی</w:t>
            </w:r>
            <w:r>
              <w:rPr>
                <w:rStyle w:val="IndexLink"/>
                <w:rtl w:val="true"/>
              </w:rPr>
              <w:tab/>
            </w:r>
            <w:r>
              <w:rPr>
                <w:rStyle w:val="IndexLink"/>
              </w:rPr>
              <w:t>214</w:t>
            </w:r>
          </w:hyperlink>
        </w:p>
        <w:p>
          <w:pPr>
            <w:pStyle w:val="Contents6"/>
            <w:tabs>
              <w:tab w:val="clear" w:pos="7609"/>
              <w:tab w:val="right" w:pos="9026" w:leader="dot"/>
            </w:tabs>
            <w:rPr/>
          </w:pPr>
          <w:hyperlink w:anchor="__RefHeading___Toc1324252_1738255347">
            <w:r>
              <w:rPr>
                <w:webHidden/>
                <w:rStyle w:val="IndexLink"/>
                <w:rtl w:val="true"/>
              </w:rPr>
              <w:t xml:space="preserve">الفائدة التاسعة </w:t>
            </w:r>
            <w:r>
              <w:rPr>
                <w:rStyle w:val="IndexLink"/>
                <w:rtl w:val="true"/>
              </w:rPr>
              <w:t xml:space="preserve">: </w:t>
            </w:r>
            <w:r>
              <w:rPr>
                <w:rStyle w:val="IndexLink"/>
                <w:rtl w:val="true"/>
              </w:rPr>
              <w:t>طرق معرفة الحقیقة و المجاز</w:t>
            </w:r>
            <w:r>
              <w:rPr>
                <w:rStyle w:val="IndexLink"/>
                <w:rtl w:val="true"/>
              </w:rPr>
              <w:tab/>
            </w:r>
            <w:r>
              <w:rPr>
                <w:rStyle w:val="IndexLink"/>
              </w:rPr>
              <w:t>222</w:t>
            </w:r>
          </w:hyperlink>
        </w:p>
        <w:p>
          <w:pPr>
            <w:pStyle w:val="Contents6"/>
            <w:tabs>
              <w:tab w:val="clear" w:pos="7609"/>
              <w:tab w:val="right" w:pos="9026" w:leader="dot"/>
            </w:tabs>
            <w:rPr/>
          </w:pPr>
          <w:hyperlink w:anchor="__RefHeading___Toc1324254_1738255347">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324256_1738255347">
            <w:r>
              <w:rPr>
                <w:webHidden/>
                <w:rStyle w:val="IndexLink"/>
                <w:rtl w:val="true"/>
              </w:rPr>
              <w:t xml:space="preserve">أحدها </w:t>
            </w:r>
            <w:r>
              <w:rPr>
                <w:rStyle w:val="IndexLink"/>
                <w:rtl w:val="true"/>
              </w:rPr>
              <w:t xml:space="preserve">: </w:t>
            </w:r>
            <w:r>
              <w:rPr>
                <w:rStyle w:val="IndexLink"/>
                <w:rtl w:val="true"/>
              </w:rPr>
              <w:t>تنصیص الواضع بالوضع أو بلوازمه أو بنفیه أو نفی لوازمه</w:t>
            </w:r>
            <w:r>
              <w:rPr>
                <w:rStyle w:val="IndexLink"/>
                <w:rtl w:val="true"/>
              </w:rPr>
              <w:tab/>
            </w:r>
            <w:r>
              <w:rPr>
                <w:rStyle w:val="IndexLink"/>
              </w:rPr>
              <w:t>222</w:t>
            </w:r>
          </w:hyperlink>
        </w:p>
        <w:p>
          <w:pPr>
            <w:pStyle w:val="Contents6"/>
            <w:tabs>
              <w:tab w:val="clear" w:pos="7609"/>
              <w:tab w:val="right" w:pos="9026" w:leader="dot"/>
            </w:tabs>
            <w:rPr/>
          </w:pPr>
          <w:hyperlink w:anchor="__RefHeading___Toc1324258_1738255347">
            <w:r>
              <w:rPr>
                <w:webHidden/>
                <w:rStyle w:val="IndexLink"/>
                <w:rtl w:val="true"/>
              </w:rPr>
              <w:t xml:space="preserve">ثانیها </w:t>
            </w:r>
            <w:r>
              <w:rPr>
                <w:rStyle w:val="IndexLink"/>
                <w:rtl w:val="true"/>
              </w:rPr>
              <w:t xml:space="preserve">: </w:t>
            </w:r>
            <w:r>
              <w:rPr>
                <w:rStyle w:val="IndexLink"/>
                <w:rtl w:val="true"/>
              </w:rPr>
              <w:t>النقل المتواتر و ما بمنزلته</w:t>
            </w:r>
            <w:r>
              <w:rPr>
                <w:rStyle w:val="IndexLink"/>
                <w:rtl w:val="true"/>
              </w:rPr>
              <w:tab/>
            </w:r>
            <w:r>
              <w:rPr>
                <w:rStyle w:val="IndexLink"/>
              </w:rPr>
              <w:t>222</w:t>
            </w:r>
          </w:hyperlink>
        </w:p>
        <w:p>
          <w:pPr>
            <w:pStyle w:val="Contents6"/>
            <w:tabs>
              <w:tab w:val="clear" w:pos="7609"/>
              <w:tab w:val="right" w:pos="9026" w:leader="dot"/>
            </w:tabs>
            <w:rPr/>
          </w:pPr>
          <w:hyperlink w:anchor="__RefHeading___Toc1324260_1738255347">
            <w:r>
              <w:rPr>
                <w:webHidden/>
                <w:rStyle w:val="IndexLink"/>
                <w:rtl w:val="true"/>
              </w:rPr>
              <w:t xml:space="preserve">و ثالثها </w:t>
            </w:r>
            <w:r>
              <w:rPr>
                <w:rStyle w:val="IndexLink"/>
                <w:rtl w:val="true"/>
              </w:rPr>
              <w:t xml:space="preserve">: </w:t>
            </w:r>
            <w:r>
              <w:rPr>
                <w:rStyle w:val="IndexLink"/>
                <w:rtl w:val="true"/>
              </w:rPr>
              <w:t>الاستقراء</w:t>
            </w:r>
            <w:r>
              <w:rPr>
                <w:rStyle w:val="IndexLink"/>
                <w:rtl w:val="true"/>
              </w:rPr>
              <w:tab/>
            </w:r>
            <w:r>
              <w:rPr>
                <w:rStyle w:val="IndexLink"/>
              </w:rPr>
              <w:t>223</w:t>
            </w:r>
          </w:hyperlink>
        </w:p>
        <w:p>
          <w:pPr>
            <w:pStyle w:val="Contents6"/>
            <w:tabs>
              <w:tab w:val="clear" w:pos="7609"/>
              <w:tab w:val="right" w:pos="9026" w:leader="dot"/>
            </w:tabs>
            <w:rPr/>
          </w:pPr>
          <w:hyperlink w:anchor="__RefHeading___Toc1324262_1738255347">
            <w:r>
              <w:rPr>
                <w:webHidden/>
                <w:rStyle w:val="IndexLink"/>
                <w:rtl w:val="true"/>
              </w:rPr>
              <w:t xml:space="preserve">و رابعها </w:t>
            </w:r>
            <w:r>
              <w:rPr>
                <w:rStyle w:val="IndexLink"/>
                <w:rtl w:val="true"/>
              </w:rPr>
              <w:t xml:space="preserve">: </w:t>
            </w:r>
            <w:r>
              <w:rPr>
                <w:rStyle w:val="IndexLink"/>
                <w:rtl w:val="true"/>
              </w:rPr>
              <w:t>التردید بالقرائن و ملاحظة مواقع الاستعمال</w:t>
            </w:r>
            <w:r>
              <w:rPr>
                <w:rStyle w:val="IndexLink"/>
                <w:rtl w:val="true"/>
              </w:rPr>
              <w:tab/>
            </w:r>
            <w:r>
              <w:rPr>
                <w:rStyle w:val="IndexLink"/>
              </w:rPr>
              <w:t>224</w:t>
            </w:r>
          </w:hyperlink>
        </w:p>
        <w:p>
          <w:pPr>
            <w:pStyle w:val="Contents6"/>
            <w:tabs>
              <w:tab w:val="clear" w:pos="7609"/>
              <w:tab w:val="right" w:pos="9026" w:leader="dot"/>
            </w:tabs>
            <w:rPr/>
          </w:pPr>
          <w:hyperlink w:anchor="__RefHeading___Toc1324264_1738255347">
            <w:r>
              <w:rPr>
                <w:webHidden/>
                <w:rStyle w:val="IndexLink"/>
                <w:rtl w:val="true"/>
              </w:rPr>
              <w:t xml:space="preserve">خامسها </w:t>
            </w:r>
            <w:r>
              <w:rPr>
                <w:rStyle w:val="IndexLink"/>
                <w:rtl w:val="true"/>
              </w:rPr>
              <w:t xml:space="preserve">: </w:t>
            </w:r>
            <w:r>
              <w:rPr>
                <w:rStyle w:val="IndexLink"/>
                <w:rtl w:val="true"/>
              </w:rPr>
              <w:t>أصالة الحقیقة</w:t>
            </w:r>
            <w:r>
              <w:rPr>
                <w:rStyle w:val="IndexLink"/>
                <w:rtl w:val="true"/>
              </w:rPr>
              <w:tab/>
            </w:r>
            <w:r>
              <w:rPr>
                <w:rStyle w:val="IndexLink"/>
              </w:rPr>
              <w:t>224</w:t>
            </w:r>
          </w:hyperlink>
        </w:p>
        <w:p>
          <w:pPr>
            <w:pStyle w:val="Contents6"/>
            <w:tabs>
              <w:tab w:val="clear" w:pos="7609"/>
              <w:tab w:val="right" w:pos="9026" w:leader="dot"/>
            </w:tabs>
            <w:rPr/>
          </w:pPr>
          <w:hyperlink w:anchor="__RefHeading___Toc1324266_1738255347">
            <w:r>
              <w:rPr>
                <w:webHidden/>
                <w:rStyle w:val="IndexLink"/>
                <w:rtl w:val="true"/>
              </w:rPr>
              <w:t xml:space="preserve">سادسها </w:t>
            </w:r>
            <w:r>
              <w:rPr>
                <w:rStyle w:val="IndexLink"/>
                <w:rtl w:val="true"/>
              </w:rPr>
              <w:t xml:space="preserve">: </w:t>
            </w:r>
            <w:r>
              <w:rPr>
                <w:rStyle w:val="IndexLink"/>
                <w:rtl w:val="true"/>
              </w:rPr>
              <w:t>ورود اللفظ فی مقام البیان مجرّدا عن القرائن</w:t>
            </w:r>
            <w:r>
              <w:rPr>
                <w:rStyle w:val="IndexLink"/>
                <w:rtl w:val="true"/>
              </w:rPr>
              <w:tab/>
            </w:r>
            <w:r>
              <w:rPr>
                <w:rStyle w:val="IndexLink"/>
              </w:rPr>
              <w:t>231</w:t>
            </w:r>
          </w:hyperlink>
        </w:p>
        <w:p>
          <w:pPr>
            <w:pStyle w:val="Contents6"/>
            <w:tabs>
              <w:tab w:val="clear" w:pos="7609"/>
              <w:tab w:val="right" w:pos="9026" w:leader="dot"/>
            </w:tabs>
            <w:rPr/>
          </w:pPr>
          <w:hyperlink w:anchor="__RefHeading___Toc1324268_1738255347">
            <w:r>
              <w:rPr>
                <w:webHidden/>
                <w:rStyle w:val="IndexLink"/>
                <w:rtl w:val="true"/>
              </w:rPr>
              <w:t xml:space="preserve">سابعها </w:t>
            </w:r>
            <w:r>
              <w:rPr>
                <w:rStyle w:val="IndexLink"/>
                <w:rtl w:val="true"/>
              </w:rPr>
              <w:t xml:space="preserve">: </w:t>
            </w:r>
            <w:r>
              <w:rPr>
                <w:rStyle w:val="IndexLink"/>
                <w:rtl w:val="true"/>
              </w:rPr>
              <w:t>انتفاء المناسبة المصحّحة للتجوّز بین مستعملات اللفظ</w:t>
            </w:r>
            <w:r>
              <w:rPr>
                <w:rStyle w:val="IndexLink"/>
                <w:rtl w:val="true"/>
              </w:rPr>
              <w:tab/>
            </w:r>
            <w:r>
              <w:rPr>
                <w:rStyle w:val="IndexLink"/>
              </w:rPr>
              <w:t>232</w:t>
            </w:r>
          </w:hyperlink>
        </w:p>
        <w:p>
          <w:pPr>
            <w:pStyle w:val="Contents6"/>
            <w:tabs>
              <w:tab w:val="clear" w:pos="7609"/>
              <w:tab w:val="right" w:pos="9026" w:leader="dot"/>
            </w:tabs>
            <w:rPr/>
          </w:pPr>
          <w:hyperlink w:anchor="__RefHeading___Toc1324270_1738255347">
            <w:r>
              <w:rPr>
                <w:webHidden/>
                <w:rStyle w:val="IndexLink"/>
                <w:rtl w:val="true"/>
              </w:rPr>
              <w:t xml:space="preserve">ثامنها </w:t>
            </w:r>
            <w:r>
              <w:rPr>
                <w:rStyle w:val="IndexLink"/>
                <w:rtl w:val="true"/>
              </w:rPr>
              <w:t xml:space="preserve">: </w:t>
            </w:r>
            <w:r>
              <w:rPr>
                <w:rStyle w:val="IndexLink"/>
                <w:rtl w:val="true"/>
              </w:rPr>
              <w:t>استعمال اللفظ فی معنی مجازیّ بملاحظة معنی مخصوص من مستعملات اللفظ</w:t>
            </w:r>
            <w:r>
              <w:rPr>
                <w:rStyle w:val="IndexLink"/>
                <w:rtl w:val="true"/>
              </w:rPr>
              <w:tab/>
            </w:r>
            <w:r>
              <w:rPr>
                <w:rStyle w:val="IndexLink"/>
              </w:rPr>
              <w:t>233</w:t>
            </w:r>
          </w:hyperlink>
        </w:p>
        <w:p>
          <w:pPr>
            <w:pStyle w:val="Contents6"/>
            <w:tabs>
              <w:tab w:val="clear" w:pos="7609"/>
              <w:tab w:val="right" w:pos="9026" w:leader="dot"/>
            </w:tabs>
            <w:rPr/>
          </w:pPr>
          <w:hyperlink w:anchor="__RefHeading___Toc1324272_1738255347">
            <w:r>
              <w:rPr>
                <w:webHidden/>
                <w:rStyle w:val="IndexLink"/>
                <w:rtl w:val="true"/>
              </w:rPr>
              <w:t xml:space="preserve">تاسعها </w:t>
            </w:r>
            <w:r>
              <w:rPr>
                <w:rStyle w:val="IndexLink"/>
                <w:rtl w:val="true"/>
              </w:rPr>
              <w:t xml:space="preserve">: </w:t>
            </w:r>
            <w:r>
              <w:rPr>
                <w:rStyle w:val="IndexLink"/>
                <w:rtl w:val="true"/>
              </w:rPr>
              <w:t>أصل العدم</w:t>
            </w:r>
            <w:r>
              <w:rPr>
                <w:rStyle w:val="IndexLink"/>
                <w:rtl w:val="true"/>
              </w:rPr>
              <w:tab/>
            </w:r>
            <w:r>
              <w:rPr>
                <w:rStyle w:val="IndexLink"/>
              </w:rPr>
              <w:t>233</w:t>
            </w:r>
          </w:hyperlink>
        </w:p>
        <w:p>
          <w:pPr>
            <w:pStyle w:val="Contents6"/>
            <w:tabs>
              <w:tab w:val="clear" w:pos="7609"/>
              <w:tab w:val="right" w:pos="9026" w:leader="dot"/>
            </w:tabs>
            <w:rPr/>
          </w:pPr>
          <w:hyperlink w:anchor="__RefHeading___Toc1324274_1738255347">
            <w:r>
              <w:rPr>
                <w:webHidden/>
                <w:rStyle w:val="IndexLink"/>
                <w:rtl w:val="true"/>
              </w:rPr>
              <w:t xml:space="preserve">عاشرها </w:t>
            </w:r>
            <w:r>
              <w:rPr>
                <w:rStyle w:val="IndexLink"/>
                <w:rtl w:val="true"/>
              </w:rPr>
              <w:t xml:space="preserve">: </w:t>
            </w:r>
            <w:r>
              <w:rPr>
                <w:rStyle w:val="IndexLink"/>
                <w:rtl w:val="true"/>
              </w:rPr>
              <w:t>التبادر</w:t>
            </w:r>
            <w:r>
              <w:rPr>
                <w:rStyle w:val="IndexLink"/>
                <w:rtl w:val="true"/>
              </w:rPr>
              <w:tab/>
            </w:r>
            <w:r>
              <w:rPr>
                <w:rStyle w:val="IndexLink"/>
              </w:rPr>
              <w:t>235</w:t>
            </w:r>
          </w:hyperlink>
        </w:p>
        <w:p>
          <w:pPr>
            <w:pStyle w:val="Contents6"/>
            <w:tabs>
              <w:tab w:val="clear" w:pos="7609"/>
              <w:tab w:val="right" w:pos="9026" w:leader="dot"/>
            </w:tabs>
            <w:rPr/>
          </w:pPr>
          <w:hyperlink w:anchor="__RefHeading___Toc1324276_1738255347">
            <w:r>
              <w:rPr>
                <w:webHidden/>
                <w:rStyle w:val="IndexLink"/>
                <w:rtl w:val="true"/>
              </w:rPr>
              <w:t xml:space="preserve">حادی عشرها </w:t>
            </w:r>
            <w:r>
              <w:rPr>
                <w:rStyle w:val="IndexLink"/>
                <w:rtl w:val="true"/>
              </w:rPr>
              <w:t xml:space="preserve">: </w:t>
            </w:r>
            <w:r>
              <w:rPr>
                <w:rStyle w:val="IndexLink"/>
                <w:rtl w:val="true"/>
              </w:rPr>
              <w:t>عدم صحّة السلب</w:t>
            </w:r>
            <w:r>
              <w:rPr>
                <w:rStyle w:val="IndexLink"/>
                <w:rtl w:val="true"/>
              </w:rPr>
              <w:tab/>
            </w:r>
            <w:r>
              <w:rPr>
                <w:rStyle w:val="IndexLink"/>
              </w:rPr>
              <w:t>249</w:t>
            </w:r>
          </w:hyperlink>
        </w:p>
        <w:p>
          <w:pPr>
            <w:pStyle w:val="Contents6"/>
            <w:tabs>
              <w:tab w:val="clear" w:pos="7609"/>
              <w:tab w:val="right" w:pos="9026" w:leader="dot"/>
            </w:tabs>
            <w:rPr/>
          </w:pPr>
          <w:hyperlink w:anchor="__RefHeading___Toc1324278_1738255347">
            <w:r>
              <w:rPr>
                <w:webHidden/>
                <w:rStyle w:val="IndexLink"/>
                <w:rtl w:val="true"/>
              </w:rPr>
              <w:t xml:space="preserve">ثانی عشرها </w:t>
            </w:r>
            <w:r>
              <w:rPr>
                <w:rStyle w:val="IndexLink"/>
                <w:rtl w:val="true"/>
              </w:rPr>
              <w:t xml:space="preserve">: </w:t>
            </w:r>
            <w:r>
              <w:rPr>
                <w:rStyle w:val="IndexLink"/>
                <w:rtl w:val="true"/>
              </w:rPr>
              <w:t>الإطّراد و عدمه</w:t>
            </w:r>
            <w:r>
              <w:rPr>
                <w:rStyle w:val="IndexLink"/>
                <w:rtl w:val="true"/>
              </w:rPr>
              <w:tab/>
            </w:r>
            <w:r>
              <w:rPr>
                <w:rStyle w:val="IndexLink"/>
              </w:rPr>
              <w:t>269</w:t>
            </w:r>
          </w:hyperlink>
        </w:p>
        <w:p>
          <w:pPr>
            <w:pStyle w:val="Contents6"/>
            <w:tabs>
              <w:tab w:val="clear" w:pos="7609"/>
              <w:tab w:val="right" w:pos="9026" w:leader="dot"/>
            </w:tabs>
            <w:rPr/>
          </w:pPr>
          <w:hyperlink w:anchor="__RefHeading___Toc1324280_1738255347">
            <w:r>
              <w:rPr>
                <w:webHidden/>
                <w:rStyle w:val="IndexLink"/>
                <w:rtl w:val="true"/>
              </w:rPr>
              <w:t>امور اخر لطرق معرفة الحقیقة و المجاز</w:t>
            </w:r>
            <w:r>
              <w:rPr>
                <w:rStyle w:val="IndexLink"/>
                <w:rtl w:val="true"/>
              </w:rPr>
              <w:tab/>
            </w:r>
            <w:r>
              <w:rPr>
                <w:rStyle w:val="IndexLink"/>
              </w:rPr>
              <w:t>277</w:t>
            </w:r>
          </w:hyperlink>
        </w:p>
        <w:p>
          <w:pPr>
            <w:pStyle w:val="Contents6"/>
            <w:tabs>
              <w:tab w:val="clear" w:pos="7609"/>
              <w:tab w:val="right" w:pos="9026" w:leader="dot"/>
            </w:tabs>
            <w:rPr/>
          </w:pPr>
          <w:hyperlink w:anchor="__RefHeading___Toc1324282_1738255347">
            <w:r>
              <w:rPr>
                <w:webHidden/>
                <w:rStyle w:val="IndexLink"/>
                <w:rtl w:val="true"/>
              </w:rPr>
              <w:t>ذکر قاعدة فی طرق معرفة الحقیقة و المجاز</w:t>
            </w:r>
            <w:r>
              <w:rPr>
                <w:rStyle w:val="IndexLink"/>
                <w:rtl w:val="true"/>
              </w:rPr>
              <w:tab/>
            </w:r>
            <w:r>
              <w:rPr>
                <w:rStyle w:val="IndexLink"/>
              </w:rPr>
              <w:t>293</w:t>
            </w:r>
          </w:hyperlink>
        </w:p>
        <w:p>
          <w:pPr>
            <w:pStyle w:val="Contents6"/>
            <w:tabs>
              <w:tab w:val="clear" w:pos="7609"/>
              <w:tab w:val="right" w:pos="9026" w:leader="dot"/>
            </w:tabs>
            <w:rPr/>
          </w:pPr>
          <w:hyperlink w:anchor="__RefHeading___Toc1324284_1738255347">
            <w:r>
              <w:rPr>
                <w:webHidden/>
                <w:rStyle w:val="IndexLink"/>
                <w:rtl w:val="true"/>
              </w:rPr>
              <w:t xml:space="preserve">الفائدة العاشرة </w:t>
            </w:r>
            <w:r>
              <w:rPr>
                <w:rStyle w:val="IndexLink"/>
                <w:rtl w:val="true"/>
              </w:rPr>
              <w:t xml:space="preserve">: </w:t>
            </w:r>
            <w:r>
              <w:rPr>
                <w:rStyle w:val="IndexLink"/>
                <w:rtl w:val="true"/>
              </w:rPr>
              <w:t>دوران الأمر بین الامور المخالفة للمعنی الحقیقی</w:t>
            </w:r>
            <w:r>
              <w:rPr>
                <w:rStyle w:val="IndexLink"/>
                <w:rtl w:val="true"/>
              </w:rPr>
              <w:tab/>
            </w:r>
            <w:r>
              <w:rPr>
                <w:rStyle w:val="IndexLink"/>
              </w:rPr>
              <w:t>298</w:t>
            </w:r>
          </w:hyperlink>
        </w:p>
        <w:p>
          <w:pPr>
            <w:pStyle w:val="Contents6"/>
            <w:tabs>
              <w:tab w:val="clear" w:pos="7609"/>
              <w:tab w:val="right" w:pos="9026" w:leader="dot"/>
            </w:tabs>
            <w:rPr/>
          </w:pPr>
          <w:hyperlink w:anchor="__RefHeading___Toc1324286_1738255347">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324288_1738255347">
            <w:r>
              <w:rPr>
                <w:webHidden/>
                <w:rStyle w:val="IndexLink"/>
                <w:rtl w:val="true"/>
              </w:rPr>
              <w:t xml:space="preserve">المقام الأوّل </w:t>
            </w:r>
            <w:r>
              <w:rPr>
                <w:rStyle w:val="IndexLink"/>
                <w:rtl w:val="true"/>
              </w:rPr>
              <w:t xml:space="preserve">: </w:t>
            </w:r>
            <w:r>
              <w:rPr>
                <w:rStyle w:val="IndexLink"/>
                <w:rtl w:val="true"/>
              </w:rPr>
              <w:t>فی بیان ما یستفاد منه حال اللفظ فی نفسه</w:t>
            </w:r>
            <w:r>
              <w:rPr>
                <w:rStyle w:val="IndexLink"/>
                <w:rtl w:val="true"/>
              </w:rPr>
              <w:tab/>
            </w:r>
            <w:r>
              <w:rPr>
                <w:rStyle w:val="IndexLink"/>
              </w:rPr>
              <w:t>299</w:t>
            </w:r>
          </w:hyperlink>
        </w:p>
        <w:p>
          <w:pPr>
            <w:pStyle w:val="Contents6"/>
            <w:tabs>
              <w:tab w:val="clear" w:pos="7609"/>
              <w:tab w:val="right" w:pos="9026" w:leader="dot"/>
            </w:tabs>
            <w:rPr/>
          </w:pPr>
          <w:hyperlink w:anchor="__RefHeading___Toc1324290_173825534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324292_1738255347">
            <w:r>
              <w:rPr>
                <w:webHidden/>
                <w:rStyle w:val="IndexLink"/>
                <w:rtl w:val="true"/>
              </w:rPr>
              <w:t xml:space="preserve">أحدها </w:t>
            </w:r>
            <w:r>
              <w:rPr>
                <w:rStyle w:val="IndexLink"/>
                <w:rtl w:val="true"/>
              </w:rPr>
              <w:t xml:space="preserve">: </w:t>
            </w:r>
            <w:r>
              <w:rPr>
                <w:rStyle w:val="IndexLink"/>
                <w:rtl w:val="true"/>
              </w:rPr>
              <w:t>الدوران بین الاشتراک و المجاز</w:t>
            </w:r>
            <w:r>
              <w:rPr>
                <w:rStyle w:val="IndexLink"/>
                <w:rtl w:val="true"/>
              </w:rPr>
              <w:tab/>
            </w:r>
            <w:r>
              <w:rPr>
                <w:rStyle w:val="IndexLink"/>
              </w:rPr>
              <w:t>299</w:t>
            </w:r>
          </w:hyperlink>
        </w:p>
        <w:p>
          <w:pPr>
            <w:pStyle w:val="Contents6"/>
            <w:tabs>
              <w:tab w:val="clear" w:pos="7609"/>
              <w:tab w:val="right" w:pos="9026" w:leader="dot"/>
            </w:tabs>
            <w:rPr/>
          </w:pPr>
          <w:hyperlink w:anchor="__RefHeading___Toc1324294_1738255347">
            <w:r>
              <w:rPr>
                <w:webHidden/>
                <w:rStyle w:val="IndexLink"/>
                <w:rtl w:val="true"/>
              </w:rPr>
              <w:t xml:space="preserve">ثانیها </w:t>
            </w:r>
            <w:r>
              <w:rPr>
                <w:rStyle w:val="IndexLink"/>
                <w:rtl w:val="true"/>
              </w:rPr>
              <w:t xml:space="preserve">: </w:t>
            </w:r>
            <w:r>
              <w:rPr>
                <w:rStyle w:val="IndexLink"/>
                <w:rtl w:val="true"/>
              </w:rPr>
              <w:t>الدوران بین الاشتراک و التخصیص</w:t>
            </w:r>
            <w:r>
              <w:rPr>
                <w:rStyle w:val="IndexLink"/>
                <w:rtl w:val="true"/>
              </w:rPr>
              <w:tab/>
            </w:r>
            <w:r>
              <w:rPr>
                <w:rStyle w:val="IndexLink"/>
              </w:rPr>
              <w:t>313</w:t>
            </w:r>
          </w:hyperlink>
        </w:p>
        <w:p>
          <w:pPr>
            <w:pStyle w:val="Contents6"/>
            <w:tabs>
              <w:tab w:val="clear" w:pos="7609"/>
              <w:tab w:val="right" w:pos="9026" w:leader="dot"/>
            </w:tabs>
            <w:rPr/>
          </w:pPr>
          <w:hyperlink w:anchor="__RefHeading___Toc1324296_1738255347">
            <w:r>
              <w:rPr>
                <w:webHidden/>
                <w:rStyle w:val="IndexLink"/>
                <w:rtl w:val="true"/>
              </w:rPr>
              <w:t xml:space="preserve">ثالثها </w:t>
            </w:r>
            <w:r>
              <w:rPr>
                <w:rStyle w:val="IndexLink"/>
                <w:rtl w:val="true"/>
              </w:rPr>
              <w:t xml:space="preserve">: </w:t>
            </w:r>
            <w:r>
              <w:rPr>
                <w:rStyle w:val="IndexLink"/>
                <w:rtl w:val="true"/>
              </w:rPr>
              <w:t>الدوران بین الاشتراک و التقیید</w:t>
            </w:r>
            <w:r>
              <w:rPr>
                <w:rStyle w:val="IndexLink"/>
                <w:rtl w:val="true"/>
              </w:rPr>
              <w:tab/>
            </w:r>
            <w:r>
              <w:rPr>
                <w:rStyle w:val="IndexLink"/>
              </w:rPr>
              <w:t>313</w:t>
            </w:r>
          </w:hyperlink>
        </w:p>
        <w:p>
          <w:pPr>
            <w:pStyle w:val="Contents6"/>
            <w:tabs>
              <w:tab w:val="clear" w:pos="7609"/>
              <w:tab w:val="right" w:pos="9026" w:leader="dot"/>
            </w:tabs>
            <w:rPr/>
          </w:pPr>
          <w:hyperlink w:anchor="__RefHeading___Toc1324298_1738255347">
            <w:r>
              <w:rPr>
                <w:webHidden/>
                <w:rStyle w:val="IndexLink"/>
                <w:rtl w:val="true"/>
              </w:rPr>
              <w:t xml:space="preserve">رابعها </w:t>
            </w:r>
            <w:r>
              <w:rPr>
                <w:rStyle w:val="IndexLink"/>
                <w:rtl w:val="true"/>
              </w:rPr>
              <w:t xml:space="preserve">: </w:t>
            </w:r>
            <w:r>
              <w:rPr>
                <w:rStyle w:val="IndexLink"/>
                <w:rtl w:val="true"/>
              </w:rPr>
              <w:t>الدوران بین الاشتراک و الإضمار</w:t>
            </w:r>
            <w:r>
              <w:rPr>
                <w:rStyle w:val="IndexLink"/>
                <w:rtl w:val="true"/>
              </w:rPr>
              <w:tab/>
            </w:r>
            <w:r>
              <w:rPr>
                <w:rStyle w:val="IndexLink"/>
              </w:rPr>
              <w:t>313</w:t>
            </w:r>
          </w:hyperlink>
        </w:p>
        <w:p>
          <w:pPr>
            <w:pStyle w:val="Contents6"/>
            <w:tabs>
              <w:tab w:val="clear" w:pos="7609"/>
              <w:tab w:val="right" w:pos="9026" w:leader="dot"/>
            </w:tabs>
            <w:rPr/>
          </w:pPr>
          <w:hyperlink w:anchor="__RefHeading___Toc1324300_1738255347">
            <w:r>
              <w:rPr>
                <w:webHidden/>
                <w:rStyle w:val="IndexLink"/>
                <w:rtl w:val="true"/>
              </w:rPr>
              <w:t xml:space="preserve">خامسها </w:t>
            </w:r>
            <w:r>
              <w:rPr>
                <w:rStyle w:val="IndexLink"/>
                <w:rtl w:val="true"/>
              </w:rPr>
              <w:t xml:space="preserve">: </w:t>
            </w:r>
            <w:r>
              <w:rPr>
                <w:rStyle w:val="IndexLink"/>
                <w:rtl w:val="true"/>
              </w:rPr>
              <w:t>الدوران بین الاشتراک و النقل</w:t>
            </w:r>
            <w:r>
              <w:rPr>
                <w:rStyle w:val="IndexLink"/>
                <w:rtl w:val="true"/>
              </w:rPr>
              <w:tab/>
            </w:r>
            <w:r>
              <w:rPr>
                <w:rStyle w:val="IndexLink"/>
              </w:rPr>
              <w:t>313</w:t>
            </w:r>
          </w:hyperlink>
        </w:p>
        <w:p>
          <w:pPr>
            <w:pStyle w:val="Contents6"/>
            <w:tabs>
              <w:tab w:val="clear" w:pos="7609"/>
              <w:tab w:val="right" w:pos="9026" w:leader="dot"/>
            </w:tabs>
            <w:rPr/>
          </w:pPr>
          <w:hyperlink w:anchor="__RefHeading___Toc1324302_1738255347">
            <w:r>
              <w:rPr>
                <w:webHidden/>
                <w:rStyle w:val="IndexLink"/>
                <w:rtl w:val="true"/>
              </w:rPr>
              <w:t xml:space="preserve">سادسها </w:t>
            </w:r>
            <w:r>
              <w:rPr>
                <w:rStyle w:val="IndexLink"/>
                <w:rtl w:val="true"/>
              </w:rPr>
              <w:t xml:space="preserve">: </w:t>
            </w:r>
            <w:r>
              <w:rPr>
                <w:rStyle w:val="IndexLink"/>
                <w:rtl w:val="true"/>
              </w:rPr>
              <w:t>دوران الأمر بین الاشتراک و النسخ</w:t>
            </w:r>
            <w:r>
              <w:rPr>
                <w:rStyle w:val="IndexLink"/>
                <w:rtl w:val="true"/>
              </w:rPr>
              <w:tab/>
            </w:r>
            <w:r>
              <w:rPr>
                <w:rStyle w:val="IndexLink"/>
              </w:rPr>
              <w:t>316</w:t>
            </w:r>
          </w:hyperlink>
        </w:p>
        <w:p>
          <w:pPr>
            <w:pStyle w:val="Contents6"/>
            <w:tabs>
              <w:tab w:val="clear" w:pos="7609"/>
              <w:tab w:val="right" w:pos="9026" w:leader="dot"/>
            </w:tabs>
            <w:rPr/>
          </w:pPr>
          <w:hyperlink w:anchor="__RefHeading___Toc1324304_1738255347">
            <w:r>
              <w:rPr>
                <w:webHidden/>
                <w:rStyle w:val="IndexLink"/>
                <w:rtl w:val="true"/>
              </w:rPr>
              <w:t xml:space="preserve">سابعها </w:t>
            </w:r>
            <w:r>
              <w:rPr>
                <w:rStyle w:val="IndexLink"/>
                <w:rtl w:val="true"/>
              </w:rPr>
              <w:t xml:space="preserve">: </w:t>
            </w:r>
            <w:r>
              <w:rPr>
                <w:rStyle w:val="IndexLink"/>
                <w:rtl w:val="true"/>
              </w:rPr>
              <w:t>الدوران بین النقل و المجاز</w:t>
            </w:r>
            <w:r>
              <w:rPr>
                <w:rStyle w:val="IndexLink"/>
                <w:rtl w:val="true"/>
              </w:rPr>
              <w:tab/>
            </w:r>
            <w:r>
              <w:rPr>
                <w:rStyle w:val="IndexLink"/>
              </w:rPr>
              <w:t>317</w:t>
            </w:r>
          </w:hyperlink>
        </w:p>
        <w:p>
          <w:pPr>
            <w:pStyle w:val="Contents6"/>
            <w:tabs>
              <w:tab w:val="clear" w:pos="7609"/>
              <w:tab w:val="right" w:pos="9026" w:leader="dot"/>
            </w:tabs>
            <w:rPr/>
          </w:pPr>
          <w:hyperlink w:anchor="__RefHeading___Toc1324306_1738255347">
            <w:r>
              <w:rPr>
                <w:webHidden/>
                <w:rStyle w:val="IndexLink"/>
                <w:rtl w:val="true"/>
              </w:rPr>
              <w:t xml:space="preserve">ثامنها و تاسعها </w:t>
            </w:r>
            <w:r>
              <w:rPr>
                <w:rStyle w:val="IndexLink"/>
                <w:rtl w:val="true"/>
              </w:rPr>
              <w:t xml:space="preserve">: </w:t>
            </w:r>
            <w:r>
              <w:rPr>
                <w:rStyle w:val="IndexLink"/>
                <w:rtl w:val="true"/>
              </w:rPr>
              <w:t>الدوران بین النقل و التخصیص و بینه و بین التقیید</w:t>
            </w:r>
            <w:r>
              <w:rPr>
                <w:rStyle w:val="IndexLink"/>
                <w:rtl w:val="true"/>
              </w:rPr>
              <w:tab/>
            </w:r>
            <w:r>
              <w:rPr>
                <w:rStyle w:val="IndexLink"/>
              </w:rPr>
              <w:t>318</w:t>
            </w:r>
          </w:hyperlink>
        </w:p>
        <w:p>
          <w:pPr>
            <w:pStyle w:val="Contents6"/>
            <w:tabs>
              <w:tab w:val="clear" w:pos="7609"/>
              <w:tab w:val="right" w:pos="9026" w:leader="dot"/>
            </w:tabs>
            <w:rPr/>
          </w:pPr>
          <w:hyperlink w:anchor="__RefHeading___Toc1324308_1738255347">
            <w:r>
              <w:rPr>
                <w:webHidden/>
                <w:rStyle w:val="IndexLink"/>
                <w:rtl w:val="true"/>
              </w:rPr>
              <w:t xml:space="preserve">عاشرها </w:t>
            </w:r>
            <w:r>
              <w:rPr>
                <w:rStyle w:val="IndexLink"/>
                <w:rtl w:val="true"/>
              </w:rPr>
              <w:t xml:space="preserve">: </w:t>
            </w:r>
            <w:r>
              <w:rPr>
                <w:rStyle w:val="IndexLink"/>
                <w:rtl w:val="true"/>
              </w:rPr>
              <w:t>الدوران بین النقل و الإضمار</w:t>
            </w:r>
            <w:r>
              <w:rPr>
                <w:rStyle w:val="IndexLink"/>
                <w:rtl w:val="true"/>
              </w:rPr>
              <w:tab/>
            </w:r>
            <w:r>
              <w:rPr>
                <w:rStyle w:val="IndexLink"/>
              </w:rPr>
              <w:t>318</w:t>
            </w:r>
          </w:hyperlink>
        </w:p>
        <w:p>
          <w:pPr>
            <w:pStyle w:val="Contents6"/>
            <w:tabs>
              <w:tab w:val="clear" w:pos="7609"/>
              <w:tab w:val="right" w:pos="9026" w:leader="dot"/>
            </w:tabs>
            <w:rPr/>
          </w:pPr>
          <w:hyperlink w:anchor="__RefHeading___Toc1324310_1738255347">
            <w:r>
              <w:rPr>
                <w:webHidden/>
                <w:rStyle w:val="IndexLink"/>
                <w:rtl w:val="true"/>
              </w:rPr>
              <w:t xml:space="preserve">حادی عشرها </w:t>
            </w:r>
            <w:r>
              <w:rPr>
                <w:rStyle w:val="IndexLink"/>
                <w:rtl w:val="true"/>
              </w:rPr>
              <w:t xml:space="preserve">: </w:t>
            </w:r>
            <w:r>
              <w:rPr>
                <w:rStyle w:val="IndexLink"/>
                <w:rtl w:val="true"/>
              </w:rPr>
              <w:t>الدوران بین النقل و النسخ</w:t>
            </w:r>
            <w:r>
              <w:rPr>
                <w:rStyle w:val="IndexLink"/>
                <w:rtl w:val="true"/>
              </w:rPr>
              <w:tab/>
            </w:r>
            <w:r>
              <w:rPr>
                <w:rStyle w:val="IndexLink"/>
              </w:rPr>
              <w:t>318</w:t>
            </w:r>
          </w:hyperlink>
        </w:p>
        <w:p>
          <w:pPr>
            <w:pStyle w:val="Contents6"/>
            <w:tabs>
              <w:tab w:val="clear" w:pos="7609"/>
              <w:tab w:val="right" w:pos="9026" w:leader="dot"/>
            </w:tabs>
            <w:rPr/>
          </w:pPr>
          <w:hyperlink w:anchor="__RefHeading___Toc1324312_1738255347">
            <w:r>
              <w:rPr>
                <w:webHidden/>
                <w:rStyle w:val="IndexLink"/>
                <w:rtl w:val="true"/>
              </w:rPr>
              <w:t xml:space="preserve">المقام الثانی </w:t>
            </w:r>
            <w:r>
              <w:rPr>
                <w:rStyle w:val="IndexLink"/>
                <w:rtl w:val="true"/>
              </w:rPr>
              <w:t xml:space="preserve">: </w:t>
            </w:r>
            <w:r>
              <w:rPr>
                <w:rStyle w:val="IndexLink"/>
                <w:rtl w:val="true"/>
              </w:rPr>
              <w:t>فی بیان ما یستفاد منه حال اللفظ بالنسبة إلی خصوص الاستعمالات</w:t>
            </w:r>
            <w:r>
              <w:rPr>
                <w:rStyle w:val="IndexLink"/>
                <w:rtl w:val="true"/>
              </w:rPr>
              <w:tab/>
            </w:r>
            <w:r>
              <w:rPr>
                <w:rStyle w:val="IndexLink"/>
              </w:rPr>
              <w:t>319</w:t>
            </w:r>
          </w:hyperlink>
        </w:p>
        <w:p>
          <w:pPr>
            <w:pStyle w:val="Contents6"/>
            <w:tabs>
              <w:tab w:val="clear" w:pos="7609"/>
              <w:tab w:val="right" w:pos="9026" w:leader="dot"/>
            </w:tabs>
            <w:rPr/>
          </w:pPr>
          <w:hyperlink w:anchor="__RefHeading___Toc1324314_1738255347">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1324316_1738255347">
            <w:r>
              <w:rPr>
                <w:webHidden/>
                <w:rStyle w:val="IndexLink"/>
                <w:rtl w:val="true"/>
              </w:rPr>
              <w:t xml:space="preserve">أحدها </w:t>
            </w:r>
            <w:r>
              <w:rPr>
                <w:rStyle w:val="IndexLink"/>
                <w:rtl w:val="true"/>
              </w:rPr>
              <w:t xml:space="preserve">: </w:t>
            </w:r>
            <w:r>
              <w:rPr>
                <w:rStyle w:val="IndexLink"/>
                <w:rtl w:val="true"/>
              </w:rPr>
              <w:t>الدوران بین المجاز و التخصیص</w:t>
            </w:r>
            <w:r>
              <w:rPr>
                <w:rStyle w:val="IndexLink"/>
                <w:rtl w:val="true"/>
              </w:rPr>
              <w:tab/>
            </w:r>
            <w:r>
              <w:rPr>
                <w:rStyle w:val="IndexLink"/>
              </w:rPr>
              <w:t>319</w:t>
            </w:r>
          </w:hyperlink>
        </w:p>
        <w:p>
          <w:pPr>
            <w:pStyle w:val="Contents6"/>
            <w:tabs>
              <w:tab w:val="clear" w:pos="7609"/>
              <w:tab w:val="right" w:pos="9026" w:leader="dot"/>
            </w:tabs>
            <w:rPr/>
          </w:pPr>
          <w:hyperlink w:anchor="__RefHeading___Toc1324318_1738255347">
            <w:r>
              <w:rPr>
                <w:webHidden/>
                <w:rStyle w:val="IndexLink"/>
                <w:rtl w:val="true"/>
              </w:rPr>
              <w:t xml:space="preserve">ثانیها </w:t>
            </w:r>
            <w:r>
              <w:rPr>
                <w:rStyle w:val="IndexLink"/>
                <w:rtl w:val="true"/>
              </w:rPr>
              <w:t xml:space="preserve">: </w:t>
            </w:r>
            <w:r>
              <w:rPr>
                <w:rStyle w:val="IndexLink"/>
                <w:rtl w:val="true"/>
              </w:rPr>
              <w:t>الدوران بین المجاز و التقیید</w:t>
            </w:r>
            <w:r>
              <w:rPr>
                <w:rStyle w:val="IndexLink"/>
                <w:rtl w:val="true"/>
              </w:rPr>
              <w:tab/>
            </w:r>
            <w:r>
              <w:rPr>
                <w:rStyle w:val="IndexLink"/>
              </w:rPr>
              <w:t>321</w:t>
            </w:r>
          </w:hyperlink>
        </w:p>
        <w:p>
          <w:pPr>
            <w:pStyle w:val="Contents6"/>
            <w:tabs>
              <w:tab w:val="clear" w:pos="7609"/>
              <w:tab w:val="right" w:pos="9026" w:leader="dot"/>
            </w:tabs>
            <w:rPr/>
          </w:pPr>
          <w:hyperlink w:anchor="__RefHeading___Toc1324320_1738255347">
            <w:r>
              <w:rPr>
                <w:webHidden/>
                <w:rStyle w:val="IndexLink"/>
                <w:rtl w:val="true"/>
              </w:rPr>
              <w:t xml:space="preserve">ثالثها </w:t>
            </w:r>
            <w:r>
              <w:rPr>
                <w:rStyle w:val="IndexLink"/>
                <w:rtl w:val="true"/>
              </w:rPr>
              <w:t xml:space="preserve">: </w:t>
            </w:r>
            <w:r>
              <w:rPr>
                <w:rStyle w:val="IndexLink"/>
                <w:rtl w:val="true"/>
              </w:rPr>
              <w:t>الدوران بین المجاز و الإضمار</w:t>
            </w:r>
            <w:r>
              <w:rPr>
                <w:rStyle w:val="IndexLink"/>
                <w:rtl w:val="true"/>
              </w:rPr>
              <w:tab/>
            </w:r>
            <w:r>
              <w:rPr>
                <w:rStyle w:val="IndexLink"/>
              </w:rPr>
              <w:t>321</w:t>
            </w:r>
          </w:hyperlink>
        </w:p>
        <w:p>
          <w:pPr>
            <w:pStyle w:val="Contents6"/>
            <w:tabs>
              <w:tab w:val="clear" w:pos="7609"/>
              <w:tab w:val="right" w:pos="9026" w:leader="dot"/>
            </w:tabs>
            <w:rPr/>
          </w:pPr>
          <w:hyperlink w:anchor="__RefHeading___Toc1324322_1738255347">
            <w:r>
              <w:rPr>
                <w:webHidden/>
                <w:rStyle w:val="IndexLink"/>
                <w:rtl w:val="true"/>
              </w:rPr>
              <w:t xml:space="preserve">رابعها </w:t>
            </w:r>
            <w:r>
              <w:rPr>
                <w:rStyle w:val="IndexLink"/>
                <w:rtl w:val="true"/>
              </w:rPr>
              <w:t xml:space="preserve">: </w:t>
            </w:r>
            <w:r>
              <w:rPr>
                <w:rStyle w:val="IndexLink"/>
                <w:rtl w:val="true"/>
              </w:rPr>
              <w:t>الدوران بین المجاز و النسخ</w:t>
            </w:r>
            <w:r>
              <w:rPr>
                <w:rStyle w:val="IndexLink"/>
                <w:rtl w:val="true"/>
              </w:rPr>
              <w:tab/>
            </w:r>
            <w:r>
              <w:rPr>
                <w:rStyle w:val="IndexLink"/>
              </w:rPr>
              <w:t>322</w:t>
            </w:r>
          </w:hyperlink>
        </w:p>
        <w:p>
          <w:pPr>
            <w:pStyle w:val="Contents6"/>
            <w:tabs>
              <w:tab w:val="clear" w:pos="7609"/>
              <w:tab w:val="right" w:pos="9026" w:leader="dot"/>
            </w:tabs>
            <w:rPr/>
          </w:pPr>
          <w:hyperlink w:anchor="__RefHeading___Toc1324324_1738255347">
            <w:r>
              <w:rPr>
                <w:webHidden/>
                <w:rStyle w:val="IndexLink"/>
                <w:rtl w:val="true"/>
              </w:rPr>
              <w:t xml:space="preserve">خامسها </w:t>
            </w:r>
            <w:r>
              <w:rPr>
                <w:rStyle w:val="IndexLink"/>
                <w:rtl w:val="true"/>
              </w:rPr>
              <w:t xml:space="preserve">: </w:t>
            </w:r>
            <w:r>
              <w:rPr>
                <w:rStyle w:val="IndexLink"/>
                <w:rtl w:val="true"/>
              </w:rPr>
              <w:t>الدوران بین التخصیص و التقیید</w:t>
            </w:r>
            <w:r>
              <w:rPr>
                <w:rStyle w:val="IndexLink"/>
                <w:rtl w:val="true"/>
              </w:rPr>
              <w:tab/>
            </w:r>
            <w:r>
              <w:rPr>
                <w:rStyle w:val="IndexLink"/>
              </w:rPr>
              <w:t>323</w:t>
            </w:r>
          </w:hyperlink>
        </w:p>
        <w:p>
          <w:pPr>
            <w:pStyle w:val="Contents6"/>
            <w:tabs>
              <w:tab w:val="clear" w:pos="7609"/>
              <w:tab w:val="right" w:pos="9026" w:leader="dot"/>
            </w:tabs>
            <w:rPr/>
          </w:pPr>
          <w:hyperlink w:anchor="__RefHeading___Toc1324326_1738255347">
            <w:r>
              <w:rPr>
                <w:webHidden/>
                <w:rStyle w:val="IndexLink"/>
                <w:rtl w:val="true"/>
              </w:rPr>
              <w:t xml:space="preserve">سادسها </w:t>
            </w:r>
            <w:r>
              <w:rPr>
                <w:rStyle w:val="IndexLink"/>
                <w:rtl w:val="true"/>
              </w:rPr>
              <w:t xml:space="preserve">: </w:t>
            </w:r>
            <w:r>
              <w:rPr>
                <w:rStyle w:val="IndexLink"/>
                <w:rtl w:val="true"/>
              </w:rPr>
              <w:t>الدوران بین التخصیص و الإضمار</w:t>
            </w:r>
            <w:r>
              <w:rPr>
                <w:rStyle w:val="IndexLink"/>
                <w:rtl w:val="true"/>
              </w:rPr>
              <w:tab/>
            </w:r>
            <w:r>
              <w:rPr>
                <w:rStyle w:val="IndexLink"/>
              </w:rPr>
              <w:t>324</w:t>
            </w:r>
          </w:hyperlink>
        </w:p>
        <w:p>
          <w:pPr>
            <w:pStyle w:val="Contents6"/>
            <w:tabs>
              <w:tab w:val="clear" w:pos="7609"/>
              <w:tab w:val="right" w:pos="9026" w:leader="dot"/>
            </w:tabs>
            <w:rPr/>
          </w:pPr>
          <w:hyperlink w:anchor="__RefHeading___Toc1324328_1738255347">
            <w:r>
              <w:rPr>
                <w:webHidden/>
                <w:rStyle w:val="IndexLink"/>
                <w:rtl w:val="true"/>
              </w:rPr>
              <w:t xml:space="preserve">سابعها </w:t>
            </w:r>
            <w:r>
              <w:rPr>
                <w:rStyle w:val="IndexLink"/>
                <w:rtl w:val="true"/>
              </w:rPr>
              <w:t xml:space="preserve">: </w:t>
            </w:r>
            <w:r>
              <w:rPr>
                <w:rStyle w:val="IndexLink"/>
                <w:rtl w:val="true"/>
              </w:rPr>
              <w:t>الدوران بین التخصیص و النسخ</w:t>
            </w:r>
            <w:r>
              <w:rPr>
                <w:rStyle w:val="IndexLink"/>
                <w:rtl w:val="true"/>
              </w:rPr>
              <w:tab/>
            </w:r>
            <w:r>
              <w:rPr>
                <w:rStyle w:val="IndexLink"/>
              </w:rPr>
              <w:t>324</w:t>
            </w:r>
          </w:hyperlink>
        </w:p>
        <w:p>
          <w:pPr>
            <w:pStyle w:val="Contents6"/>
            <w:tabs>
              <w:tab w:val="clear" w:pos="7609"/>
              <w:tab w:val="right" w:pos="9026" w:leader="dot"/>
            </w:tabs>
            <w:rPr/>
          </w:pPr>
          <w:hyperlink w:anchor="__RefHeading___Toc1324330_1738255347">
            <w:r>
              <w:rPr>
                <w:webHidden/>
                <w:rStyle w:val="IndexLink"/>
                <w:rtl w:val="true"/>
              </w:rPr>
              <w:t xml:space="preserve">ثامنها </w:t>
            </w:r>
            <w:r>
              <w:rPr>
                <w:rStyle w:val="IndexLink"/>
                <w:rtl w:val="true"/>
              </w:rPr>
              <w:t xml:space="preserve">: </w:t>
            </w:r>
            <w:r>
              <w:rPr>
                <w:rStyle w:val="IndexLink"/>
                <w:rtl w:val="true"/>
              </w:rPr>
              <w:t>الدوران بین التقیید و الإضمار</w:t>
            </w:r>
            <w:r>
              <w:rPr>
                <w:rStyle w:val="IndexLink"/>
                <w:rtl w:val="true"/>
              </w:rPr>
              <w:tab/>
            </w:r>
            <w:r>
              <w:rPr>
                <w:rStyle w:val="IndexLink"/>
              </w:rPr>
              <w:t>326</w:t>
            </w:r>
          </w:hyperlink>
        </w:p>
        <w:p>
          <w:pPr>
            <w:pStyle w:val="Contents6"/>
            <w:tabs>
              <w:tab w:val="clear" w:pos="7609"/>
              <w:tab w:val="right" w:pos="9026" w:leader="dot"/>
            </w:tabs>
            <w:rPr/>
          </w:pPr>
          <w:hyperlink w:anchor="__RefHeading___Toc1324332_1738255347">
            <w:r>
              <w:rPr>
                <w:webHidden/>
                <w:rStyle w:val="IndexLink"/>
                <w:rtl w:val="true"/>
              </w:rPr>
              <w:t xml:space="preserve">تاسعها </w:t>
            </w:r>
            <w:r>
              <w:rPr>
                <w:rStyle w:val="IndexLink"/>
                <w:rtl w:val="true"/>
              </w:rPr>
              <w:t xml:space="preserve">: </w:t>
            </w:r>
            <w:r>
              <w:rPr>
                <w:rStyle w:val="IndexLink"/>
                <w:rtl w:val="true"/>
              </w:rPr>
              <w:t>الدوران بینه و بین النسخ</w:t>
            </w:r>
            <w:r>
              <w:rPr>
                <w:rStyle w:val="IndexLink"/>
                <w:rtl w:val="true"/>
              </w:rPr>
              <w:tab/>
            </w:r>
            <w:r>
              <w:rPr>
                <w:rStyle w:val="IndexLink"/>
              </w:rPr>
              <w:t>326</w:t>
            </w:r>
          </w:hyperlink>
        </w:p>
        <w:p>
          <w:pPr>
            <w:pStyle w:val="Contents6"/>
            <w:tabs>
              <w:tab w:val="clear" w:pos="7609"/>
              <w:tab w:val="right" w:pos="9026" w:leader="dot"/>
            </w:tabs>
            <w:rPr/>
          </w:pPr>
          <w:hyperlink w:anchor="__RefHeading___Toc1324334_1738255347">
            <w:r>
              <w:rPr>
                <w:webHidden/>
                <w:rStyle w:val="IndexLink"/>
                <w:rtl w:val="true"/>
              </w:rPr>
              <w:t xml:space="preserve">عاشرها </w:t>
            </w:r>
            <w:r>
              <w:rPr>
                <w:rStyle w:val="IndexLink"/>
                <w:rtl w:val="true"/>
              </w:rPr>
              <w:t xml:space="preserve">: </w:t>
            </w:r>
            <w:r>
              <w:rPr>
                <w:rStyle w:val="IndexLink"/>
                <w:rtl w:val="true"/>
              </w:rPr>
              <w:t>الدوران بین الإضمار و النسخ</w:t>
            </w:r>
            <w:r>
              <w:rPr>
                <w:rStyle w:val="IndexLink"/>
                <w:rtl w:val="true"/>
              </w:rPr>
              <w:tab/>
            </w:r>
            <w:r>
              <w:rPr>
                <w:rStyle w:val="IndexLink"/>
              </w:rPr>
              <w:t>326</w:t>
            </w:r>
          </w:hyperlink>
        </w:p>
        <w:p>
          <w:pPr>
            <w:pStyle w:val="Contents6"/>
            <w:tabs>
              <w:tab w:val="clear" w:pos="7609"/>
              <w:tab w:val="right" w:pos="9026" w:leader="dot"/>
            </w:tabs>
            <w:rPr/>
          </w:pPr>
          <w:hyperlink w:anchor="__RefHeading___Toc1324336_1738255347">
            <w:r>
              <w:rPr>
                <w:webHidden/>
                <w:rStyle w:val="IndexLink"/>
                <w:rtl w:val="true"/>
              </w:rPr>
              <w:t>مسائل متفرّقة من الدوران</w:t>
            </w:r>
            <w:r>
              <w:rPr>
                <w:rStyle w:val="IndexLink"/>
                <w:rtl w:val="true"/>
              </w:rPr>
              <w:tab/>
            </w:r>
            <w:r>
              <w:rPr>
                <w:rStyle w:val="IndexLink"/>
              </w:rPr>
              <w:t>328</w:t>
            </w:r>
          </w:hyperlink>
        </w:p>
        <w:p>
          <w:pPr>
            <w:pStyle w:val="Contents6"/>
            <w:tabs>
              <w:tab w:val="clear" w:pos="7609"/>
              <w:tab w:val="right" w:pos="9026" w:leader="dot"/>
            </w:tabs>
            <w:rPr/>
          </w:pPr>
          <w:hyperlink w:anchor="__RefHeading___Toc1324338_1738255347">
            <w:r>
              <w:rPr>
                <w:webHidden/>
                <w:rStyle w:val="IndexLink"/>
                <w:rtl w:val="true"/>
              </w:rPr>
              <w:t xml:space="preserve">الفائدة الحادیة عشر </w:t>
            </w:r>
            <w:r>
              <w:rPr>
                <w:rStyle w:val="IndexLink"/>
                <w:rtl w:val="true"/>
              </w:rPr>
              <w:t xml:space="preserve">: </w:t>
            </w:r>
            <w:r>
              <w:rPr>
                <w:rStyle w:val="IndexLink"/>
                <w:rtl w:val="true"/>
              </w:rPr>
              <w:t>هل الألفاظ موضوعة للامور الخارجیّة أو للصور الذهنیّة</w:t>
            </w:r>
            <w:r>
              <w:rPr>
                <w:rStyle w:val="IndexLink"/>
                <w:rtl w:val="true"/>
              </w:rPr>
              <w:tab/>
            </w:r>
            <w:r>
              <w:rPr>
                <w:rStyle w:val="IndexLink"/>
              </w:rPr>
              <w:t>343</w:t>
            </w:r>
          </w:hyperlink>
        </w:p>
        <w:p>
          <w:pPr>
            <w:pStyle w:val="Contents6"/>
            <w:tabs>
              <w:tab w:val="clear" w:pos="7609"/>
              <w:tab w:val="right" w:pos="9026" w:leader="dot"/>
            </w:tabs>
            <w:rPr/>
          </w:pPr>
          <w:hyperlink w:anchor="__RefHeading___Toc1324340_1738255347">
            <w:r>
              <w:rPr>
                <w:webHidden/>
                <w:rStyle w:val="IndexLink"/>
                <w:rtl w:val="true"/>
              </w:rPr>
              <w:t xml:space="preserve">الفائدة الثانیة عشر </w:t>
            </w:r>
            <w:r>
              <w:rPr>
                <w:rStyle w:val="IndexLink"/>
                <w:rtl w:val="true"/>
              </w:rPr>
              <w:t xml:space="preserve">: </w:t>
            </w:r>
            <w:r>
              <w:rPr>
                <w:rStyle w:val="IndexLink"/>
                <w:rtl w:val="true"/>
              </w:rPr>
              <w:t>فی المشتقّ</w:t>
            </w:r>
            <w:r>
              <w:rPr>
                <w:rStyle w:val="IndexLink"/>
                <w:rtl w:val="true"/>
              </w:rPr>
              <w:tab/>
            </w:r>
            <w:r>
              <w:rPr>
                <w:rStyle w:val="IndexLink"/>
              </w:rPr>
              <w:t>371</w:t>
            </w:r>
          </w:hyperlink>
        </w:p>
        <w:p>
          <w:pPr>
            <w:pStyle w:val="Contents6"/>
            <w:tabs>
              <w:tab w:val="clear" w:pos="7609"/>
              <w:tab w:val="right" w:pos="9026" w:leader="dot"/>
            </w:tabs>
            <w:rPr/>
          </w:pPr>
          <w:hyperlink w:anchor="__RefHeading___Toc1324342_1738255347">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324344_1738255347">
            <w:r>
              <w:rPr>
                <w:webHidden/>
                <w:rStyle w:val="IndexLink"/>
                <w:rtl w:val="true"/>
              </w:rPr>
              <w:t>المراد بالحال فی بحث المشتقّ</w:t>
            </w:r>
            <w:r>
              <w:rPr>
                <w:rStyle w:val="IndexLink"/>
                <w:rtl w:val="true"/>
              </w:rPr>
              <w:tab/>
            </w:r>
            <w:r>
              <w:rPr>
                <w:rStyle w:val="IndexLink"/>
              </w:rPr>
              <w:t>372</w:t>
            </w:r>
          </w:hyperlink>
        </w:p>
        <w:p>
          <w:pPr>
            <w:pStyle w:val="Contents6"/>
            <w:tabs>
              <w:tab w:val="clear" w:pos="7609"/>
              <w:tab w:val="right" w:pos="9026" w:leader="dot"/>
            </w:tabs>
            <w:rPr/>
          </w:pPr>
          <w:hyperlink w:anchor="__RefHeading___Toc1324346_1738255347">
            <w:r>
              <w:rPr>
                <w:webHidden/>
                <w:rStyle w:val="IndexLink"/>
                <w:rtl w:val="true"/>
              </w:rPr>
              <w:t>المعروف بین علماء العربیّة عدم دلالة الصفات علی الزمان</w:t>
            </w:r>
            <w:r>
              <w:rPr>
                <w:rStyle w:val="IndexLink"/>
                <w:rtl w:val="true"/>
              </w:rPr>
              <w:tab/>
            </w:r>
            <w:r>
              <w:rPr>
                <w:rStyle w:val="IndexLink"/>
              </w:rPr>
              <w:t>376</w:t>
            </w:r>
          </w:hyperlink>
        </w:p>
        <w:p>
          <w:pPr>
            <w:pStyle w:val="Contents6"/>
            <w:tabs>
              <w:tab w:val="clear" w:pos="7609"/>
              <w:tab w:val="right" w:pos="9026" w:leader="dot"/>
            </w:tabs>
            <w:rPr/>
          </w:pPr>
          <w:hyperlink w:anchor="__RefHeading___Toc1324348_1738255347">
            <w:r>
              <w:rPr>
                <w:webHidden/>
                <w:rStyle w:val="IndexLink"/>
                <w:rtl w:val="true"/>
              </w:rPr>
              <w:t xml:space="preserve">المشتقّات الّتی وضع النزاع فیها تعمّ أسماء الفاعلین والمفعولین و </w:t>
            </w:r>
            <w:r>
              <w:rPr>
                <w:rStyle w:val="IndexLink"/>
                <w:rtl w:val="true"/>
              </w:rPr>
              <w:t>...</w:t>
              <w:tab/>
            </w:r>
            <w:r>
              <w:rPr>
                <w:rStyle w:val="IndexLink"/>
              </w:rPr>
              <w:t>378</w:t>
            </w:r>
          </w:hyperlink>
        </w:p>
        <w:p>
          <w:pPr>
            <w:pStyle w:val="Contents6"/>
            <w:tabs>
              <w:tab w:val="clear" w:pos="7609"/>
              <w:tab w:val="right" w:pos="9026" w:leader="dot"/>
            </w:tabs>
            <w:rPr/>
          </w:pPr>
          <w:hyperlink w:anchor="__RefHeading___Toc1324350_1738255347">
            <w:r>
              <w:rPr>
                <w:webHidden/>
                <w:rStyle w:val="IndexLink"/>
                <w:rtl w:val="true"/>
              </w:rPr>
              <w:t>المعروف بین الاصولیّین فی المشتقّ قولان</w:t>
            </w:r>
            <w:r>
              <w:rPr>
                <w:rStyle w:val="IndexLink"/>
                <w:rtl w:val="true"/>
              </w:rPr>
              <w:tab/>
            </w:r>
            <w:r>
              <w:rPr>
                <w:rStyle w:val="IndexLink"/>
              </w:rPr>
              <w:t>379</w:t>
            </w:r>
          </w:hyperlink>
        </w:p>
        <w:p>
          <w:pPr>
            <w:pStyle w:val="Contents6"/>
            <w:tabs>
              <w:tab w:val="clear" w:pos="7609"/>
              <w:tab w:val="right" w:pos="9026" w:leader="dot"/>
            </w:tabs>
            <w:rPr/>
          </w:pPr>
          <w:hyperlink w:anchor="__RefHeading___Toc1324352_1738255347">
            <w:r>
              <w:rPr>
                <w:webHidden/>
                <w:rStyle w:val="IndexLink"/>
                <w:rtl w:val="true"/>
              </w:rPr>
              <w:t>حجّة القول بعدم اشتراط البقاء</w:t>
            </w:r>
            <w:r>
              <w:rPr>
                <w:rStyle w:val="IndexLink"/>
                <w:rtl w:val="true"/>
              </w:rPr>
              <w:tab/>
            </w:r>
            <w:r>
              <w:rPr>
                <w:rStyle w:val="IndexLink"/>
              </w:rPr>
              <w:t>381</w:t>
            </w:r>
          </w:hyperlink>
        </w:p>
        <w:p>
          <w:pPr>
            <w:pStyle w:val="Contents6"/>
            <w:tabs>
              <w:tab w:val="clear" w:pos="7609"/>
              <w:tab w:val="right" w:pos="9026" w:leader="dot"/>
            </w:tabs>
            <w:rPr/>
          </w:pPr>
          <w:hyperlink w:anchor="__RefHeading___Toc1324354_1738255347">
            <w:r>
              <w:rPr>
                <w:webHidden/>
                <w:rStyle w:val="IndexLink"/>
                <w:rtl w:val="true"/>
              </w:rPr>
              <w:t>حجّة القائل باشتراط البقاء امور و أجوبتها</w:t>
            </w:r>
            <w:r>
              <w:rPr>
                <w:rStyle w:val="IndexLink"/>
                <w:rtl w:val="true"/>
              </w:rPr>
              <w:tab/>
            </w:r>
            <w:r>
              <w:rPr>
                <w:rStyle w:val="IndexLink"/>
              </w:rPr>
              <w:t>389</w:t>
            </w:r>
          </w:hyperlink>
        </w:p>
        <w:p>
          <w:pPr>
            <w:pStyle w:val="Contents6"/>
            <w:tabs>
              <w:tab w:val="clear" w:pos="7609"/>
              <w:tab w:val="right" w:pos="9026" w:leader="dot"/>
            </w:tabs>
            <w:rPr/>
          </w:pPr>
          <w:hyperlink w:anchor="__RefHeading___Toc1324356_1738255347">
            <w:r>
              <w:rPr>
                <w:webHidden/>
                <w:rStyle w:val="IndexLink"/>
                <w:rtl w:val="true"/>
              </w:rPr>
              <w:t>حجّة القول بالتفصیل بین المشتقّات و جوابها</w:t>
            </w:r>
            <w:r>
              <w:rPr>
                <w:rStyle w:val="IndexLink"/>
                <w:rtl w:val="true"/>
              </w:rPr>
              <w:tab/>
            </w:r>
            <w:r>
              <w:rPr>
                <w:rStyle w:val="IndexLink"/>
              </w:rPr>
              <w:t>393</w:t>
            </w:r>
          </w:hyperlink>
        </w:p>
        <w:p>
          <w:pPr>
            <w:pStyle w:val="Contents6"/>
            <w:tabs>
              <w:tab w:val="clear" w:pos="7609"/>
              <w:tab w:val="right" w:pos="9026" w:leader="dot"/>
            </w:tabs>
            <w:rPr/>
          </w:pPr>
          <w:hyperlink w:anchor="__RefHeading___Toc1324358_1738255347">
            <w:r>
              <w:rPr>
                <w:webHidden/>
                <w:rStyle w:val="IndexLink"/>
                <w:rtl w:val="true"/>
              </w:rPr>
              <w:t>تحقیق القول فی المسألة</w:t>
            </w:r>
            <w:r>
              <w:rPr>
                <w:rStyle w:val="IndexLink"/>
                <w:rtl w:val="true"/>
              </w:rPr>
              <w:tab/>
            </w:r>
            <w:r>
              <w:rPr>
                <w:rStyle w:val="IndexLink"/>
              </w:rPr>
              <w:t>396</w:t>
            </w:r>
          </w:hyperlink>
        </w:p>
        <w:p>
          <w:pPr>
            <w:pStyle w:val="Contents6"/>
            <w:tabs>
              <w:tab w:val="clear" w:pos="7609"/>
              <w:tab w:val="right" w:pos="9026" w:leader="dot"/>
            </w:tabs>
            <w:rPr/>
          </w:pPr>
          <w:hyperlink w:anchor="__RefHeading___Toc1324360_1738255347">
            <w:r>
              <w:rPr>
                <w:webHidden/>
                <w:rStyle w:val="IndexLink"/>
                <w:rtl w:val="true"/>
              </w:rPr>
              <w:t>ما یتفرّع علی البحث عن المشتقّ</w:t>
            </w:r>
            <w:r>
              <w:rPr>
                <w:rStyle w:val="IndexLink"/>
                <w:rtl w:val="true"/>
              </w:rPr>
              <w:tab/>
            </w:r>
            <w:r>
              <w:rPr>
                <w:rStyle w:val="IndexLink"/>
              </w:rPr>
              <w:t>403</w:t>
            </w:r>
          </w:hyperlink>
        </w:p>
        <w:p>
          <w:pPr>
            <w:pStyle w:val="Contents4"/>
            <w:tabs>
              <w:tab w:val="clear" w:pos="8176"/>
              <w:tab w:val="right" w:pos="9026" w:leader="dot"/>
            </w:tabs>
            <w:rPr/>
          </w:pPr>
          <w:hyperlink w:anchor="__RefHeading___Toc1324362_1738255347">
            <w:r>
              <w:rPr>
                <w:webHidden/>
                <w:rStyle w:val="IndexLink"/>
                <w:rtl w:val="true"/>
              </w:rPr>
              <w:t>[</w:t>
            </w:r>
            <w:r>
              <w:rPr>
                <w:rStyle w:val="IndexLink"/>
                <w:rtl w:val="true"/>
              </w:rPr>
              <w:t>الحقیقة الشرعیّة</w:t>
            </w:r>
            <w:r>
              <w:rPr>
                <w:rStyle w:val="IndexLink"/>
                <w:rtl w:val="true"/>
              </w:rPr>
              <w:t>]</w:t>
              <w:tab/>
            </w:r>
            <w:r>
              <w:rPr>
                <w:rStyle w:val="IndexLink"/>
              </w:rPr>
              <w:t>406</w:t>
            </w:r>
          </w:hyperlink>
        </w:p>
        <w:p>
          <w:pPr>
            <w:pStyle w:val="Contents5"/>
            <w:tabs>
              <w:tab w:val="clear" w:pos="7892"/>
              <w:tab w:val="right" w:pos="9026" w:leader="dot"/>
            </w:tabs>
            <w:rPr/>
          </w:pPr>
          <w:hyperlink w:anchor="__RefHeading___Toc1324364_1738255347">
            <w:r>
              <w:rPr>
                <w:webHidden/>
                <w:rStyle w:val="IndexLink"/>
                <w:rtl w:val="true"/>
              </w:rPr>
              <w:t>متن معالم الدین</w:t>
            </w:r>
            <w:r>
              <w:rPr>
                <w:rStyle w:val="IndexLink"/>
                <w:rtl w:val="true"/>
              </w:rPr>
              <w:tab/>
            </w:r>
            <w:r>
              <w:rPr>
                <w:rStyle w:val="IndexLink"/>
              </w:rPr>
              <w:t>406</w:t>
            </w:r>
          </w:hyperlink>
        </w:p>
        <w:p>
          <w:pPr>
            <w:pStyle w:val="Contents5"/>
            <w:tabs>
              <w:tab w:val="clear" w:pos="7892"/>
              <w:tab w:val="right" w:pos="9026" w:leader="dot"/>
            </w:tabs>
            <w:rPr/>
          </w:pPr>
          <w:hyperlink w:anchor="__RefHeading___Toc1324366_1738255347">
            <w:r>
              <w:rPr>
                <w:webHidden/>
                <w:rStyle w:val="IndexLink"/>
                <w:rtl w:val="true"/>
              </w:rPr>
              <w:t>شرح</w:t>
            </w:r>
            <w:r>
              <w:rPr>
                <w:rStyle w:val="IndexLink"/>
                <w:rtl w:val="true"/>
              </w:rPr>
              <w:tab/>
            </w:r>
            <w:r>
              <w:rPr>
                <w:rStyle w:val="IndexLink"/>
              </w:rPr>
              <w:t>410</w:t>
            </w:r>
          </w:hyperlink>
        </w:p>
        <w:p>
          <w:pPr>
            <w:pStyle w:val="Contents6"/>
            <w:tabs>
              <w:tab w:val="clear" w:pos="7609"/>
              <w:tab w:val="right" w:pos="9026" w:leader="dot"/>
            </w:tabs>
            <w:rPr/>
          </w:pPr>
          <w:hyperlink w:anchor="__RefHeading___Toc1324368_1738255347">
            <w:r>
              <w:rPr>
                <w:webHidden/>
                <w:rStyle w:val="IndexLink"/>
                <w:rtl w:val="true"/>
              </w:rPr>
              <w:t>الحقیقة اللغویّة و العرفیّة</w:t>
            </w:r>
            <w:r>
              <w:rPr>
                <w:rStyle w:val="IndexLink"/>
                <w:rtl w:val="true"/>
              </w:rPr>
              <w:tab/>
            </w:r>
            <w:r>
              <w:rPr>
                <w:rStyle w:val="IndexLink"/>
              </w:rPr>
              <w:t>410</w:t>
            </w:r>
          </w:hyperlink>
        </w:p>
        <w:p>
          <w:pPr>
            <w:pStyle w:val="Contents6"/>
            <w:tabs>
              <w:tab w:val="clear" w:pos="7609"/>
              <w:tab w:val="right" w:pos="9026" w:leader="dot"/>
            </w:tabs>
            <w:rPr/>
          </w:pPr>
          <w:hyperlink w:anchor="__RefHeading___Toc1324370_1738255347">
            <w:r>
              <w:rPr>
                <w:webHidden/>
                <w:rStyle w:val="IndexLink"/>
                <w:rtl w:val="true"/>
              </w:rPr>
              <w:t xml:space="preserve">قوله </w:t>
            </w:r>
            <w:r>
              <w:rPr>
                <w:rStyle w:val="IndexLink"/>
                <w:rtl w:val="true"/>
              </w:rPr>
              <w:t>: (</w:t>
            </w:r>
            <w:r>
              <w:rPr>
                <w:rStyle w:val="IndexLink"/>
                <w:rtl w:val="true"/>
              </w:rPr>
              <w:t xml:space="preserve">لا ریب فی وجود الحقیقة اللغویة </w:t>
            </w:r>
            <w:r>
              <w:rPr>
                <w:rStyle w:val="IndexLink"/>
                <w:rtl w:val="true"/>
              </w:rPr>
              <w:t xml:space="preserve">... </w:t>
            </w:r>
            <w:r>
              <w:rPr>
                <w:rStyle w:val="IndexLink"/>
                <w:rtl w:val="true"/>
              </w:rPr>
              <w:t>الخ</w:t>
            </w:r>
            <w:r>
              <w:rPr>
                <w:rStyle w:val="IndexLink"/>
                <w:rtl w:val="true"/>
              </w:rPr>
              <w:t>)</w:t>
              <w:tab/>
            </w:r>
            <w:r>
              <w:rPr>
                <w:rStyle w:val="IndexLink"/>
              </w:rPr>
              <w:t>410</w:t>
            </w:r>
          </w:hyperlink>
        </w:p>
        <w:p>
          <w:pPr>
            <w:pStyle w:val="Contents6"/>
            <w:tabs>
              <w:tab w:val="clear" w:pos="7609"/>
              <w:tab w:val="right" w:pos="9026" w:leader="dot"/>
            </w:tabs>
            <w:rPr/>
          </w:pPr>
          <w:hyperlink w:anchor="__RefHeading___Toc1324372_1738255347">
            <w:r>
              <w:rPr>
                <w:webHidden/>
                <w:rStyle w:val="IndexLink"/>
                <w:rtl w:val="true"/>
              </w:rPr>
              <w:t>الحقیقة الشرعیّة</w:t>
            </w:r>
            <w:r>
              <w:rPr>
                <w:rStyle w:val="IndexLink"/>
                <w:rtl w:val="true"/>
              </w:rPr>
              <w:tab/>
            </w:r>
            <w:r>
              <w:rPr>
                <w:rStyle w:val="IndexLink"/>
              </w:rPr>
              <w:t>413</w:t>
            </w:r>
          </w:hyperlink>
        </w:p>
        <w:p>
          <w:pPr>
            <w:pStyle w:val="Contents6"/>
            <w:tabs>
              <w:tab w:val="clear" w:pos="7609"/>
              <w:tab w:val="right" w:pos="9026" w:leader="dot"/>
            </w:tabs>
            <w:rPr/>
          </w:pPr>
          <w:hyperlink w:anchor="__RefHeading___Toc1324374_173825534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324376_1738255347">
            <w:r>
              <w:rPr>
                <w:webHidden/>
                <w:rStyle w:val="IndexLink"/>
                <w:rtl w:val="true"/>
              </w:rPr>
              <w:t xml:space="preserve">قوله </w:t>
            </w:r>
            <w:r>
              <w:rPr>
                <w:rStyle w:val="IndexLink"/>
                <w:rtl w:val="true"/>
              </w:rPr>
              <w:t>: (</w:t>
            </w:r>
            <w:r>
              <w:rPr>
                <w:rStyle w:val="IndexLink"/>
                <w:rtl w:val="true"/>
              </w:rPr>
              <w:t xml:space="preserve">وأمّا الشرعیّة فقد اختلفوا </w:t>
            </w:r>
            <w:r>
              <w:rPr>
                <w:rStyle w:val="IndexLink"/>
                <w:rtl w:val="true"/>
              </w:rPr>
              <w:t xml:space="preserve">... </w:t>
            </w:r>
            <w:r>
              <w:rPr>
                <w:rStyle w:val="IndexLink"/>
                <w:rtl w:val="true"/>
              </w:rPr>
              <w:t>الخ</w:t>
            </w:r>
            <w:r>
              <w:rPr>
                <w:rStyle w:val="IndexLink"/>
                <w:rtl w:val="true"/>
              </w:rPr>
              <w:t>)</w:t>
              <w:tab/>
            </w:r>
            <w:r>
              <w:rPr>
                <w:rStyle w:val="IndexLink"/>
              </w:rPr>
              <w:t>414</w:t>
            </w:r>
          </w:hyperlink>
        </w:p>
        <w:p>
          <w:pPr>
            <w:pStyle w:val="Contents6"/>
            <w:tabs>
              <w:tab w:val="clear" w:pos="7609"/>
              <w:tab w:val="right" w:pos="9026" w:leader="dot"/>
            </w:tabs>
            <w:rPr/>
          </w:pPr>
          <w:hyperlink w:anchor="__RefHeading___Toc1324378_1738255347">
            <w:r>
              <w:rPr>
                <w:webHidden/>
                <w:rStyle w:val="IndexLink"/>
                <w:rtl w:val="true"/>
              </w:rPr>
              <w:t xml:space="preserve">قوله </w:t>
            </w:r>
            <w:r>
              <w:rPr>
                <w:rStyle w:val="IndexLink"/>
                <w:rtl w:val="true"/>
              </w:rPr>
              <w:t>: (</w:t>
            </w:r>
            <w:r>
              <w:rPr>
                <w:rStyle w:val="IndexLink"/>
                <w:rtl w:val="true"/>
              </w:rPr>
              <w:t xml:space="preserve">فنقول </w:t>
            </w:r>
            <w:r>
              <w:rPr>
                <w:rStyle w:val="IndexLink"/>
                <w:rtl w:val="true"/>
              </w:rPr>
              <w:t xml:space="preserve">: </w:t>
            </w:r>
            <w:r>
              <w:rPr>
                <w:rStyle w:val="IndexLink"/>
                <w:rtl w:val="true"/>
              </w:rPr>
              <w:t xml:space="preserve">لا نزاع فی أنّ الألفاظ المتداولة </w:t>
            </w:r>
            <w:r>
              <w:rPr>
                <w:rStyle w:val="IndexLink"/>
                <w:rtl w:val="true"/>
              </w:rPr>
              <w:t xml:space="preserve">... </w:t>
            </w:r>
            <w:r>
              <w:rPr>
                <w:rStyle w:val="IndexLink"/>
                <w:rtl w:val="true"/>
              </w:rPr>
              <w:t>الخ</w:t>
            </w:r>
            <w:r>
              <w:rPr>
                <w:rStyle w:val="IndexLink"/>
                <w:rtl w:val="true"/>
              </w:rPr>
              <w:t>)</w:t>
              <w:tab/>
            </w:r>
            <w:r>
              <w:rPr>
                <w:rStyle w:val="IndexLink"/>
              </w:rPr>
              <w:t>420</w:t>
            </w:r>
          </w:hyperlink>
        </w:p>
        <w:p>
          <w:pPr>
            <w:pStyle w:val="Contents6"/>
            <w:tabs>
              <w:tab w:val="clear" w:pos="7609"/>
              <w:tab w:val="right" w:pos="9026" w:leader="dot"/>
            </w:tabs>
            <w:rPr/>
          </w:pPr>
          <w:hyperlink w:anchor="__RefHeading___Toc1324380_1738255347">
            <w:r>
              <w:rPr>
                <w:webHidden/>
                <w:rStyle w:val="IndexLink"/>
                <w:rtl w:val="true"/>
              </w:rPr>
              <w:t xml:space="preserve">قوله </w:t>
            </w:r>
            <w:r>
              <w:rPr>
                <w:rStyle w:val="IndexLink"/>
                <w:rtl w:val="true"/>
              </w:rPr>
              <w:t>: (</w:t>
            </w:r>
            <w:r>
              <w:rPr>
                <w:rStyle w:val="IndexLink"/>
                <w:rtl w:val="true"/>
              </w:rPr>
              <w:t>وإنّما استعملها الشارع فیها بطریق المجاز</w:t>
            </w:r>
            <w:r>
              <w:rPr>
                <w:rStyle w:val="IndexLink"/>
                <w:rtl w:val="true"/>
              </w:rPr>
              <w:t>)</w:t>
              <w:tab/>
            </w:r>
            <w:r>
              <w:rPr>
                <w:rStyle w:val="IndexLink"/>
              </w:rPr>
              <w:t>423</w:t>
            </w:r>
          </w:hyperlink>
        </w:p>
        <w:p>
          <w:pPr>
            <w:pStyle w:val="Contents6"/>
            <w:tabs>
              <w:tab w:val="clear" w:pos="7609"/>
              <w:tab w:val="right" w:pos="9026" w:leader="dot"/>
            </w:tabs>
            <w:rPr/>
          </w:pPr>
          <w:hyperlink w:anchor="__RefHeading___Toc1324382_1738255347">
            <w:r>
              <w:rPr>
                <w:webHidden/>
                <w:rStyle w:val="IndexLink"/>
                <w:rtl w:val="true"/>
              </w:rPr>
              <w:t>ثمرة القول بالحقیقة الشرعیّة</w:t>
            </w:r>
            <w:r>
              <w:rPr>
                <w:rStyle w:val="IndexLink"/>
                <w:rtl w:val="true"/>
              </w:rPr>
              <w:tab/>
            </w:r>
            <w:r>
              <w:rPr>
                <w:rStyle w:val="IndexLink"/>
              </w:rPr>
              <w:t>423</w:t>
            </w:r>
          </w:hyperlink>
        </w:p>
        <w:p>
          <w:pPr>
            <w:pStyle w:val="Contents6"/>
            <w:tabs>
              <w:tab w:val="clear" w:pos="7609"/>
              <w:tab w:val="right" w:pos="9026" w:leader="dot"/>
            </w:tabs>
            <w:rPr/>
          </w:pPr>
          <w:hyperlink w:anchor="__RefHeading___Toc1324384_1738255347">
            <w:r>
              <w:rPr>
                <w:webHidden/>
                <w:rStyle w:val="IndexLink"/>
                <w:rtl w:val="true"/>
              </w:rPr>
              <w:t xml:space="preserve">قوله </w:t>
            </w:r>
            <w:r>
              <w:rPr>
                <w:rStyle w:val="IndexLink"/>
                <w:rtl w:val="true"/>
              </w:rPr>
              <w:t>: (</w:t>
            </w:r>
            <w:r>
              <w:rPr>
                <w:rStyle w:val="IndexLink"/>
                <w:rtl w:val="true"/>
              </w:rPr>
              <w:t xml:space="preserve">ویظهر ثمرة الخلاف </w:t>
            </w:r>
            <w:r>
              <w:rPr>
                <w:rStyle w:val="IndexLink"/>
                <w:rtl w:val="true"/>
              </w:rPr>
              <w:t xml:space="preserve">... </w:t>
            </w:r>
            <w:r>
              <w:rPr>
                <w:rStyle w:val="IndexLink"/>
                <w:rtl w:val="true"/>
              </w:rPr>
              <w:t>الخ</w:t>
            </w:r>
            <w:r>
              <w:rPr>
                <w:rStyle w:val="IndexLink"/>
                <w:rtl w:val="true"/>
              </w:rPr>
              <w:t>)</w:t>
              <w:tab/>
            </w:r>
            <w:r>
              <w:rPr>
                <w:rStyle w:val="IndexLink"/>
              </w:rPr>
              <w:t>423</w:t>
            </w:r>
          </w:hyperlink>
        </w:p>
        <w:p>
          <w:pPr>
            <w:pStyle w:val="Contents6"/>
            <w:tabs>
              <w:tab w:val="clear" w:pos="7609"/>
              <w:tab w:val="right" w:pos="9026" w:leader="dot"/>
            </w:tabs>
            <w:rPr/>
          </w:pPr>
          <w:hyperlink w:anchor="__RefHeading___Toc1324386_1738255347">
            <w:r>
              <w:rPr>
                <w:webHidden/>
                <w:rStyle w:val="IndexLink"/>
                <w:rtl w:val="true"/>
              </w:rPr>
              <w:t xml:space="preserve">قوله </w:t>
            </w:r>
            <w:r>
              <w:rPr>
                <w:rStyle w:val="IndexLink"/>
                <w:rtl w:val="true"/>
              </w:rPr>
              <w:t>: (</w:t>
            </w:r>
            <w:r>
              <w:rPr>
                <w:rStyle w:val="IndexLink"/>
                <w:rtl w:val="true"/>
              </w:rPr>
              <w:t>وعلی اللغویّة بناء علی الثانی</w:t>
            </w:r>
            <w:r>
              <w:rPr>
                <w:rStyle w:val="IndexLink"/>
                <w:rtl w:val="true"/>
              </w:rPr>
              <w:t>)</w:t>
              <w:tab/>
            </w:r>
            <w:r>
              <w:rPr>
                <w:rStyle w:val="IndexLink"/>
              </w:rPr>
              <w:t>425</w:t>
            </w:r>
          </w:hyperlink>
        </w:p>
        <w:p>
          <w:pPr>
            <w:pStyle w:val="Contents6"/>
            <w:tabs>
              <w:tab w:val="clear" w:pos="7609"/>
              <w:tab w:val="right" w:pos="9026" w:leader="dot"/>
            </w:tabs>
            <w:rPr/>
          </w:pPr>
          <w:hyperlink w:anchor="__RefHeading___Toc1324388_1738255347">
            <w:r>
              <w:rPr>
                <w:webHidden/>
                <w:rStyle w:val="IndexLink"/>
                <w:rtl w:val="true"/>
              </w:rPr>
              <w:t xml:space="preserve">قوله </w:t>
            </w:r>
            <w:r>
              <w:rPr>
                <w:rStyle w:val="IndexLink"/>
                <w:rtl w:val="true"/>
              </w:rPr>
              <w:t>: (</w:t>
            </w:r>
            <w:r>
              <w:rPr>
                <w:rStyle w:val="IndexLink"/>
                <w:rtl w:val="true"/>
              </w:rPr>
              <w:t xml:space="preserve">وأمّا إذا استعملت فی کلام أهل الشرع </w:t>
            </w:r>
            <w:r>
              <w:rPr>
                <w:rStyle w:val="IndexLink"/>
                <w:rtl w:val="true"/>
              </w:rPr>
              <w:t xml:space="preserve">... </w:t>
            </w:r>
            <w:r>
              <w:rPr>
                <w:rStyle w:val="IndexLink"/>
                <w:rtl w:val="true"/>
              </w:rPr>
              <w:t>الخ</w:t>
            </w:r>
            <w:r>
              <w:rPr>
                <w:rStyle w:val="IndexLink"/>
                <w:rtl w:val="true"/>
              </w:rPr>
              <w:t>)</w:t>
              <w:tab/>
            </w:r>
            <w:r>
              <w:rPr>
                <w:rStyle w:val="IndexLink"/>
              </w:rPr>
              <w:t>425</w:t>
            </w:r>
          </w:hyperlink>
        </w:p>
        <w:p>
          <w:pPr>
            <w:pStyle w:val="Contents6"/>
            <w:tabs>
              <w:tab w:val="clear" w:pos="7609"/>
              <w:tab w:val="right" w:pos="9026" w:leader="dot"/>
            </w:tabs>
            <w:rPr/>
          </w:pPr>
          <w:hyperlink w:anchor="__RefHeading___Toc1324390_1738255347">
            <w:r>
              <w:rPr>
                <w:webHidden/>
                <w:rStyle w:val="IndexLink"/>
                <w:rtl w:val="true"/>
              </w:rPr>
              <w:t xml:space="preserve">قوله </w:t>
            </w:r>
            <w:r>
              <w:rPr>
                <w:rStyle w:val="IndexLink"/>
                <w:rtl w:val="true"/>
              </w:rPr>
              <w:t>: (</w:t>
            </w:r>
            <w:r>
              <w:rPr>
                <w:rStyle w:val="IndexLink"/>
                <w:rtl w:val="true"/>
              </w:rPr>
              <w:t xml:space="preserve">إنّ الصلاة اسم للرکعات </w:t>
            </w:r>
            <w:r>
              <w:rPr>
                <w:rStyle w:val="IndexLink"/>
                <w:rtl w:val="true"/>
              </w:rPr>
              <w:t xml:space="preserve">... </w:t>
            </w:r>
            <w:r>
              <w:rPr>
                <w:rStyle w:val="IndexLink"/>
                <w:rtl w:val="true"/>
              </w:rPr>
              <w:t>الخ</w:t>
            </w:r>
            <w:r>
              <w:rPr>
                <w:rStyle w:val="IndexLink"/>
                <w:rtl w:val="true"/>
              </w:rPr>
              <w:t>)</w:t>
              <w:tab/>
            </w:r>
            <w:r>
              <w:rPr>
                <w:rStyle w:val="IndexLink"/>
              </w:rPr>
              <w:t>427</w:t>
            </w:r>
          </w:hyperlink>
        </w:p>
        <w:p>
          <w:pPr>
            <w:pStyle w:val="Contents6"/>
            <w:tabs>
              <w:tab w:val="clear" w:pos="7609"/>
              <w:tab w:val="right" w:pos="9026" w:leader="dot"/>
            </w:tabs>
            <w:rPr/>
          </w:pPr>
          <w:hyperlink w:anchor="__RefHeading___Toc1324392_1738255347">
            <w:r>
              <w:rPr>
                <w:webHidden/>
                <w:rStyle w:val="IndexLink"/>
                <w:rtl w:val="true"/>
              </w:rPr>
              <w:t xml:space="preserve">قوله </w:t>
            </w:r>
            <w:r>
              <w:rPr>
                <w:rStyle w:val="IndexLink"/>
                <w:rtl w:val="true"/>
              </w:rPr>
              <w:t>: (</w:t>
            </w:r>
            <w:r>
              <w:rPr>
                <w:rStyle w:val="IndexLink"/>
                <w:rtl w:val="true"/>
              </w:rPr>
              <w:t xml:space="preserve">ثمّ إنّ هذا لم یحصل </w:t>
            </w:r>
            <w:r>
              <w:rPr>
                <w:rStyle w:val="IndexLink"/>
                <w:rtl w:val="true"/>
              </w:rPr>
              <w:t xml:space="preserve">... </w:t>
            </w:r>
            <w:r>
              <w:rPr>
                <w:rStyle w:val="IndexLink"/>
                <w:rtl w:val="true"/>
              </w:rPr>
              <w:t>الخ</w:t>
            </w:r>
            <w:r>
              <w:rPr>
                <w:rStyle w:val="IndexLink"/>
                <w:rtl w:val="true"/>
              </w:rPr>
              <w:t>)</w:t>
              <w:tab/>
            </w:r>
            <w:r>
              <w:rPr>
                <w:rStyle w:val="IndexLink"/>
              </w:rPr>
              <w:t>428</w:t>
            </w:r>
          </w:hyperlink>
        </w:p>
        <w:p>
          <w:pPr>
            <w:pStyle w:val="Contents6"/>
            <w:tabs>
              <w:tab w:val="clear" w:pos="7609"/>
              <w:tab w:val="right" w:pos="9026" w:leader="dot"/>
            </w:tabs>
            <w:rPr/>
          </w:pPr>
          <w:hyperlink w:anchor="__RefHeading___Toc1324394_1738255347">
            <w:r>
              <w:rPr>
                <w:webHidden/>
                <w:rStyle w:val="IndexLink"/>
                <w:rtl w:val="true"/>
              </w:rPr>
              <w:t xml:space="preserve">قوله </w:t>
            </w:r>
            <w:r>
              <w:rPr>
                <w:rStyle w:val="IndexLink"/>
                <w:rtl w:val="true"/>
              </w:rPr>
              <w:t>: (</w:t>
            </w:r>
            <w:r>
              <w:rPr>
                <w:rStyle w:val="IndexLink"/>
                <w:rtl w:val="true"/>
              </w:rPr>
              <w:t xml:space="preserve">إنّه لا یلزم من استعمالها فی غیر معانیها </w:t>
            </w:r>
            <w:r>
              <w:rPr>
                <w:rStyle w:val="IndexLink"/>
                <w:rtl w:val="true"/>
              </w:rPr>
              <w:t xml:space="preserve">... </w:t>
            </w:r>
            <w:r>
              <w:rPr>
                <w:rStyle w:val="IndexLink"/>
                <w:rtl w:val="true"/>
              </w:rPr>
              <w:t>الخ</w:t>
            </w:r>
            <w:r>
              <w:rPr>
                <w:rStyle w:val="IndexLink"/>
                <w:rtl w:val="true"/>
              </w:rPr>
              <w:t>)</w:t>
              <w:tab/>
            </w:r>
            <w:r>
              <w:rPr>
                <w:rStyle w:val="IndexLink"/>
              </w:rPr>
              <w:t>428</w:t>
            </w:r>
          </w:hyperlink>
        </w:p>
        <w:p>
          <w:pPr>
            <w:pStyle w:val="Contents6"/>
            <w:tabs>
              <w:tab w:val="clear" w:pos="7609"/>
              <w:tab w:val="right" w:pos="9026" w:leader="dot"/>
            </w:tabs>
            <w:rPr/>
          </w:pPr>
          <w:hyperlink w:anchor="__RefHeading___Toc1324396_1738255347">
            <w:r>
              <w:rPr>
                <w:webHidden/>
                <w:rStyle w:val="IndexLink"/>
                <w:rtl w:val="true"/>
              </w:rPr>
              <w:t xml:space="preserve">قوله </w:t>
            </w:r>
            <w:r>
              <w:rPr>
                <w:rStyle w:val="IndexLink"/>
                <w:rtl w:val="true"/>
              </w:rPr>
              <w:t>: (</w:t>
            </w:r>
            <w:r>
              <w:rPr>
                <w:rStyle w:val="IndexLink"/>
                <w:rtl w:val="true"/>
              </w:rPr>
              <w:t xml:space="preserve">إنّه إن ارید بمجازیّتها أنّ الشارع </w:t>
            </w:r>
            <w:r>
              <w:rPr>
                <w:rStyle w:val="IndexLink"/>
                <w:rtl w:val="true"/>
              </w:rPr>
              <w:t xml:space="preserve">... </w:t>
            </w:r>
            <w:r>
              <w:rPr>
                <w:rStyle w:val="IndexLink"/>
                <w:rtl w:val="true"/>
              </w:rPr>
              <w:t>الخ</w:t>
            </w:r>
            <w:r>
              <w:rPr>
                <w:rStyle w:val="IndexLink"/>
                <w:rtl w:val="true"/>
              </w:rPr>
              <w:t>)</w:t>
              <w:tab/>
            </w:r>
            <w:r>
              <w:rPr>
                <w:rStyle w:val="IndexLink"/>
              </w:rPr>
              <w:t>429</w:t>
            </w:r>
          </w:hyperlink>
        </w:p>
        <w:p>
          <w:pPr>
            <w:pStyle w:val="Contents6"/>
            <w:tabs>
              <w:tab w:val="clear" w:pos="7609"/>
              <w:tab w:val="right" w:pos="9026" w:leader="dot"/>
            </w:tabs>
            <w:rPr/>
          </w:pPr>
          <w:hyperlink w:anchor="__RefHeading___Toc1324398_1738255347">
            <w:r>
              <w:rPr>
                <w:webHidden/>
                <w:rStyle w:val="IndexLink"/>
                <w:rtl w:val="true"/>
              </w:rPr>
              <w:t xml:space="preserve">قوله </w:t>
            </w:r>
            <w:r>
              <w:rPr>
                <w:rStyle w:val="IndexLink"/>
                <w:rtl w:val="true"/>
              </w:rPr>
              <w:t>: (</w:t>
            </w:r>
            <w:r>
              <w:rPr>
                <w:rStyle w:val="IndexLink"/>
                <w:rtl w:val="true"/>
              </w:rPr>
              <w:t xml:space="preserve">فهو خلاف الظاهر </w:t>
            </w:r>
            <w:r>
              <w:rPr>
                <w:rStyle w:val="IndexLink"/>
                <w:rtl w:val="true"/>
              </w:rPr>
              <w:t xml:space="preserve">... </w:t>
            </w:r>
            <w:r>
              <w:rPr>
                <w:rStyle w:val="IndexLink"/>
                <w:rtl w:val="true"/>
              </w:rPr>
              <w:t>الخ</w:t>
            </w:r>
            <w:r>
              <w:rPr>
                <w:rStyle w:val="IndexLink"/>
                <w:rtl w:val="true"/>
              </w:rPr>
              <w:t>)</w:t>
              <w:tab/>
            </w:r>
            <w:r>
              <w:rPr>
                <w:rStyle w:val="IndexLink"/>
              </w:rPr>
              <w:t>429</w:t>
            </w:r>
          </w:hyperlink>
        </w:p>
        <w:p>
          <w:pPr>
            <w:pStyle w:val="Contents6"/>
            <w:tabs>
              <w:tab w:val="clear" w:pos="7609"/>
              <w:tab w:val="right" w:pos="9026" w:leader="dot"/>
            </w:tabs>
            <w:rPr/>
          </w:pPr>
          <w:hyperlink w:anchor="__RefHeading___Toc1324400_1738255347">
            <w:r>
              <w:rPr>
                <w:webHidden/>
                <w:rStyle w:val="IndexLink"/>
                <w:rtl w:val="true"/>
              </w:rPr>
              <w:t xml:space="preserve">قوله </w:t>
            </w:r>
            <w:r>
              <w:rPr>
                <w:rStyle w:val="IndexLink"/>
                <w:rtl w:val="true"/>
              </w:rPr>
              <w:t>: (</w:t>
            </w:r>
            <w:r>
              <w:rPr>
                <w:rStyle w:val="IndexLink"/>
                <w:rtl w:val="true"/>
              </w:rPr>
              <w:t xml:space="preserve">فلأنّ دعوی کونها أسماء </w:t>
            </w:r>
            <w:r>
              <w:rPr>
                <w:rStyle w:val="IndexLink"/>
                <w:rtl w:val="true"/>
              </w:rPr>
              <w:t xml:space="preserve">... </w:t>
            </w:r>
            <w:r>
              <w:rPr>
                <w:rStyle w:val="IndexLink"/>
                <w:rtl w:val="true"/>
              </w:rPr>
              <w:t>الخ</w:t>
            </w:r>
            <w:r>
              <w:rPr>
                <w:rStyle w:val="IndexLink"/>
                <w:rtl w:val="true"/>
              </w:rPr>
              <w:t>)</w:t>
              <w:tab/>
            </w:r>
            <w:r>
              <w:rPr>
                <w:rStyle w:val="IndexLink"/>
              </w:rPr>
              <w:t>429</w:t>
            </w:r>
          </w:hyperlink>
        </w:p>
        <w:p>
          <w:pPr>
            <w:pStyle w:val="Contents6"/>
            <w:tabs>
              <w:tab w:val="clear" w:pos="7609"/>
              <w:tab w:val="right" w:pos="9026" w:leader="dot"/>
            </w:tabs>
            <w:rPr/>
          </w:pPr>
          <w:hyperlink w:anchor="__RefHeading___Toc1324402_1738255347">
            <w:r>
              <w:rPr>
                <w:webHidden/>
                <w:rStyle w:val="IndexLink"/>
                <w:rtl w:val="true"/>
              </w:rPr>
              <w:t xml:space="preserve">قوله </w:t>
            </w:r>
            <w:r>
              <w:rPr>
                <w:rStyle w:val="IndexLink"/>
                <w:rtl w:val="true"/>
              </w:rPr>
              <w:t>: (</w:t>
            </w:r>
            <w:r>
              <w:rPr>
                <w:rStyle w:val="IndexLink"/>
                <w:rtl w:val="true"/>
              </w:rPr>
              <w:t xml:space="preserve">فلما أوردناه علی أصل الحجّة </w:t>
            </w:r>
            <w:r>
              <w:rPr>
                <w:rStyle w:val="IndexLink"/>
                <w:rtl w:val="true"/>
              </w:rPr>
              <w:t xml:space="preserve">... </w:t>
            </w:r>
            <w:r>
              <w:rPr>
                <w:rStyle w:val="IndexLink"/>
                <w:rtl w:val="true"/>
              </w:rPr>
              <w:t>الخ</w:t>
            </w:r>
            <w:r>
              <w:rPr>
                <w:rStyle w:val="IndexLink"/>
                <w:rtl w:val="true"/>
              </w:rPr>
              <w:t>)</w:t>
              <w:tab/>
            </w:r>
            <w:r>
              <w:rPr>
                <w:rStyle w:val="IndexLink"/>
              </w:rPr>
              <w:t>429</w:t>
            </w:r>
          </w:hyperlink>
        </w:p>
        <w:p>
          <w:pPr>
            <w:pStyle w:val="Contents6"/>
            <w:tabs>
              <w:tab w:val="clear" w:pos="7609"/>
              <w:tab w:val="right" w:pos="9026" w:leader="dot"/>
            </w:tabs>
            <w:rPr/>
          </w:pPr>
          <w:hyperlink w:anchor="__RefHeading___Toc1324404_1738255347">
            <w:r>
              <w:rPr>
                <w:webHidden/>
                <w:rStyle w:val="IndexLink"/>
                <w:rtl w:val="true"/>
              </w:rPr>
              <w:t xml:space="preserve">قوله </w:t>
            </w:r>
            <w:r>
              <w:rPr>
                <w:rStyle w:val="IndexLink"/>
                <w:rtl w:val="true"/>
              </w:rPr>
              <w:t>: (</w:t>
            </w:r>
            <w:r>
              <w:rPr>
                <w:rStyle w:val="IndexLink"/>
                <w:rtl w:val="true"/>
              </w:rPr>
              <w:t>لفهّمها المخاطبین بها</w:t>
            </w:r>
            <w:r>
              <w:rPr>
                <w:rStyle w:val="IndexLink"/>
                <w:rtl w:val="true"/>
              </w:rPr>
              <w:t>)</w:t>
              <w:tab/>
            </w:r>
            <w:r>
              <w:rPr>
                <w:rStyle w:val="IndexLink"/>
              </w:rPr>
              <w:t>430</w:t>
            </w:r>
          </w:hyperlink>
        </w:p>
        <w:p>
          <w:pPr>
            <w:pStyle w:val="Contents6"/>
            <w:tabs>
              <w:tab w:val="clear" w:pos="7609"/>
              <w:tab w:val="right" w:pos="9026" w:leader="dot"/>
            </w:tabs>
            <w:rPr/>
          </w:pPr>
          <w:hyperlink w:anchor="__RefHeading___Toc1324406_1738255347">
            <w:r>
              <w:rPr>
                <w:webHidden/>
                <w:rStyle w:val="IndexLink"/>
                <w:rtl w:val="true"/>
              </w:rPr>
              <w:t xml:space="preserve">قوله </w:t>
            </w:r>
            <w:r>
              <w:rPr>
                <w:rStyle w:val="IndexLink"/>
                <w:rtl w:val="true"/>
              </w:rPr>
              <w:t>: (</w:t>
            </w:r>
            <w:r>
              <w:rPr>
                <w:rStyle w:val="IndexLink"/>
                <w:rtl w:val="true"/>
              </w:rPr>
              <w:t>لمشارکتنا لهم فی التکلیف</w:t>
            </w:r>
            <w:r>
              <w:rPr>
                <w:rStyle w:val="IndexLink"/>
                <w:rtl w:val="true"/>
              </w:rPr>
              <w:t>)</w:t>
              <w:tab/>
            </w:r>
            <w:r>
              <w:rPr>
                <w:rStyle w:val="IndexLink"/>
              </w:rPr>
              <w:t>432</w:t>
            </w:r>
          </w:hyperlink>
        </w:p>
        <w:p>
          <w:pPr>
            <w:pStyle w:val="Contents6"/>
            <w:tabs>
              <w:tab w:val="clear" w:pos="7609"/>
              <w:tab w:val="right" w:pos="9026" w:leader="dot"/>
            </w:tabs>
            <w:rPr/>
          </w:pPr>
          <w:hyperlink w:anchor="__RefHeading___Toc1324408_1738255347">
            <w:r>
              <w:rPr>
                <w:webHidden/>
                <w:rStyle w:val="IndexLink"/>
                <w:rtl w:val="true"/>
              </w:rPr>
              <w:t xml:space="preserve">قوله </w:t>
            </w:r>
            <w:r>
              <w:rPr>
                <w:rStyle w:val="IndexLink"/>
                <w:rtl w:val="true"/>
              </w:rPr>
              <w:t>: (</w:t>
            </w:r>
            <w:r>
              <w:rPr>
                <w:rStyle w:val="IndexLink"/>
                <w:rtl w:val="true"/>
              </w:rPr>
              <w:t>وإلّا لما وقع الخلاف فیه</w:t>
            </w:r>
            <w:r>
              <w:rPr>
                <w:rStyle w:val="IndexLink"/>
                <w:rtl w:val="true"/>
              </w:rPr>
              <w:t>)</w:t>
              <w:tab/>
            </w:r>
            <w:r>
              <w:rPr>
                <w:rStyle w:val="IndexLink"/>
              </w:rPr>
              <w:t>432</w:t>
            </w:r>
          </w:hyperlink>
        </w:p>
        <w:p>
          <w:pPr>
            <w:pStyle w:val="Contents6"/>
            <w:tabs>
              <w:tab w:val="clear" w:pos="7609"/>
              <w:tab w:val="right" w:pos="9026" w:leader="dot"/>
            </w:tabs>
            <w:rPr/>
          </w:pPr>
          <w:hyperlink w:anchor="__RefHeading___Toc1324410_1738255347">
            <w:r>
              <w:rPr>
                <w:webHidden/>
                <w:rStyle w:val="IndexLink"/>
                <w:rtl w:val="true"/>
              </w:rPr>
              <w:t xml:space="preserve">قوله </w:t>
            </w:r>
            <w:r>
              <w:rPr>
                <w:rStyle w:val="IndexLink"/>
                <w:rtl w:val="true"/>
              </w:rPr>
              <w:t>: (</w:t>
            </w:r>
            <w:r>
              <w:rPr>
                <w:rStyle w:val="IndexLink"/>
                <w:rtl w:val="true"/>
              </w:rPr>
              <w:t>والثانی لا یفید العلم</w:t>
            </w:r>
            <w:r>
              <w:rPr>
                <w:rStyle w:val="IndexLink"/>
                <w:rtl w:val="true"/>
              </w:rPr>
              <w:t>)</w:t>
              <w:tab/>
            </w:r>
            <w:r>
              <w:rPr>
                <w:rStyle w:val="IndexLink"/>
              </w:rPr>
              <w:t>433</w:t>
            </w:r>
          </w:hyperlink>
        </w:p>
        <w:p>
          <w:pPr>
            <w:pStyle w:val="Contents6"/>
            <w:tabs>
              <w:tab w:val="clear" w:pos="7609"/>
              <w:tab w:val="right" w:pos="9026" w:leader="dot"/>
            </w:tabs>
            <w:rPr/>
          </w:pPr>
          <w:hyperlink w:anchor="__RefHeading___Toc1324412_1738255347">
            <w:r>
              <w:rPr>
                <w:webHidden/>
                <w:rStyle w:val="IndexLink"/>
                <w:rtl w:val="true"/>
              </w:rPr>
              <w:t xml:space="preserve">قوله </w:t>
            </w:r>
            <w:r>
              <w:rPr>
                <w:rStyle w:val="IndexLink"/>
                <w:rtl w:val="true"/>
              </w:rPr>
              <w:t>: (</w:t>
            </w:r>
            <w:r>
              <w:rPr>
                <w:rStyle w:val="IndexLink"/>
                <w:rtl w:val="true"/>
              </w:rPr>
              <w:t>إنّما هو بحسب دلالتها بالوضع فیها</w:t>
            </w:r>
            <w:r>
              <w:rPr>
                <w:rStyle w:val="IndexLink"/>
                <w:rtl w:val="true"/>
              </w:rPr>
              <w:t>)</w:t>
              <w:tab/>
            </w:r>
            <w:r>
              <w:rPr>
                <w:rStyle w:val="IndexLink"/>
              </w:rPr>
              <w:t>434</w:t>
            </w:r>
          </w:hyperlink>
        </w:p>
        <w:p>
          <w:pPr>
            <w:pStyle w:val="Contents6"/>
            <w:tabs>
              <w:tab w:val="clear" w:pos="7609"/>
              <w:tab w:val="right" w:pos="9026" w:leader="dot"/>
            </w:tabs>
            <w:rPr/>
          </w:pPr>
          <w:hyperlink w:anchor="__RefHeading___Toc1324414_1738255347">
            <w:r>
              <w:rPr>
                <w:webHidden/>
                <w:rStyle w:val="IndexLink"/>
                <w:rtl w:val="true"/>
              </w:rPr>
              <w:t xml:space="preserve">قوله </w:t>
            </w:r>
            <w:r>
              <w:rPr>
                <w:rStyle w:val="IndexLink"/>
                <w:rtl w:val="true"/>
              </w:rPr>
              <w:t>: (</w:t>
            </w:r>
            <w:r>
              <w:rPr>
                <w:rStyle w:val="IndexLink"/>
                <w:rtl w:val="true"/>
              </w:rPr>
              <w:t>باعتبار التردید بالقرائن</w:t>
            </w:r>
            <w:r>
              <w:rPr>
                <w:rStyle w:val="IndexLink"/>
                <w:rtl w:val="true"/>
              </w:rPr>
              <w:t>)</w:t>
              <w:tab/>
            </w:r>
            <w:r>
              <w:rPr>
                <w:rStyle w:val="IndexLink"/>
              </w:rPr>
              <w:t>434</w:t>
            </w:r>
          </w:hyperlink>
        </w:p>
        <w:p>
          <w:pPr>
            <w:pStyle w:val="Contents6"/>
            <w:tabs>
              <w:tab w:val="clear" w:pos="7609"/>
              <w:tab w:val="right" w:pos="9026" w:leader="dot"/>
            </w:tabs>
            <w:rPr/>
          </w:pPr>
          <w:hyperlink w:anchor="__RefHeading___Toc1324416_1738255347">
            <w:r>
              <w:rPr>
                <w:webHidden/>
                <w:rStyle w:val="IndexLink"/>
                <w:rtl w:val="true"/>
              </w:rPr>
              <w:t xml:space="preserve">قوله </w:t>
            </w:r>
            <w:r>
              <w:rPr>
                <w:rStyle w:val="IndexLink"/>
                <w:rtl w:val="true"/>
              </w:rPr>
              <w:t>: (</w:t>
            </w:r>
            <w:r>
              <w:rPr>
                <w:rStyle w:val="IndexLink"/>
                <w:rtl w:val="true"/>
              </w:rPr>
              <w:t>کیف</w:t>
            </w:r>
            <w:r>
              <w:rPr>
                <w:rStyle w:val="IndexLink"/>
                <w:rtl w:val="true"/>
              </w:rPr>
              <w:t xml:space="preserve">! </w:t>
            </w:r>
            <w:r>
              <w:rPr>
                <w:rStyle w:val="IndexLink"/>
                <w:rtl w:val="true"/>
              </w:rPr>
              <w:t>وقد جعلها الشارع حقائق شرعیّة فی تلک المعانی مجازات لغویّة فی المعنی اللغوی</w:t>
            </w:r>
            <w:r>
              <w:rPr>
                <w:rStyle w:val="IndexLink"/>
                <w:rtl w:val="true"/>
              </w:rPr>
              <w:t>)</w:t>
              <w:tab/>
            </w:r>
            <w:r>
              <w:rPr>
                <w:rStyle w:val="IndexLink"/>
              </w:rPr>
              <w:t>435</w:t>
            </w:r>
          </w:hyperlink>
        </w:p>
        <w:p>
          <w:pPr>
            <w:pStyle w:val="Contents6"/>
            <w:tabs>
              <w:tab w:val="clear" w:pos="7609"/>
              <w:tab w:val="right" w:pos="9026" w:leader="dot"/>
            </w:tabs>
            <w:rPr/>
          </w:pPr>
          <w:hyperlink w:anchor="__RefHeading___Toc1324418_1738255347">
            <w:r>
              <w:rPr>
                <w:webHidden/>
                <w:rStyle w:val="IndexLink"/>
                <w:rtl w:val="true"/>
              </w:rPr>
              <w:t xml:space="preserve">قوله </w:t>
            </w:r>
            <w:r>
              <w:rPr>
                <w:rStyle w:val="IndexLink"/>
                <w:rtl w:val="true"/>
              </w:rPr>
              <w:t>: (</w:t>
            </w:r>
            <w:r>
              <w:rPr>
                <w:rStyle w:val="IndexLink"/>
                <w:rtl w:val="true"/>
              </w:rPr>
              <w:t xml:space="preserve">ومع التنزّل نمنع </w:t>
            </w:r>
            <w:r>
              <w:rPr>
                <w:rStyle w:val="IndexLink"/>
                <w:rtl w:val="true"/>
              </w:rPr>
              <w:t xml:space="preserve">... </w:t>
            </w:r>
            <w:r>
              <w:rPr>
                <w:rStyle w:val="IndexLink"/>
                <w:rtl w:val="true"/>
              </w:rPr>
              <w:t>الخ</w:t>
            </w:r>
            <w:r>
              <w:rPr>
                <w:rStyle w:val="IndexLink"/>
                <w:rtl w:val="true"/>
              </w:rPr>
              <w:t>)</w:t>
              <w:tab/>
            </w:r>
            <w:r>
              <w:rPr>
                <w:rStyle w:val="IndexLink"/>
              </w:rPr>
              <w:t>436</w:t>
            </w:r>
          </w:hyperlink>
        </w:p>
        <w:p>
          <w:pPr>
            <w:pStyle w:val="Contents6"/>
            <w:tabs>
              <w:tab w:val="clear" w:pos="7609"/>
              <w:tab w:val="right" w:pos="9026" w:leader="dot"/>
            </w:tabs>
            <w:rPr/>
          </w:pPr>
          <w:hyperlink w:anchor="__RefHeading___Toc1324420_1738255347">
            <w:r>
              <w:rPr>
                <w:webHidden/>
                <w:rStyle w:val="IndexLink"/>
                <w:rtl w:val="true"/>
              </w:rPr>
              <w:t xml:space="preserve">قوله </w:t>
            </w:r>
            <w:r>
              <w:rPr>
                <w:rStyle w:val="IndexLink"/>
                <w:rtl w:val="true"/>
              </w:rPr>
              <w:t>: (</w:t>
            </w:r>
            <w:r>
              <w:rPr>
                <w:rStyle w:val="IndexLink"/>
                <w:rtl w:val="true"/>
              </w:rPr>
              <w:t xml:space="preserve">والتحقیق أن </w:t>
            </w:r>
            <w:r>
              <w:rPr>
                <w:rStyle w:val="IndexLink"/>
                <w:rtl w:val="true"/>
              </w:rPr>
              <w:t xml:space="preserve">: </w:t>
            </w:r>
            <w:r>
              <w:rPr>
                <w:rStyle w:val="IndexLink"/>
                <w:rtl w:val="true"/>
              </w:rPr>
              <w:t xml:space="preserve">یقال </w:t>
            </w:r>
            <w:r>
              <w:rPr>
                <w:rStyle w:val="IndexLink"/>
                <w:rtl w:val="true"/>
              </w:rPr>
              <w:t xml:space="preserve">... </w:t>
            </w:r>
            <w:r>
              <w:rPr>
                <w:rStyle w:val="IndexLink"/>
                <w:rtl w:val="true"/>
              </w:rPr>
              <w:t>الخ</w:t>
            </w:r>
            <w:r>
              <w:rPr>
                <w:rStyle w:val="IndexLink"/>
                <w:rtl w:val="true"/>
              </w:rPr>
              <w:t>)</w:t>
              <w:tab/>
            </w:r>
            <w:r>
              <w:rPr>
                <w:rStyle w:val="IndexLink"/>
              </w:rPr>
              <w:t>436</w:t>
            </w:r>
          </w:hyperlink>
        </w:p>
        <w:p>
          <w:pPr>
            <w:pStyle w:val="Contents6"/>
            <w:tabs>
              <w:tab w:val="clear" w:pos="7609"/>
              <w:tab w:val="right" w:pos="9026" w:leader="dot"/>
            </w:tabs>
            <w:rPr/>
          </w:pPr>
          <w:hyperlink w:anchor="__RefHeading___Toc1324422_1738255347">
            <w:r>
              <w:rPr>
                <w:webHidden/>
                <w:rStyle w:val="IndexLink"/>
                <w:rtl w:val="true"/>
              </w:rPr>
              <w:t>أدلّة اخری علی ثبوت الحقیقة الشرعیّة</w:t>
            </w:r>
            <w:r>
              <w:rPr>
                <w:rStyle w:val="IndexLink"/>
                <w:rtl w:val="true"/>
              </w:rPr>
              <w:tab/>
            </w:r>
            <w:r>
              <w:rPr>
                <w:rStyle w:val="IndexLink"/>
              </w:rPr>
              <w:t>437</w:t>
            </w:r>
          </w:hyperlink>
        </w:p>
        <w:p>
          <w:pPr>
            <w:pStyle w:val="Contents6"/>
            <w:tabs>
              <w:tab w:val="clear" w:pos="7609"/>
              <w:tab w:val="right" w:pos="9026" w:leader="dot"/>
            </w:tabs>
            <w:rPr/>
          </w:pPr>
          <w:hyperlink w:anchor="__RefHeading___Toc1324424_1738255347">
            <w:r>
              <w:rPr>
                <w:webHidden/>
                <w:rStyle w:val="IndexLink"/>
                <w:rtl w:val="true"/>
              </w:rPr>
              <w:t>الصحیح و الأعمّ</w:t>
            </w:r>
            <w:r>
              <w:rPr>
                <w:rStyle w:val="IndexLink"/>
                <w:rtl w:val="true"/>
              </w:rPr>
              <w:tab/>
            </w:r>
            <w:r>
              <w:rPr>
                <w:rStyle w:val="IndexLink"/>
              </w:rPr>
              <w:t>443</w:t>
            </w:r>
          </w:hyperlink>
        </w:p>
        <w:p>
          <w:pPr>
            <w:pStyle w:val="Contents6"/>
            <w:tabs>
              <w:tab w:val="clear" w:pos="7609"/>
              <w:tab w:val="right" w:pos="9026" w:leader="dot"/>
            </w:tabs>
            <w:rPr/>
          </w:pPr>
          <w:hyperlink w:anchor="__RefHeading___Toc1324426_1738255347">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1324428_1738255347">
            <w:r>
              <w:rPr>
                <w:webHidden/>
                <w:rStyle w:val="IndexLink"/>
                <w:rtl w:val="true"/>
              </w:rPr>
              <w:t xml:space="preserve">المقام الأوّل </w:t>
            </w:r>
            <w:r>
              <w:rPr>
                <w:rStyle w:val="IndexLink"/>
                <w:rtl w:val="true"/>
              </w:rPr>
              <w:t xml:space="preserve">: </w:t>
            </w:r>
            <w:r>
              <w:rPr>
                <w:rStyle w:val="IndexLink"/>
                <w:rtl w:val="true"/>
              </w:rPr>
              <w:t>فی بیان محلّ النزاع</w:t>
            </w:r>
            <w:r>
              <w:rPr>
                <w:rStyle w:val="IndexLink"/>
                <w:rtl w:val="true"/>
              </w:rPr>
              <w:tab/>
            </w:r>
            <w:r>
              <w:rPr>
                <w:rStyle w:val="IndexLink"/>
              </w:rPr>
              <w:t>443</w:t>
            </w:r>
          </w:hyperlink>
        </w:p>
        <w:p>
          <w:pPr>
            <w:pStyle w:val="Contents6"/>
            <w:tabs>
              <w:tab w:val="clear" w:pos="7609"/>
              <w:tab w:val="right" w:pos="9026" w:leader="dot"/>
            </w:tabs>
            <w:rPr/>
          </w:pPr>
          <w:hyperlink w:anchor="__RefHeading___Toc1324430_1738255347">
            <w:r>
              <w:rPr>
                <w:webHidden/>
                <w:rStyle w:val="IndexLink"/>
                <w:rtl w:val="true"/>
              </w:rPr>
              <w:t xml:space="preserve">المقام الثانی </w:t>
            </w:r>
            <w:r>
              <w:rPr>
                <w:rStyle w:val="IndexLink"/>
                <w:rtl w:val="true"/>
              </w:rPr>
              <w:t xml:space="preserve">: </w:t>
            </w:r>
            <w:r>
              <w:rPr>
                <w:rStyle w:val="IndexLink"/>
                <w:rtl w:val="true"/>
              </w:rPr>
              <w:t>فی بیان الأقوال فی المسألة</w:t>
            </w:r>
            <w:r>
              <w:rPr>
                <w:rStyle w:val="IndexLink"/>
                <w:rtl w:val="true"/>
              </w:rPr>
              <w:tab/>
            </w:r>
            <w:r>
              <w:rPr>
                <w:rStyle w:val="IndexLink"/>
              </w:rPr>
              <w:t>445</w:t>
            </w:r>
          </w:hyperlink>
        </w:p>
        <w:p>
          <w:pPr>
            <w:pStyle w:val="Contents6"/>
            <w:tabs>
              <w:tab w:val="clear" w:pos="7609"/>
              <w:tab w:val="right" w:pos="9026" w:leader="dot"/>
            </w:tabs>
            <w:rPr/>
          </w:pPr>
          <w:hyperlink w:anchor="__RefHeading___Toc1324432_1738255347">
            <w:r>
              <w:rPr>
                <w:webHidden/>
                <w:rStyle w:val="IndexLink"/>
                <w:rtl w:val="true"/>
              </w:rPr>
              <w:t xml:space="preserve">المقام الثالث </w:t>
            </w:r>
            <w:r>
              <w:rPr>
                <w:rStyle w:val="IndexLink"/>
                <w:rtl w:val="true"/>
              </w:rPr>
              <w:t xml:space="preserve">: </w:t>
            </w:r>
            <w:r>
              <w:rPr>
                <w:rStyle w:val="IndexLink"/>
                <w:rtl w:val="true"/>
              </w:rPr>
              <w:t>فی بیان حجج الأقوال المذکورة</w:t>
            </w:r>
            <w:r>
              <w:rPr>
                <w:rStyle w:val="IndexLink"/>
                <w:rtl w:val="true"/>
              </w:rPr>
              <w:tab/>
            </w:r>
            <w:r>
              <w:rPr>
                <w:rStyle w:val="IndexLink"/>
              </w:rPr>
              <w:t>451</w:t>
            </w:r>
          </w:hyperlink>
        </w:p>
        <w:p>
          <w:pPr>
            <w:pStyle w:val="Contents6"/>
            <w:tabs>
              <w:tab w:val="clear" w:pos="7609"/>
              <w:tab w:val="right" w:pos="9026" w:leader="dot"/>
            </w:tabs>
            <w:rPr/>
          </w:pPr>
          <w:hyperlink w:anchor="__RefHeading___Toc1324434_1738255347">
            <w:r>
              <w:rPr>
                <w:webHidden/>
                <w:rStyle w:val="IndexLink"/>
                <w:rtl w:val="true"/>
              </w:rPr>
              <w:t>أدلّة الصحیحی</w:t>
            </w:r>
            <w:r>
              <w:rPr>
                <w:rStyle w:val="IndexLink"/>
                <w:rtl w:val="true"/>
              </w:rPr>
              <w:tab/>
            </w:r>
            <w:r>
              <w:rPr>
                <w:rStyle w:val="IndexLink"/>
              </w:rPr>
              <w:t>451</w:t>
            </w:r>
          </w:hyperlink>
        </w:p>
        <w:p>
          <w:pPr>
            <w:pStyle w:val="Contents6"/>
            <w:tabs>
              <w:tab w:val="clear" w:pos="7609"/>
              <w:tab w:val="right" w:pos="9026" w:leader="dot"/>
            </w:tabs>
            <w:rPr/>
          </w:pPr>
          <w:hyperlink w:anchor="__RefHeading___Toc1324436_1738255347">
            <w:r>
              <w:rPr>
                <w:webHidden/>
                <w:rStyle w:val="IndexLink"/>
                <w:rtl w:val="true"/>
              </w:rPr>
              <w:t>أدلّة الأعمّی</w:t>
            </w:r>
            <w:r>
              <w:rPr>
                <w:rStyle w:val="IndexLink"/>
                <w:rtl w:val="true"/>
              </w:rPr>
              <w:tab/>
            </w:r>
            <w:r>
              <w:rPr>
                <w:rStyle w:val="IndexLink"/>
              </w:rPr>
              <w:t>467</w:t>
            </w:r>
          </w:hyperlink>
        </w:p>
        <w:p>
          <w:pPr>
            <w:pStyle w:val="Contents6"/>
            <w:tabs>
              <w:tab w:val="clear" w:pos="7609"/>
              <w:tab w:val="right" w:pos="9026" w:leader="dot"/>
            </w:tabs>
            <w:rPr/>
          </w:pPr>
          <w:hyperlink w:anchor="__RefHeading___Toc1324438_1738255347">
            <w:r>
              <w:rPr>
                <w:webHidden/>
                <w:rStyle w:val="IndexLink"/>
                <w:rtl w:val="true"/>
              </w:rPr>
              <w:t xml:space="preserve">المقام الرابع </w:t>
            </w:r>
            <w:r>
              <w:rPr>
                <w:rStyle w:val="IndexLink"/>
                <w:rtl w:val="true"/>
              </w:rPr>
              <w:t xml:space="preserve">: </w:t>
            </w:r>
            <w:r>
              <w:rPr>
                <w:rStyle w:val="IndexLink"/>
                <w:rtl w:val="true"/>
              </w:rPr>
              <w:t>فی بیان ثمرة النزاع فی المسألة</w:t>
            </w:r>
            <w:r>
              <w:rPr>
                <w:rStyle w:val="IndexLink"/>
                <w:rtl w:val="true"/>
              </w:rPr>
              <w:tab/>
            </w:r>
            <w:r>
              <w:rPr>
                <w:rStyle w:val="IndexLink"/>
              </w:rPr>
              <w:t>493</w:t>
            </w:r>
          </w:hyperlink>
        </w:p>
        <w:p>
          <w:pPr>
            <w:pStyle w:val="Contents6"/>
            <w:tabs>
              <w:tab w:val="clear" w:pos="7609"/>
              <w:tab w:val="right" w:pos="9026" w:leader="dot"/>
            </w:tabs>
            <w:rPr/>
          </w:pPr>
          <w:hyperlink w:anchor="__RefHeading___Toc1324440_1738255347">
            <w:r>
              <w:rPr>
                <w:webHidden/>
                <w:rStyle w:val="IndexLink"/>
                <w:rtl w:val="true"/>
              </w:rPr>
              <w:t>تتمیم الکلام فی المرام برسم امور</w:t>
            </w:r>
            <w:r>
              <w:rPr>
                <w:rStyle w:val="IndexLink"/>
                <w:rtl w:val="true"/>
              </w:rPr>
              <w:tab/>
            </w:r>
            <w:r>
              <w:rPr>
                <w:rStyle w:val="IndexLink"/>
              </w:rPr>
              <w:t>498</w:t>
            </w:r>
          </w:hyperlink>
        </w:p>
        <w:p>
          <w:pPr>
            <w:pStyle w:val="Contents4"/>
            <w:tabs>
              <w:tab w:val="clear" w:pos="8176"/>
              <w:tab w:val="right" w:pos="9026" w:leader="dot"/>
            </w:tabs>
            <w:rPr/>
          </w:pPr>
          <w:hyperlink w:anchor="__RefHeading___Toc1324442_1738255347">
            <w:r>
              <w:rPr>
                <w:webHidden/>
                <w:rStyle w:val="IndexLink"/>
                <w:rtl w:val="true"/>
              </w:rPr>
              <w:t>[</w:t>
            </w:r>
            <w:r>
              <w:rPr>
                <w:rStyle w:val="IndexLink"/>
                <w:rtl w:val="true"/>
              </w:rPr>
              <w:t>وقوع الاشتراک فی لغة العرب</w:t>
            </w:r>
            <w:r>
              <w:rPr>
                <w:rStyle w:val="IndexLink"/>
                <w:rtl w:val="true"/>
              </w:rPr>
              <w:t>]</w:t>
              <w:tab/>
            </w:r>
            <w:r>
              <w:rPr>
                <w:rStyle w:val="IndexLink"/>
              </w:rPr>
              <w:t>502</w:t>
            </w:r>
          </w:hyperlink>
        </w:p>
        <w:p>
          <w:pPr>
            <w:pStyle w:val="Contents5"/>
            <w:tabs>
              <w:tab w:val="clear" w:pos="7892"/>
              <w:tab w:val="right" w:pos="9026" w:leader="dot"/>
            </w:tabs>
            <w:rPr/>
          </w:pPr>
          <w:hyperlink w:anchor="__RefHeading___Toc1324444_1738255347">
            <w:r>
              <w:rPr>
                <w:webHidden/>
                <w:rStyle w:val="IndexLink"/>
                <w:rtl w:val="true"/>
              </w:rPr>
              <w:t>متن معالم الدین</w:t>
            </w:r>
            <w:r>
              <w:rPr>
                <w:rStyle w:val="IndexLink"/>
                <w:rtl w:val="true"/>
              </w:rPr>
              <w:tab/>
            </w:r>
            <w:r>
              <w:rPr>
                <w:rStyle w:val="IndexLink"/>
              </w:rPr>
              <w:t>502</w:t>
            </w:r>
          </w:hyperlink>
        </w:p>
        <w:p>
          <w:pPr>
            <w:pStyle w:val="Contents5"/>
            <w:tabs>
              <w:tab w:val="clear" w:pos="7892"/>
              <w:tab w:val="right" w:pos="9026" w:leader="dot"/>
            </w:tabs>
            <w:rPr/>
          </w:pPr>
          <w:hyperlink w:anchor="__RefHeading___Toc1324446_1738255347">
            <w:r>
              <w:rPr>
                <w:webHidden/>
                <w:rStyle w:val="IndexLink"/>
                <w:rtl w:val="true"/>
              </w:rPr>
              <w:t>شرح</w:t>
            </w:r>
            <w:r>
              <w:rPr>
                <w:rStyle w:val="IndexLink"/>
                <w:rtl w:val="true"/>
              </w:rPr>
              <w:tab/>
            </w:r>
            <w:r>
              <w:rPr>
                <w:rStyle w:val="IndexLink"/>
              </w:rPr>
              <w:t>506</w:t>
            </w:r>
          </w:hyperlink>
        </w:p>
        <w:p>
          <w:pPr>
            <w:pStyle w:val="Contents6"/>
            <w:tabs>
              <w:tab w:val="clear" w:pos="7609"/>
              <w:tab w:val="right" w:pos="9026" w:leader="dot"/>
            </w:tabs>
            <w:rPr/>
          </w:pPr>
          <w:hyperlink w:anchor="__RefHeading___Toc1324448_1738255347">
            <w:r>
              <w:rPr>
                <w:webHidden/>
                <w:rStyle w:val="IndexLink"/>
                <w:rtl w:val="true"/>
              </w:rPr>
              <w:t>وقوع الاشتراک فی لغة العرب</w:t>
            </w:r>
            <w:r>
              <w:rPr>
                <w:rStyle w:val="IndexLink"/>
                <w:rtl w:val="true"/>
              </w:rPr>
              <w:tab/>
            </w:r>
            <w:r>
              <w:rPr>
                <w:rStyle w:val="IndexLink"/>
              </w:rPr>
              <w:t>506</w:t>
            </w:r>
          </w:hyperlink>
        </w:p>
        <w:p>
          <w:pPr>
            <w:pStyle w:val="Contents6"/>
            <w:tabs>
              <w:tab w:val="clear" w:pos="7609"/>
              <w:tab w:val="right" w:pos="9026" w:leader="dot"/>
            </w:tabs>
            <w:rPr/>
          </w:pPr>
          <w:hyperlink w:anchor="__RefHeading___Toc1324450_1738255347">
            <w:r>
              <w:rPr>
                <w:webHidden/>
                <w:rStyle w:val="IndexLink"/>
                <w:rtl w:val="true"/>
              </w:rPr>
              <w:t xml:space="preserve">قوله </w:t>
            </w:r>
            <w:r>
              <w:rPr>
                <w:rStyle w:val="IndexLink"/>
                <w:rtl w:val="true"/>
              </w:rPr>
              <w:t>: (</w:t>
            </w:r>
            <w:r>
              <w:rPr>
                <w:rStyle w:val="IndexLink"/>
                <w:rtl w:val="true"/>
              </w:rPr>
              <w:t>وقد أحاله شرذمة</w:t>
            </w:r>
            <w:r>
              <w:rPr>
                <w:rStyle w:val="IndexLink"/>
                <w:rtl w:val="true"/>
              </w:rPr>
              <w:t>)</w:t>
              <w:tab/>
            </w:r>
            <w:r>
              <w:rPr>
                <w:rStyle w:val="IndexLink"/>
              </w:rPr>
              <w:t>506</w:t>
            </w:r>
          </w:hyperlink>
        </w:p>
        <w:p>
          <w:pPr>
            <w:pStyle w:val="Contents6"/>
            <w:tabs>
              <w:tab w:val="clear" w:pos="7609"/>
              <w:tab w:val="right" w:pos="9026" w:leader="dot"/>
            </w:tabs>
            <w:rPr/>
          </w:pPr>
          <w:hyperlink w:anchor="__RefHeading___Toc1324452_1738255347">
            <w:r>
              <w:rPr>
                <w:webHidden/>
                <w:rStyle w:val="IndexLink"/>
                <w:rtl w:val="true"/>
              </w:rPr>
              <w:t xml:space="preserve">قوله </w:t>
            </w:r>
            <w:r>
              <w:rPr>
                <w:rStyle w:val="IndexLink"/>
                <w:rtl w:val="true"/>
              </w:rPr>
              <w:t>: (</w:t>
            </w:r>
            <w:r>
              <w:rPr>
                <w:rStyle w:val="IndexLink"/>
                <w:rtl w:val="true"/>
              </w:rPr>
              <w:t>إذا کان الجمع بین ما یستعمل فیه من المعانی ممکنا</w:t>
            </w:r>
            <w:r>
              <w:rPr>
                <w:rStyle w:val="IndexLink"/>
                <w:rtl w:val="true"/>
              </w:rPr>
              <w:t>)</w:t>
              <w:tab/>
            </w:r>
            <w:r>
              <w:rPr>
                <w:rStyle w:val="IndexLink"/>
              </w:rPr>
              <w:t>506</w:t>
            </w:r>
          </w:hyperlink>
        </w:p>
        <w:p>
          <w:pPr>
            <w:pStyle w:val="Contents6"/>
            <w:tabs>
              <w:tab w:val="clear" w:pos="7609"/>
              <w:tab w:val="right" w:pos="9026" w:leader="dot"/>
            </w:tabs>
            <w:rPr/>
          </w:pPr>
          <w:hyperlink w:anchor="__RefHeading___Toc1324454_1738255347">
            <w:r>
              <w:rPr>
                <w:webHidden/>
                <w:rStyle w:val="IndexLink"/>
                <w:rtl w:val="true"/>
              </w:rPr>
              <w:t xml:space="preserve">قوله </w:t>
            </w:r>
            <w:r>
              <w:rPr>
                <w:rStyle w:val="IndexLink"/>
                <w:rtl w:val="true"/>
              </w:rPr>
              <w:t>: (</w:t>
            </w:r>
            <w:r>
              <w:rPr>
                <w:rStyle w:val="IndexLink"/>
                <w:rtl w:val="true"/>
              </w:rPr>
              <w:t xml:space="preserve">ثمّ إنّ القائلین بالوقوع اختلفوا </w:t>
            </w:r>
            <w:r>
              <w:rPr>
                <w:rStyle w:val="IndexLink"/>
                <w:rtl w:val="true"/>
              </w:rPr>
              <w:t xml:space="preserve">... </w:t>
            </w:r>
            <w:r>
              <w:rPr>
                <w:rStyle w:val="IndexLink"/>
                <w:rtl w:val="true"/>
              </w:rPr>
              <w:t>الخ</w:t>
            </w:r>
            <w:r>
              <w:rPr>
                <w:rStyle w:val="IndexLink"/>
                <w:rtl w:val="true"/>
              </w:rPr>
              <w:t>)</w:t>
              <w:tab/>
            </w:r>
            <w:r>
              <w:rPr>
                <w:rStyle w:val="IndexLink"/>
              </w:rPr>
              <w:t>508</w:t>
            </w:r>
          </w:hyperlink>
        </w:p>
        <w:p>
          <w:pPr>
            <w:pStyle w:val="Contents6"/>
            <w:tabs>
              <w:tab w:val="clear" w:pos="7609"/>
              <w:tab w:val="right" w:pos="9026" w:leader="dot"/>
            </w:tabs>
            <w:rPr/>
          </w:pPr>
          <w:hyperlink w:anchor="__RefHeading___Toc1324456_1738255347">
            <w:r>
              <w:rPr>
                <w:webHidden/>
                <w:rStyle w:val="IndexLink"/>
                <w:rtl w:val="true"/>
              </w:rPr>
              <w:t xml:space="preserve">قوله </w:t>
            </w:r>
            <w:r>
              <w:rPr>
                <w:rStyle w:val="IndexLink"/>
                <w:rtl w:val="true"/>
              </w:rPr>
              <w:t>: (</w:t>
            </w:r>
            <w:r>
              <w:rPr>
                <w:rStyle w:val="IndexLink"/>
                <w:rtl w:val="true"/>
              </w:rPr>
              <w:t xml:space="preserve">لنا علی الجواز انتفاء المانع </w:t>
            </w:r>
            <w:r>
              <w:rPr>
                <w:rStyle w:val="IndexLink"/>
                <w:rtl w:val="true"/>
              </w:rPr>
              <w:t xml:space="preserve">... </w:t>
            </w:r>
            <w:r>
              <w:rPr>
                <w:rStyle w:val="IndexLink"/>
                <w:rtl w:val="true"/>
              </w:rPr>
              <w:t>الخ</w:t>
            </w:r>
            <w:r>
              <w:rPr>
                <w:rStyle w:val="IndexLink"/>
                <w:rtl w:val="true"/>
              </w:rPr>
              <w:t>)</w:t>
              <w:tab/>
            </w:r>
            <w:r>
              <w:rPr>
                <w:rStyle w:val="IndexLink"/>
              </w:rPr>
              <w:t>522</w:t>
            </w:r>
          </w:hyperlink>
        </w:p>
        <w:p>
          <w:pPr>
            <w:pStyle w:val="Contents6"/>
            <w:tabs>
              <w:tab w:val="clear" w:pos="7609"/>
              <w:tab w:val="right" w:pos="9026" w:leader="dot"/>
            </w:tabs>
            <w:rPr/>
          </w:pPr>
          <w:hyperlink w:anchor="__RefHeading___Toc1324458_1738255347">
            <w:r>
              <w:rPr>
                <w:webHidden/>
                <w:rStyle w:val="IndexLink"/>
                <w:rtl w:val="true"/>
              </w:rPr>
              <w:t xml:space="preserve">قوله </w:t>
            </w:r>
            <w:r>
              <w:rPr>
                <w:rStyle w:val="IndexLink"/>
                <w:rtl w:val="true"/>
              </w:rPr>
              <w:t>: (</w:t>
            </w:r>
            <w:r>
              <w:rPr>
                <w:rStyle w:val="IndexLink"/>
                <w:rtl w:val="true"/>
              </w:rPr>
              <w:t xml:space="preserve">تبادر الوحدة منه </w:t>
            </w:r>
            <w:r>
              <w:rPr>
                <w:rStyle w:val="IndexLink"/>
                <w:rtl w:val="true"/>
              </w:rPr>
              <w:t xml:space="preserve">... </w:t>
            </w:r>
            <w:r>
              <w:rPr>
                <w:rStyle w:val="IndexLink"/>
                <w:rtl w:val="true"/>
              </w:rPr>
              <w:t>الخ</w:t>
            </w:r>
            <w:r>
              <w:rPr>
                <w:rStyle w:val="IndexLink"/>
                <w:rtl w:val="true"/>
              </w:rPr>
              <w:t>)</w:t>
              <w:tab/>
            </w:r>
            <w:r>
              <w:rPr>
                <w:rStyle w:val="IndexLink"/>
              </w:rPr>
              <w:t>523</w:t>
            </w:r>
          </w:hyperlink>
        </w:p>
        <w:p>
          <w:pPr>
            <w:pStyle w:val="Contents6"/>
            <w:tabs>
              <w:tab w:val="clear" w:pos="7609"/>
              <w:tab w:val="right" w:pos="9026" w:leader="dot"/>
            </w:tabs>
            <w:rPr/>
          </w:pPr>
          <w:hyperlink w:anchor="__RefHeading___Toc1324460_1738255347">
            <w:r>
              <w:rPr>
                <w:webHidden/>
                <w:rStyle w:val="IndexLink"/>
                <w:rtl w:val="true"/>
              </w:rPr>
              <w:t xml:space="preserve">قوله </w:t>
            </w:r>
            <w:r>
              <w:rPr>
                <w:rStyle w:val="IndexLink"/>
                <w:rtl w:val="true"/>
              </w:rPr>
              <w:t>: (</w:t>
            </w:r>
            <w:r>
              <w:rPr>
                <w:rStyle w:val="IndexLink"/>
                <w:rtl w:val="true"/>
              </w:rPr>
              <w:t xml:space="preserve">بأن یراد فی إطلاق واحد </w:t>
            </w:r>
            <w:r>
              <w:rPr>
                <w:rStyle w:val="IndexLink"/>
                <w:rtl w:val="true"/>
              </w:rPr>
              <w:t xml:space="preserve">... </w:t>
            </w:r>
            <w:r>
              <w:rPr>
                <w:rStyle w:val="IndexLink"/>
                <w:rtl w:val="true"/>
              </w:rPr>
              <w:t>الخ</w:t>
            </w:r>
            <w:r>
              <w:rPr>
                <w:rStyle w:val="IndexLink"/>
                <w:rtl w:val="true"/>
              </w:rPr>
              <w:t>)</w:t>
              <w:tab/>
            </w:r>
            <w:r>
              <w:rPr>
                <w:rStyle w:val="IndexLink"/>
              </w:rPr>
              <w:t>525</w:t>
            </w:r>
          </w:hyperlink>
        </w:p>
        <w:p>
          <w:pPr>
            <w:pStyle w:val="Contents6"/>
            <w:tabs>
              <w:tab w:val="clear" w:pos="7609"/>
              <w:tab w:val="right" w:pos="9026" w:leader="dot"/>
            </w:tabs>
            <w:rPr/>
          </w:pPr>
          <w:hyperlink w:anchor="__RefHeading___Toc1324462_1738255347">
            <w:r>
              <w:rPr>
                <w:webHidden/>
                <w:rStyle w:val="IndexLink"/>
                <w:rtl w:val="true"/>
              </w:rPr>
              <w:t xml:space="preserve">قوله </w:t>
            </w:r>
            <w:r>
              <w:rPr>
                <w:rStyle w:val="IndexLink"/>
                <w:rtl w:val="true"/>
              </w:rPr>
              <w:t>: (</w:t>
            </w:r>
            <w:r>
              <w:rPr>
                <w:rStyle w:val="IndexLink"/>
                <w:rtl w:val="true"/>
              </w:rPr>
              <w:t>وهو غیر مشترط بما اشترط فی عکسه</w:t>
            </w:r>
            <w:r>
              <w:rPr>
                <w:rStyle w:val="IndexLink"/>
                <w:rtl w:val="true"/>
              </w:rPr>
              <w:t>)</w:t>
              <w:tab/>
            </w:r>
            <w:r>
              <w:rPr>
                <w:rStyle w:val="IndexLink"/>
              </w:rPr>
              <w:t>526</w:t>
            </w:r>
          </w:hyperlink>
        </w:p>
        <w:p>
          <w:pPr>
            <w:pStyle w:val="Contents6"/>
            <w:tabs>
              <w:tab w:val="clear" w:pos="7609"/>
              <w:tab w:val="right" w:pos="9026" w:leader="dot"/>
            </w:tabs>
            <w:rPr/>
          </w:pPr>
          <w:hyperlink w:anchor="__RefHeading___Toc1324464_1738255347">
            <w:r>
              <w:rPr>
                <w:webHidden/>
                <w:rStyle w:val="IndexLink"/>
                <w:rtl w:val="true"/>
              </w:rPr>
              <w:t xml:space="preserve">قوله </w:t>
            </w:r>
            <w:r>
              <w:rPr>
                <w:rStyle w:val="IndexLink"/>
                <w:rtl w:val="true"/>
              </w:rPr>
              <w:t>: (</w:t>
            </w:r>
            <w:r>
              <w:rPr>
                <w:rStyle w:val="IndexLink"/>
                <w:rtl w:val="true"/>
              </w:rPr>
              <w:t xml:space="preserve">إنّهما فی قوّة تکریر المفرد </w:t>
            </w:r>
            <w:r>
              <w:rPr>
                <w:rStyle w:val="IndexLink"/>
                <w:rtl w:val="true"/>
              </w:rPr>
              <w:t xml:space="preserve">... </w:t>
            </w:r>
            <w:r>
              <w:rPr>
                <w:rStyle w:val="IndexLink"/>
                <w:rtl w:val="true"/>
              </w:rPr>
              <w:t>الخ</w:t>
            </w:r>
            <w:r>
              <w:rPr>
                <w:rStyle w:val="IndexLink"/>
                <w:rtl w:val="true"/>
              </w:rPr>
              <w:t>)</w:t>
              <w:tab/>
            </w:r>
            <w:r>
              <w:rPr>
                <w:rStyle w:val="IndexLink"/>
              </w:rPr>
              <w:t>526</w:t>
            </w:r>
          </w:hyperlink>
        </w:p>
        <w:p>
          <w:pPr>
            <w:pStyle w:val="Contents6"/>
            <w:tabs>
              <w:tab w:val="clear" w:pos="7609"/>
              <w:tab w:val="right" w:pos="9026" w:leader="dot"/>
            </w:tabs>
            <w:rPr/>
          </w:pPr>
          <w:hyperlink w:anchor="__RefHeading___Toc1324466_1738255347">
            <w:r>
              <w:rPr>
                <w:webHidden/>
                <w:rStyle w:val="IndexLink"/>
                <w:rtl w:val="true"/>
              </w:rPr>
              <w:t xml:space="preserve">قوله </w:t>
            </w:r>
            <w:r>
              <w:rPr>
                <w:rStyle w:val="IndexLink"/>
                <w:rtl w:val="true"/>
              </w:rPr>
              <w:t>: (</w:t>
            </w:r>
            <w:r>
              <w:rPr>
                <w:rStyle w:val="IndexLink"/>
                <w:rtl w:val="true"/>
              </w:rPr>
              <w:t xml:space="preserve">والظاهر اعتبار الاتفاق فی اللفظ </w:t>
            </w:r>
            <w:r>
              <w:rPr>
                <w:rStyle w:val="IndexLink"/>
                <w:rtl w:val="true"/>
              </w:rPr>
              <w:t xml:space="preserve">... </w:t>
            </w:r>
            <w:r>
              <w:rPr>
                <w:rStyle w:val="IndexLink"/>
                <w:rtl w:val="true"/>
              </w:rPr>
              <w:t>الخ</w:t>
            </w:r>
            <w:r>
              <w:rPr>
                <w:rStyle w:val="IndexLink"/>
                <w:rtl w:val="true"/>
              </w:rPr>
              <w:t>)</w:t>
              <w:tab/>
            </w:r>
            <w:r>
              <w:rPr>
                <w:rStyle w:val="IndexLink"/>
              </w:rPr>
              <w:t>526</w:t>
            </w:r>
          </w:hyperlink>
        </w:p>
        <w:p>
          <w:pPr>
            <w:pStyle w:val="Contents6"/>
            <w:tabs>
              <w:tab w:val="clear" w:pos="7609"/>
              <w:tab w:val="right" w:pos="9026" w:leader="dot"/>
            </w:tabs>
            <w:rPr/>
          </w:pPr>
          <w:hyperlink w:anchor="__RefHeading___Toc1324468_1738255347">
            <w:r>
              <w:rPr>
                <w:webHidden/>
                <w:rStyle w:val="IndexLink"/>
                <w:rtl w:val="true"/>
              </w:rPr>
              <w:t xml:space="preserve">قوله </w:t>
            </w:r>
            <w:r>
              <w:rPr>
                <w:rStyle w:val="IndexLink"/>
                <w:rtl w:val="true"/>
              </w:rPr>
              <w:t>: (</w:t>
            </w:r>
            <w:r>
              <w:rPr>
                <w:rStyle w:val="IndexLink"/>
                <w:rtl w:val="true"/>
              </w:rPr>
              <w:t>وتأویل بعضهم له بالمسمّی تعسّف بعید</w:t>
            </w:r>
            <w:r>
              <w:rPr>
                <w:rStyle w:val="IndexLink"/>
                <w:rtl w:val="true"/>
              </w:rPr>
              <w:t>)</w:t>
              <w:tab/>
            </w:r>
            <w:r>
              <w:rPr>
                <w:rStyle w:val="IndexLink"/>
              </w:rPr>
              <w:t>528</w:t>
            </w:r>
          </w:hyperlink>
        </w:p>
        <w:p>
          <w:pPr>
            <w:pStyle w:val="Contents6"/>
            <w:tabs>
              <w:tab w:val="clear" w:pos="7609"/>
              <w:tab w:val="right" w:pos="9026" w:leader="dot"/>
            </w:tabs>
            <w:rPr/>
          </w:pPr>
          <w:hyperlink w:anchor="__RefHeading___Toc1324470_1738255347">
            <w:r>
              <w:rPr>
                <w:webHidden/>
                <w:rStyle w:val="IndexLink"/>
                <w:rtl w:val="true"/>
              </w:rPr>
              <w:t xml:space="preserve">قوله </w:t>
            </w:r>
            <w:r>
              <w:rPr>
                <w:rStyle w:val="IndexLink"/>
                <w:rtl w:val="true"/>
              </w:rPr>
              <w:t>: (</w:t>
            </w:r>
            <w:r>
              <w:rPr>
                <w:rStyle w:val="IndexLink"/>
                <w:rtl w:val="true"/>
              </w:rPr>
              <w:t xml:space="preserve">فکما أنّه یجوز </w:t>
            </w:r>
            <w:r>
              <w:rPr>
                <w:rStyle w:val="IndexLink"/>
                <w:rtl w:val="true"/>
              </w:rPr>
              <w:t xml:space="preserve">... </w:t>
            </w:r>
            <w:r>
              <w:rPr>
                <w:rStyle w:val="IndexLink"/>
                <w:rtl w:val="true"/>
              </w:rPr>
              <w:t>الخ</w:t>
            </w:r>
            <w:r>
              <w:rPr>
                <w:rStyle w:val="IndexLink"/>
                <w:rtl w:val="true"/>
              </w:rPr>
              <w:t>)</w:t>
              <w:tab/>
            </w:r>
            <w:r>
              <w:rPr>
                <w:rStyle w:val="IndexLink"/>
              </w:rPr>
              <w:t>528</w:t>
            </w:r>
          </w:hyperlink>
        </w:p>
        <w:p>
          <w:pPr>
            <w:pStyle w:val="Contents6"/>
            <w:tabs>
              <w:tab w:val="clear" w:pos="7609"/>
              <w:tab w:val="right" w:pos="9026" w:leader="dot"/>
            </w:tabs>
            <w:rPr/>
          </w:pPr>
          <w:hyperlink w:anchor="__RefHeading___Toc1324472_1738255347">
            <w:r>
              <w:rPr>
                <w:webHidden/>
                <w:rStyle w:val="IndexLink"/>
                <w:rtl w:val="true"/>
              </w:rPr>
              <w:t xml:space="preserve">قوله </w:t>
            </w:r>
            <w:r>
              <w:rPr>
                <w:rStyle w:val="IndexLink"/>
                <w:rtl w:val="true"/>
              </w:rPr>
              <w:t>: (</w:t>
            </w:r>
            <w:r>
              <w:rPr>
                <w:rStyle w:val="IndexLink"/>
                <w:rtl w:val="true"/>
              </w:rPr>
              <w:t>لکان ذلک بطریق الحقیقة</w:t>
            </w:r>
            <w:r>
              <w:rPr>
                <w:rStyle w:val="IndexLink"/>
                <w:rtl w:val="true"/>
              </w:rPr>
              <w:t>)</w:t>
              <w:tab/>
            </w:r>
            <w:r>
              <w:rPr>
                <w:rStyle w:val="IndexLink"/>
              </w:rPr>
              <w:t>539</w:t>
            </w:r>
          </w:hyperlink>
        </w:p>
        <w:p>
          <w:pPr>
            <w:pStyle w:val="Contents6"/>
            <w:tabs>
              <w:tab w:val="clear" w:pos="7609"/>
              <w:tab w:val="right" w:pos="9026" w:leader="dot"/>
            </w:tabs>
            <w:rPr/>
          </w:pPr>
          <w:hyperlink w:anchor="__RefHeading___Toc1324474_1738255347">
            <w:r>
              <w:rPr>
                <w:webHidden/>
                <w:rStyle w:val="IndexLink"/>
                <w:rtl w:val="true"/>
              </w:rPr>
              <w:t xml:space="preserve">قوله </w:t>
            </w:r>
            <w:r>
              <w:rPr>
                <w:rStyle w:val="IndexLink"/>
                <w:rtl w:val="true"/>
              </w:rPr>
              <w:t>: (</w:t>
            </w:r>
            <w:r>
              <w:rPr>
                <w:rStyle w:val="IndexLink"/>
                <w:rtl w:val="true"/>
              </w:rPr>
              <w:t xml:space="preserve">له حینئذ ثلاثة معان </w:t>
            </w:r>
            <w:r>
              <w:rPr>
                <w:rStyle w:val="IndexLink"/>
                <w:rtl w:val="true"/>
              </w:rPr>
              <w:t xml:space="preserve">... </w:t>
            </w:r>
            <w:r>
              <w:rPr>
                <w:rStyle w:val="IndexLink"/>
                <w:rtl w:val="true"/>
              </w:rPr>
              <w:t>الخ</w:t>
            </w:r>
            <w:r>
              <w:rPr>
                <w:rStyle w:val="IndexLink"/>
                <w:rtl w:val="true"/>
              </w:rPr>
              <w:t>)</w:t>
              <w:tab/>
            </w:r>
            <w:r>
              <w:rPr>
                <w:rStyle w:val="IndexLink"/>
              </w:rPr>
              <w:t>541</w:t>
            </w:r>
          </w:hyperlink>
        </w:p>
        <w:p>
          <w:pPr>
            <w:pStyle w:val="Contents6"/>
            <w:tabs>
              <w:tab w:val="clear" w:pos="7609"/>
              <w:tab w:val="right" w:pos="9026" w:leader="dot"/>
            </w:tabs>
            <w:rPr/>
          </w:pPr>
          <w:hyperlink w:anchor="__RefHeading___Toc1324476_1738255347">
            <w:r>
              <w:rPr>
                <w:webHidden/>
                <w:rStyle w:val="IndexLink"/>
                <w:rtl w:val="true"/>
              </w:rPr>
              <w:t xml:space="preserve">قوله </w:t>
            </w:r>
            <w:r>
              <w:rPr>
                <w:rStyle w:val="IndexLink"/>
                <w:rtl w:val="true"/>
              </w:rPr>
              <w:t>: (</w:t>
            </w:r>
            <w:r>
              <w:rPr>
                <w:rStyle w:val="IndexLink"/>
                <w:rtl w:val="true"/>
              </w:rPr>
              <w:t>وقد فرض استعماله فی جمیع معانیه</w:t>
            </w:r>
            <w:r>
              <w:rPr>
                <w:rStyle w:val="IndexLink"/>
                <w:rtl w:val="true"/>
              </w:rPr>
              <w:t>)</w:t>
              <w:tab/>
            </w:r>
            <w:r>
              <w:rPr>
                <w:rStyle w:val="IndexLink"/>
              </w:rPr>
              <w:t>542</w:t>
            </w:r>
          </w:hyperlink>
        </w:p>
        <w:p>
          <w:pPr>
            <w:pStyle w:val="Contents6"/>
            <w:tabs>
              <w:tab w:val="clear" w:pos="7609"/>
              <w:tab w:val="right" w:pos="9026" w:leader="dot"/>
            </w:tabs>
            <w:rPr/>
          </w:pPr>
          <w:hyperlink w:anchor="__RefHeading___Toc1324478_1738255347">
            <w:r>
              <w:rPr>
                <w:webHidden/>
                <w:rStyle w:val="IndexLink"/>
                <w:rtl w:val="true"/>
              </w:rPr>
              <w:t xml:space="preserve">قوله </w:t>
            </w:r>
            <w:r>
              <w:rPr>
                <w:rStyle w:val="IndexLink"/>
                <w:rtl w:val="true"/>
              </w:rPr>
              <w:t>: (</w:t>
            </w:r>
            <w:r>
              <w:rPr>
                <w:rStyle w:val="IndexLink"/>
                <w:rtl w:val="true"/>
              </w:rPr>
              <w:t>الاکتفاء بکلّ واحد منهما</w:t>
            </w:r>
            <w:r>
              <w:rPr>
                <w:rStyle w:val="IndexLink"/>
                <w:rtl w:val="true"/>
              </w:rPr>
              <w:t>)</w:t>
              <w:tab/>
            </w:r>
            <w:r>
              <w:rPr>
                <w:rStyle w:val="IndexLink"/>
              </w:rPr>
              <w:t>542</w:t>
            </w:r>
          </w:hyperlink>
        </w:p>
        <w:p>
          <w:pPr>
            <w:pStyle w:val="Contents6"/>
            <w:tabs>
              <w:tab w:val="clear" w:pos="7609"/>
              <w:tab w:val="right" w:pos="9026" w:leader="dot"/>
            </w:tabs>
            <w:rPr/>
          </w:pPr>
          <w:hyperlink w:anchor="__RefHeading___Toc1324480_1738255347">
            <w:r>
              <w:rPr>
                <w:webHidden/>
                <w:rStyle w:val="IndexLink"/>
                <w:rtl w:val="true"/>
              </w:rPr>
              <w:t xml:space="preserve">قوله </w:t>
            </w:r>
            <w:r>
              <w:rPr>
                <w:rStyle w:val="IndexLink"/>
                <w:rtl w:val="true"/>
              </w:rPr>
              <w:t>: (</w:t>
            </w:r>
            <w:r>
              <w:rPr>
                <w:rStyle w:val="IndexLink"/>
                <w:rtl w:val="true"/>
              </w:rPr>
              <w:t xml:space="preserve">والجواب </w:t>
            </w:r>
            <w:r>
              <w:rPr>
                <w:rStyle w:val="IndexLink"/>
                <w:rtl w:val="true"/>
              </w:rPr>
              <w:t xml:space="preserve">: </w:t>
            </w:r>
            <w:r>
              <w:rPr>
                <w:rStyle w:val="IndexLink"/>
                <w:rtl w:val="true"/>
              </w:rPr>
              <w:t xml:space="preserve">أنّ ذلک مناقشة لفظیة </w:t>
            </w:r>
            <w:r>
              <w:rPr>
                <w:rStyle w:val="IndexLink"/>
                <w:rtl w:val="true"/>
              </w:rPr>
              <w:t xml:space="preserve">... </w:t>
            </w:r>
            <w:r>
              <w:rPr>
                <w:rStyle w:val="IndexLink"/>
                <w:rtl w:val="true"/>
              </w:rPr>
              <w:t>الخ</w:t>
            </w:r>
            <w:r>
              <w:rPr>
                <w:rStyle w:val="IndexLink"/>
                <w:rtl w:val="true"/>
              </w:rPr>
              <w:t>)</w:t>
              <w:tab/>
            </w:r>
            <w:r>
              <w:rPr>
                <w:rStyle w:val="IndexLink"/>
              </w:rPr>
              <w:t>543</w:t>
            </w:r>
          </w:hyperlink>
        </w:p>
        <w:p>
          <w:pPr>
            <w:pStyle w:val="Contents6"/>
            <w:tabs>
              <w:tab w:val="clear" w:pos="7609"/>
              <w:tab w:val="right" w:pos="9026" w:leader="dot"/>
            </w:tabs>
            <w:rPr/>
          </w:pPr>
          <w:hyperlink w:anchor="__RefHeading___Toc1324482_1738255347">
            <w:r>
              <w:rPr>
                <w:webHidden/>
                <w:rStyle w:val="IndexLink"/>
                <w:rtl w:val="true"/>
              </w:rPr>
              <w:t xml:space="preserve">قوله </w:t>
            </w:r>
            <w:r>
              <w:rPr>
                <w:rStyle w:val="IndexLink"/>
                <w:rtl w:val="true"/>
              </w:rPr>
              <w:t>: (</w:t>
            </w:r>
            <w:r>
              <w:rPr>
                <w:rStyle w:val="IndexLink"/>
                <w:rtl w:val="true"/>
              </w:rPr>
              <w:t xml:space="preserve">فإن أفاد المفرد التعدد أفاد </w:t>
            </w:r>
            <w:r>
              <w:rPr>
                <w:rStyle w:val="IndexLink"/>
                <w:rtl w:val="true"/>
              </w:rPr>
              <w:t xml:space="preserve">... </w:t>
            </w:r>
            <w:r>
              <w:rPr>
                <w:rStyle w:val="IndexLink"/>
                <w:rtl w:val="true"/>
              </w:rPr>
              <w:t>الخ</w:t>
            </w:r>
            <w:r>
              <w:rPr>
                <w:rStyle w:val="IndexLink"/>
                <w:rtl w:val="true"/>
              </w:rPr>
              <w:t>)</w:t>
              <w:tab/>
            </w:r>
            <w:r>
              <w:rPr>
                <w:rStyle w:val="IndexLink"/>
              </w:rPr>
              <w:t>543</w:t>
            </w:r>
          </w:hyperlink>
        </w:p>
        <w:p>
          <w:pPr>
            <w:pStyle w:val="Contents6"/>
            <w:tabs>
              <w:tab w:val="clear" w:pos="7609"/>
              <w:tab w:val="right" w:pos="9026" w:leader="dot"/>
            </w:tabs>
            <w:rPr/>
          </w:pPr>
          <w:hyperlink w:anchor="__RefHeading___Toc1324484_1738255347">
            <w:r>
              <w:rPr>
                <w:webHidden/>
                <w:rStyle w:val="IndexLink"/>
                <w:rtl w:val="true"/>
              </w:rPr>
              <w:t xml:space="preserve">قوله </w:t>
            </w:r>
            <w:r>
              <w:rPr>
                <w:rStyle w:val="IndexLink"/>
                <w:rtl w:val="true"/>
              </w:rPr>
              <w:t>: (</w:t>
            </w:r>
            <w:r>
              <w:rPr>
                <w:rStyle w:val="IndexLink"/>
                <w:rtl w:val="true"/>
              </w:rPr>
              <w:t xml:space="preserve">فإنّ السجود من الناس </w:t>
            </w:r>
            <w:r>
              <w:rPr>
                <w:rStyle w:val="IndexLink"/>
                <w:rtl w:val="true"/>
              </w:rPr>
              <w:t xml:space="preserve">... </w:t>
            </w:r>
            <w:r>
              <w:rPr>
                <w:rStyle w:val="IndexLink"/>
                <w:rtl w:val="true"/>
              </w:rPr>
              <w:t>الخ</w:t>
            </w:r>
            <w:r>
              <w:rPr>
                <w:rStyle w:val="IndexLink"/>
                <w:rtl w:val="true"/>
              </w:rPr>
              <w:t>)</w:t>
              <w:tab/>
            </w:r>
            <w:r>
              <w:rPr>
                <w:rStyle w:val="IndexLink"/>
              </w:rPr>
              <w:t>543</w:t>
            </w:r>
          </w:hyperlink>
        </w:p>
        <w:p>
          <w:pPr>
            <w:pStyle w:val="Contents6"/>
            <w:tabs>
              <w:tab w:val="clear" w:pos="7609"/>
              <w:tab w:val="right" w:pos="9026" w:leader="dot"/>
            </w:tabs>
            <w:rPr/>
          </w:pPr>
          <w:hyperlink w:anchor="__RefHeading___Toc1324486_1738255347">
            <w:r>
              <w:rPr>
                <w:webHidden/>
                <w:rStyle w:val="IndexLink"/>
                <w:rtl w:val="true"/>
              </w:rPr>
              <w:t xml:space="preserve">قوله </w:t>
            </w:r>
            <w:r>
              <w:rPr>
                <w:rStyle w:val="IndexLink"/>
                <w:rtl w:val="true"/>
              </w:rPr>
              <w:t>: (</w:t>
            </w:r>
            <w:r>
              <w:rPr>
                <w:rStyle w:val="IndexLink"/>
                <w:rtl w:val="true"/>
              </w:rPr>
              <w:t>وهو غایة الخضوع</w:t>
            </w:r>
            <w:r>
              <w:rPr>
                <w:rStyle w:val="IndexLink"/>
                <w:rtl w:val="true"/>
              </w:rPr>
              <w:t>)</w:t>
              <w:tab/>
            </w:r>
            <w:r>
              <w:rPr>
                <w:rStyle w:val="IndexLink"/>
              </w:rPr>
              <w:t>544</w:t>
            </w:r>
          </w:hyperlink>
        </w:p>
        <w:p>
          <w:pPr>
            <w:pStyle w:val="Contents4"/>
            <w:tabs>
              <w:tab w:val="clear" w:pos="8176"/>
              <w:tab w:val="right" w:pos="9026" w:leader="dot"/>
            </w:tabs>
            <w:rPr/>
          </w:pPr>
          <w:hyperlink w:anchor="__RefHeading___Toc1324488_1738255347">
            <w:r>
              <w:rPr>
                <w:webHidden/>
                <w:rStyle w:val="IndexLink"/>
                <w:rtl w:val="true"/>
              </w:rPr>
              <w:t>[</w:t>
            </w:r>
            <w:r>
              <w:rPr>
                <w:rStyle w:val="IndexLink"/>
                <w:rtl w:val="true"/>
              </w:rPr>
              <w:t>استعمال اللفظ فی المعنی الحقیقی و المجازی</w:t>
            </w:r>
            <w:r>
              <w:rPr>
                <w:rStyle w:val="IndexLink"/>
                <w:rtl w:val="true"/>
              </w:rPr>
              <w:t>]</w:t>
              <w:tab/>
            </w:r>
            <w:r>
              <w:rPr>
                <w:rStyle w:val="IndexLink"/>
              </w:rPr>
              <w:t>548</w:t>
            </w:r>
          </w:hyperlink>
        </w:p>
        <w:p>
          <w:pPr>
            <w:pStyle w:val="Contents5"/>
            <w:tabs>
              <w:tab w:val="clear" w:pos="7892"/>
              <w:tab w:val="right" w:pos="9026" w:leader="dot"/>
            </w:tabs>
            <w:rPr/>
          </w:pPr>
          <w:hyperlink w:anchor="__RefHeading___Toc1324490_1738255347">
            <w:r>
              <w:rPr>
                <w:webHidden/>
                <w:rStyle w:val="IndexLink"/>
                <w:rtl w:val="true"/>
              </w:rPr>
              <w:t>متن معالم الدین</w:t>
            </w:r>
            <w:r>
              <w:rPr>
                <w:rStyle w:val="IndexLink"/>
                <w:rtl w:val="true"/>
              </w:rPr>
              <w:tab/>
            </w:r>
            <w:r>
              <w:rPr>
                <w:rStyle w:val="IndexLink"/>
              </w:rPr>
              <w:t>548</w:t>
            </w:r>
          </w:hyperlink>
        </w:p>
        <w:p>
          <w:pPr>
            <w:pStyle w:val="Contents5"/>
            <w:tabs>
              <w:tab w:val="clear" w:pos="7892"/>
              <w:tab w:val="right" w:pos="9026" w:leader="dot"/>
            </w:tabs>
            <w:rPr/>
          </w:pPr>
          <w:hyperlink w:anchor="__RefHeading___Toc1324492_1738255347">
            <w:r>
              <w:rPr>
                <w:webHidden/>
                <w:rStyle w:val="IndexLink"/>
                <w:rtl w:val="true"/>
              </w:rPr>
              <w:t>شرح</w:t>
            </w:r>
            <w:r>
              <w:rPr>
                <w:rStyle w:val="IndexLink"/>
                <w:rtl w:val="true"/>
              </w:rPr>
              <w:tab/>
            </w:r>
            <w:r>
              <w:rPr>
                <w:rStyle w:val="IndexLink"/>
              </w:rPr>
              <w:t>550</w:t>
            </w:r>
          </w:hyperlink>
        </w:p>
        <w:p>
          <w:pPr>
            <w:pStyle w:val="Contents6"/>
            <w:tabs>
              <w:tab w:val="clear" w:pos="7609"/>
              <w:tab w:val="right" w:pos="9026" w:leader="dot"/>
            </w:tabs>
            <w:rPr/>
          </w:pPr>
          <w:hyperlink w:anchor="__RefHeading___Toc1324494_1738255347">
            <w:r>
              <w:rPr>
                <w:webHidden/>
                <w:rStyle w:val="IndexLink"/>
                <w:rtl w:val="true"/>
              </w:rPr>
              <w:t>استعمال اللفظ فی المعنی الحقیقی و المجازی</w:t>
            </w:r>
            <w:r>
              <w:rPr>
                <w:rStyle w:val="IndexLink"/>
                <w:rtl w:val="true"/>
              </w:rPr>
              <w:tab/>
            </w:r>
            <w:r>
              <w:rPr>
                <w:rStyle w:val="IndexLink"/>
              </w:rPr>
              <w:t>550</w:t>
            </w:r>
          </w:hyperlink>
        </w:p>
        <w:p>
          <w:pPr>
            <w:pStyle w:val="Contents6"/>
            <w:tabs>
              <w:tab w:val="clear" w:pos="7609"/>
              <w:tab w:val="right" w:pos="9026" w:leader="dot"/>
            </w:tabs>
            <w:rPr/>
          </w:pPr>
          <w:hyperlink w:anchor="__RefHeading___Toc1324496_1738255347">
            <w:r>
              <w:rPr>
                <w:webHidden/>
                <w:rStyle w:val="IndexLink"/>
                <w:rtl w:val="true"/>
              </w:rPr>
              <w:t xml:space="preserve">قوله </w:t>
            </w:r>
            <w:r>
              <w:rPr>
                <w:rStyle w:val="IndexLink"/>
                <w:rtl w:val="true"/>
              </w:rPr>
              <w:t>: (</w:t>
            </w:r>
            <w:r>
              <w:rPr>
                <w:rStyle w:val="IndexLink"/>
                <w:rtl w:val="true"/>
              </w:rPr>
              <w:t xml:space="preserve">کاختلافهم فی استعمال المشترک فی معانیه </w:t>
            </w:r>
            <w:r>
              <w:rPr>
                <w:rStyle w:val="IndexLink"/>
                <w:rtl w:val="true"/>
              </w:rPr>
              <w:t>...)</w:t>
              <w:tab/>
            </w:r>
            <w:r>
              <w:rPr>
                <w:rStyle w:val="IndexLink"/>
              </w:rPr>
              <w:t>550</w:t>
            </w:r>
          </w:hyperlink>
        </w:p>
        <w:p>
          <w:pPr>
            <w:pStyle w:val="Contents6"/>
            <w:tabs>
              <w:tab w:val="clear" w:pos="7609"/>
              <w:tab w:val="right" w:pos="9026" w:leader="dot"/>
            </w:tabs>
            <w:rPr/>
          </w:pPr>
          <w:hyperlink w:anchor="__RefHeading___Toc1324498_1738255347">
            <w:r>
              <w:rPr>
                <w:webHidden/>
                <w:rStyle w:val="IndexLink"/>
                <w:rtl w:val="true"/>
              </w:rPr>
              <w:t xml:space="preserve">قوله </w:t>
            </w:r>
            <w:r>
              <w:rPr>
                <w:rStyle w:val="IndexLink"/>
                <w:rtl w:val="true"/>
              </w:rPr>
              <w:t>: (</w:t>
            </w:r>
            <w:r>
              <w:rPr>
                <w:rStyle w:val="IndexLink"/>
                <w:rtl w:val="true"/>
              </w:rPr>
              <w:t xml:space="preserve">فأکثرهم علی أنّه مجاز </w:t>
            </w:r>
            <w:r>
              <w:rPr>
                <w:rStyle w:val="IndexLink"/>
                <w:rtl w:val="true"/>
              </w:rPr>
              <w:t>...)</w:t>
              <w:tab/>
            </w:r>
            <w:r>
              <w:rPr>
                <w:rStyle w:val="IndexLink"/>
              </w:rPr>
              <w:t>550</w:t>
            </w:r>
          </w:hyperlink>
        </w:p>
        <w:p>
          <w:pPr>
            <w:pStyle w:val="Contents6"/>
            <w:tabs>
              <w:tab w:val="clear" w:pos="7609"/>
              <w:tab w:val="right" w:pos="9026" w:leader="dot"/>
            </w:tabs>
            <w:rPr/>
          </w:pPr>
          <w:hyperlink w:anchor="__RefHeading___Toc1324500_1738255347">
            <w:r>
              <w:rPr>
                <w:webHidden/>
                <w:rStyle w:val="IndexLink"/>
                <w:rtl w:val="true"/>
              </w:rPr>
              <w:t>حجّة المانعین</w:t>
            </w:r>
            <w:r>
              <w:rPr>
                <w:rStyle w:val="IndexLink"/>
                <w:rtl w:val="true"/>
              </w:rPr>
              <w:tab/>
            </w:r>
            <w:r>
              <w:rPr>
                <w:rStyle w:val="IndexLink"/>
              </w:rPr>
              <w:t>551</w:t>
            </w:r>
          </w:hyperlink>
        </w:p>
        <w:p>
          <w:pPr>
            <w:pStyle w:val="Contents6"/>
            <w:tabs>
              <w:tab w:val="clear" w:pos="7609"/>
              <w:tab w:val="right" w:pos="9026" w:leader="dot"/>
            </w:tabs>
            <w:rPr/>
          </w:pPr>
          <w:hyperlink w:anchor="__RefHeading___Toc1324502_1738255347">
            <w:r>
              <w:rPr>
                <w:webHidden/>
                <w:rStyle w:val="IndexLink"/>
                <w:rtl w:val="true"/>
              </w:rPr>
              <w:t xml:space="preserve">قوله </w:t>
            </w:r>
            <w:r>
              <w:rPr>
                <w:rStyle w:val="IndexLink"/>
                <w:rtl w:val="true"/>
              </w:rPr>
              <w:t>: (</w:t>
            </w:r>
            <w:r>
              <w:rPr>
                <w:rStyle w:val="IndexLink"/>
                <w:rtl w:val="true"/>
              </w:rPr>
              <w:t xml:space="preserve">فلأنّ من شرط المجاز نصب القرینة المانعة </w:t>
            </w:r>
            <w:r>
              <w:rPr>
                <w:rStyle w:val="IndexLink"/>
                <w:rtl w:val="true"/>
              </w:rPr>
              <w:t xml:space="preserve">... </w:t>
            </w:r>
            <w:r>
              <w:rPr>
                <w:rStyle w:val="IndexLink"/>
                <w:rtl w:val="true"/>
              </w:rPr>
              <w:t>الخ</w:t>
            </w:r>
            <w:r>
              <w:rPr>
                <w:rStyle w:val="IndexLink"/>
                <w:rtl w:val="true"/>
              </w:rPr>
              <w:t>)</w:t>
              <w:tab/>
            </w:r>
            <w:r>
              <w:rPr>
                <w:rStyle w:val="IndexLink"/>
              </w:rPr>
              <w:t>551</w:t>
            </w:r>
          </w:hyperlink>
        </w:p>
        <w:p>
          <w:pPr>
            <w:pStyle w:val="Contents6"/>
            <w:tabs>
              <w:tab w:val="clear" w:pos="7609"/>
              <w:tab w:val="right" w:pos="9026" w:leader="dot"/>
            </w:tabs>
            <w:rPr/>
          </w:pPr>
          <w:hyperlink w:anchor="__RefHeading___Toc1324504_1738255347">
            <w:r>
              <w:rPr>
                <w:webHidden/>
                <w:rStyle w:val="IndexLink"/>
                <w:rtl w:val="true"/>
              </w:rPr>
              <w:t>حجّة المجوّزین</w:t>
            </w:r>
            <w:r>
              <w:rPr>
                <w:rStyle w:val="IndexLink"/>
                <w:rtl w:val="true"/>
              </w:rPr>
              <w:tab/>
            </w:r>
            <w:r>
              <w:rPr>
                <w:rStyle w:val="IndexLink"/>
              </w:rPr>
              <w:t>558</w:t>
            </w:r>
          </w:hyperlink>
        </w:p>
        <w:p>
          <w:pPr>
            <w:pStyle w:val="Contents6"/>
            <w:tabs>
              <w:tab w:val="clear" w:pos="7609"/>
              <w:tab w:val="right" w:pos="9026" w:leader="dot"/>
            </w:tabs>
            <w:rPr/>
          </w:pPr>
          <w:hyperlink w:anchor="__RefHeading___Toc1324506_1738255347">
            <w:r>
              <w:rPr>
                <w:webHidden/>
                <w:rStyle w:val="IndexLink"/>
                <w:rtl w:val="true"/>
              </w:rPr>
              <w:t xml:space="preserve">قوله </w:t>
            </w:r>
            <w:r>
              <w:rPr>
                <w:rStyle w:val="IndexLink"/>
                <w:rtl w:val="true"/>
              </w:rPr>
              <w:t>: (</w:t>
            </w:r>
            <w:r>
              <w:rPr>
                <w:rStyle w:val="IndexLink"/>
                <w:rtl w:val="true"/>
              </w:rPr>
              <w:t xml:space="preserve">إنّه لیس بین إرادة الحقیقة </w:t>
            </w:r>
            <w:r>
              <w:rPr>
                <w:rStyle w:val="IndexLink"/>
                <w:rtl w:val="true"/>
              </w:rPr>
              <w:t xml:space="preserve">... </w:t>
            </w:r>
            <w:r>
              <w:rPr>
                <w:rStyle w:val="IndexLink"/>
                <w:rtl w:val="true"/>
              </w:rPr>
              <w:t>الخ</w:t>
            </w:r>
            <w:r>
              <w:rPr>
                <w:rStyle w:val="IndexLink"/>
                <w:rtl w:val="true"/>
              </w:rPr>
              <w:t>)</w:t>
              <w:tab/>
            </w:r>
            <w:r>
              <w:rPr>
                <w:rStyle w:val="IndexLink"/>
              </w:rPr>
              <w:t>558</w:t>
            </w:r>
          </w:hyperlink>
        </w:p>
        <w:p>
          <w:pPr>
            <w:pStyle w:val="Contents6"/>
            <w:tabs>
              <w:tab w:val="clear" w:pos="7609"/>
              <w:tab w:val="right" w:pos="9026" w:leader="dot"/>
            </w:tabs>
            <w:rPr/>
          </w:pPr>
          <w:hyperlink w:anchor="__RefHeading___Toc1324508_1738255347">
            <w:r>
              <w:rPr>
                <w:webHidden/>
                <w:rStyle w:val="IndexLink"/>
                <w:rtl w:val="true"/>
              </w:rPr>
              <w:t xml:space="preserve">قوله </w:t>
            </w:r>
            <w:r>
              <w:rPr>
                <w:rStyle w:val="IndexLink"/>
                <w:rtl w:val="true"/>
              </w:rPr>
              <w:t>: (</w:t>
            </w:r>
            <w:r>
              <w:rPr>
                <w:rStyle w:val="IndexLink"/>
                <w:rtl w:val="true"/>
              </w:rPr>
              <w:t>وهو الآن داخل</w:t>
            </w:r>
            <w:r>
              <w:rPr>
                <w:rStyle w:val="IndexLink"/>
                <w:rtl w:val="true"/>
              </w:rPr>
              <w:t>)</w:t>
              <w:tab/>
            </w:r>
            <w:r>
              <w:rPr>
                <w:rStyle w:val="IndexLink"/>
              </w:rPr>
              <w:t>560</w:t>
            </w:r>
          </w:hyperlink>
        </w:p>
        <w:p>
          <w:pPr>
            <w:pStyle w:val="Contents6"/>
            <w:tabs>
              <w:tab w:val="clear" w:pos="7609"/>
              <w:tab w:val="right" w:pos="9026" w:leader="dot"/>
            </w:tabs>
            <w:rPr/>
          </w:pPr>
          <w:hyperlink w:anchor="__RefHeading___Toc1324510_1738255347">
            <w:r>
              <w:rPr>
                <w:webHidden/>
                <w:rStyle w:val="IndexLink"/>
                <w:rtl w:val="true"/>
              </w:rPr>
              <w:t xml:space="preserve">قوله </w:t>
            </w:r>
            <w:r>
              <w:rPr>
                <w:rStyle w:val="IndexLink"/>
                <w:rtl w:val="true"/>
              </w:rPr>
              <w:t>: (</w:t>
            </w:r>
            <w:r>
              <w:rPr>
                <w:rStyle w:val="IndexLink"/>
                <w:rtl w:val="true"/>
              </w:rPr>
              <w:t>فی معنی مجازی شامل للمعنی الحقیقی</w:t>
            </w:r>
            <w:r>
              <w:rPr>
                <w:rStyle w:val="IndexLink"/>
                <w:rtl w:val="true"/>
              </w:rPr>
              <w:t>)</w:t>
              <w:tab/>
            </w:r>
            <w:r>
              <w:rPr>
                <w:rStyle w:val="IndexLink"/>
              </w:rPr>
              <w:t>561</w:t>
            </w:r>
          </w:hyperlink>
        </w:p>
        <w:p>
          <w:pPr>
            <w:pStyle w:val="Contents6"/>
            <w:tabs>
              <w:tab w:val="clear" w:pos="7609"/>
              <w:tab w:val="right" w:pos="9026" w:leader="dot"/>
            </w:tabs>
            <w:rPr/>
          </w:pPr>
          <w:hyperlink w:anchor="__RefHeading___Toc1324512_1738255347">
            <w:r>
              <w:rPr>
                <w:webHidden/>
                <w:rStyle w:val="IndexLink"/>
                <w:rtl w:val="true"/>
              </w:rPr>
              <w:t xml:space="preserve">قوله </w:t>
            </w:r>
            <w:r>
              <w:rPr>
                <w:rStyle w:val="IndexLink"/>
                <w:rtl w:val="true"/>
              </w:rPr>
              <w:t>: (</w:t>
            </w:r>
            <w:r>
              <w:rPr>
                <w:rStyle w:val="IndexLink"/>
                <w:rtl w:val="true"/>
              </w:rPr>
              <w:t>اتّجه القول بالجواز</w:t>
            </w:r>
            <w:r>
              <w:rPr>
                <w:rStyle w:val="IndexLink"/>
                <w:rtl w:val="true"/>
              </w:rPr>
              <w:t>)</w:t>
              <w:tab/>
            </w:r>
            <w:r>
              <w:rPr>
                <w:rStyle w:val="IndexLink"/>
              </w:rPr>
              <w:t>562</w:t>
            </w:r>
          </w:hyperlink>
        </w:p>
        <w:p>
          <w:pPr>
            <w:pStyle w:val="Contents6"/>
            <w:tabs>
              <w:tab w:val="clear" w:pos="7609"/>
              <w:tab w:val="right" w:pos="9026" w:leader="dot"/>
            </w:tabs>
            <w:rPr/>
          </w:pPr>
          <w:hyperlink w:anchor="__RefHeading___Toc1324514_1738255347">
            <w:r>
              <w:rPr>
                <w:webHidden/>
                <w:rStyle w:val="IndexLink"/>
                <w:rtl w:val="true"/>
              </w:rPr>
              <w:t xml:space="preserve">قوله </w:t>
            </w:r>
            <w:r>
              <w:rPr>
                <w:rStyle w:val="IndexLink"/>
                <w:rtl w:val="true"/>
              </w:rPr>
              <w:t>: (</w:t>
            </w:r>
            <w:r>
              <w:rPr>
                <w:rStyle w:val="IndexLink"/>
                <w:rtl w:val="true"/>
              </w:rPr>
              <w:t>فالقرینة اللازمة للمجاز لا تعانده</w:t>
            </w:r>
            <w:r>
              <w:rPr>
                <w:rStyle w:val="IndexLink"/>
                <w:rtl w:val="true"/>
              </w:rPr>
              <w:t>)</w:t>
              <w:tab/>
            </w:r>
            <w:r>
              <w:rPr>
                <w:rStyle w:val="IndexLink"/>
              </w:rPr>
              <w:t>563</w:t>
            </w:r>
          </w:hyperlink>
        </w:p>
        <w:p>
          <w:pPr>
            <w:pStyle w:val="Contents6"/>
            <w:tabs>
              <w:tab w:val="clear" w:pos="7609"/>
              <w:tab w:val="right" w:pos="9026" w:leader="dot"/>
            </w:tabs>
            <w:rPr/>
          </w:pPr>
          <w:hyperlink w:anchor="__RefHeading___Toc1324516_1738255347">
            <w:r>
              <w:rPr>
                <w:webHidden/>
                <w:rStyle w:val="IndexLink"/>
                <w:rtl w:val="true"/>
              </w:rPr>
              <w:t xml:space="preserve">قوله </w:t>
            </w:r>
            <w:r>
              <w:rPr>
                <w:rStyle w:val="IndexLink"/>
                <w:rtl w:val="true"/>
              </w:rPr>
              <w:t>: (</w:t>
            </w:r>
            <w:r>
              <w:rPr>
                <w:rStyle w:val="IndexLink"/>
                <w:rtl w:val="true"/>
              </w:rPr>
              <w:t xml:space="preserve">ولعلّ المانع فی الموضعین </w:t>
            </w:r>
            <w:r>
              <w:rPr>
                <w:rStyle w:val="IndexLink"/>
                <w:rtl w:val="true"/>
              </w:rPr>
              <w:t xml:space="preserve">... </w:t>
            </w:r>
            <w:r>
              <w:rPr>
                <w:rStyle w:val="IndexLink"/>
                <w:rtl w:val="true"/>
              </w:rPr>
              <w:t>الخ</w:t>
            </w:r>
            <w:r>
              <w:rPr>
                <w:rStyle w:val="IndexLink"/>
                <w:rtl w:val="true"/>
              </w:rPr>
              <w:t>)</w:t>
              <w:tab/>
            </w:r>
            <w:r>
              <w:rPr>
                <w:rStyle w:val="IndexLink"/>
              </w:rPr>
              <w:t>564</w:t>
            </w:r>
          </w:hyperlink>
        </w:p>
        <w:p>
          <w:pPr>
            <w:pStyle w:val="Contents6"/>
            <w:tabs>
              <w:tab w:val="clear" w:pos="7609"/>
              <w:tab w:val="right" w:pos="9026" w:leader="dot"/>
            </w:tabs>
            <w:rPr/>
          </w:pPr>
          <w:hyperlink w:anchor="__RefHeading___Toc1324518_1738255347">
            <w:r>
              <w:rPr>
                <w:webHidden/>
                <w:rStyle w:val="IndexLink"/>
                <w:rtl w:val="true"/>
              </w:rPr>
              <w:t xml:space="preserve">قوله </w:t>
            </w:r>
            <w:r>
              <w:rPr>
                <w:rStyle w:val="IndexLink"/>
                <w:rtl w:val="true"/>
              </w:rPr>
              <w:t>: (</w:t>
            </w:r>
            <w:r>
              <w:rPr>
                <w:rStyle w:val="IndexLink"/>
                <w:rtl w:val="true"/>
              </w:rPr>
              <w:t>ومن هنا یظهر ضعف القول بکونه حقیقة ومجازا</w:t>
            </w:r>
            <w:r>
              <w:rPr>
                <w:rStyle w:val="IndexLink"/>
                <w:rtl w:val="true"/>
              </w:rPr>
              <w:t>)</w:t>
              <w:tab/>
            </w:r>
            <w:r>
              <w:rPr>
                <w:rStyle w:val="IndexLink"/>
              </w:rPr>
              <w:t>564</w:t>
            </w:r>
          </w:hyperlink>
        </w:p>
        <w:p>
          <w:pPr>
            <w:pStyle w:val="Contents3"/>
            <w:tabs>
              <w:tab w:val="clear" w:pos="8459"/>
              <w:tab w:val="right" w:pos="9026" w:leader="dot"/>
            </w:tabs>
            <w:rPr/>
          </w:pPr>
          <w:hyperlink w:anchor="__RefHeading___Toc1324520_1738255347">
            <w:r>
              <w:rPr>
                <w:webHidden/>
                <w:rStyle w:val="IndexLink"/>
                <w:rtl w:val="true"/>
              </w:rPr>
              <w:t>[</w:t>
            </w:r>
            <w:r>
              <w:rPr>
                <w:rStyle w:val="IndexLink"/>
                <w:rtl w:val="true"/>
              </w:rPr>
              <w:t xml:space="preserve">المطلب الثانی </w:t>
            </w:r>
            <w:r>
              <w:rPr>
                <w:rStyle w:val="IndexLink"/>
                <w:rtl w:val="true"/>
              </w:rPr>
              <w:t xml:space="preserve">: </w:t>
            </w:r>
            <w:r>
              <w:rPr>
                <w:rStyle w:val="IndexLink"/>
                <w:rtl w:val="true"/>
              </w:rPr>
              <w:t>فی الأوامر و النواهی</w:t>
            </w:r>
            <w:r>
              <w:rPr>
                <w:rStyle w:val="IndexLink"/>
                <w:rtl w:val="true"/>
              </w:rPr>
              <w:t>]</w:t>
              <w:tab/>
            </w:r>
            <w:r>
              <w:rPr>
                <w:rStyle w:val="IndexLink"/>
              </w:rPr>
              <w:t>566</w:t>
            </w:r>
          </w:hyperlink>
        </w:p>
        <w:p>
          <w:pPr>
            <w:pStyle w:val="Contents4"/>
            <w:tabs>
              <w:tab w:val="clear" w:pos="8176"/>
              <w:tab w:val="right" w:pos="9026" w:leader="dot"/>
            </w:tabs>
            <w:rPr/>
          </w:pPr>
          <w:hyperlink w:anchor="__RefHeading___Toc1324522_1738255347">
            <w:r>
              <w:rPr>
                <w:webHidden/>
                <w:rStyle w:val="IndexLink"/>
                <w:rtl w:val="true"/>
              </w:rPr>
              <w:t>[</w:t>
            </w:r>
            <w:r>
              <w:rPr>
                <w:rStyle w:val="IndexLink"/>
                <w:rtl w:val="true"/>
              </w:rPr>
              <w:t xml:space="preserve">البحث الأول </w:t>
            </w:r>
            <w:r>
              <w:rPr>
                <w:rStyle w:val="IndexLink"/>
                <w:rtl w:val="true"/>
              </w:rPr>
              <w:t xml:space="preserve">: </w:t>
            </w:r>
            <w:r>
              <w:rPr>
                <w:rStyle w:val="IndexLink"/>
                <w:rtl w:val="true"/>
              </w:rPr>
              <w:t>فی الأوامر</w:t>
            </w:r>
            <w:r>
              <w:rPr>
                <w:rStyle w:val="IndexLink"/>
                <w:rtl w:val="true"/>
              </w:rPr>
              <w:t>]</w:t>
              <w:tab/>
            </w:r>
            <w:r>
              <w:rPr>
                <w:rStyle w:val="IndexLink"/>
              </w:rPr>
              <w:t>566</w:t>
            </w:r>
          </w:hyperlink>
        </w:p>
        <w:p>
          <w:pPr>
            <w:pStyle w:val="Contents5"/>
            <w:tabs>
              <w:tab w:val="clear" w:pos="7892"/>
              <w:tab w:val="right" w:pos="9026" w:leader="dot"/>
            </w:tabs>
            <w:rPr/>
          </w:pPr>
          <w:hyperlink w:anchor="__RefHeading___Toc1324524_1738255347">
            <w:r>
              <w:rPr>
                <w:webHidden/>
                <w:rStyle w:val="IndexLink"/>
                <w:rtl w:val="true"/>
              </w:rPr>
              <w:t>[</w:t>
            </w:r>
            <w:r>
              <w:rPr>
                <w:rStyle w:val="IndexLink"/>
                <w:rtl w:val="true"/>
              </w:rPr>
              <w:t>صیغة الأمر</w:t>
            </w:r>
            <w:r>
              <w:rPr>
                <w:rStyle w:val="IndexLink"/>
                <w:rtl w:val="true"/>
              </w:rPr>
              <w:t>]</w:t>
              <w:tab/>
            </w:r>
            <w:r>
              <w:rPr>
                <w:rStyle w:val="IndexLink"/>
              </w:rPr>
              <w:t>566</w:t>
            </w:r>
          </w:hyperlink>
        </w:p>
        <w:p>
          <w:pPr>
            <w:pStyle w:val="Contents6"/>
            <w:tabs>
              <w:tab w:val="clear" w:pos="7609"/>
              <w:tab w:val="right" w:pos="9026" w:leader="dot"/>
            </w:tabs>
            <w:rPr/>
          </w:pPr>
          <w:hyperlink w:anchor="__RefHeading___Toc1324526_1738255347">
            <w:r>
              <w:rPr>
                <w:webHidden/>
                <w:rStyle w:val="IndexLink"/>
                <w:rtl w:val="true"/>
              </w:rPr>
              <w:t>متن معالم الدین</w:t>
            </w:r>
            <w:r>
              <w:rPr>
                <w:rStyle w:val="IndexLink"/>
                <w:rtl w:val="true"/>
              </w:rPr>
              <w:tab/>
            </w:r>
            <w:r>
              <w:rPr>
                <w:rStyle w:val="IndexLink"/>
              </w:rPr>
              <w:t>566</w:t>
            </w:r>
          </w:hyperlink>
        </w:p>
        <w:p>
          <w:pPr>
            <w:pStyle w:val="Contents6"/>
            <w:tabs>
              <w:tab w:val="clear" w:pos="7609"/>
              <w:tab w:val="right" w:pos="9026" w:leader="dot"/>
            </w:tabs>
            <w:rPr/>
          </w:pPr>
          <w:hyperlink w:anchor="__RefHeading___Toc1324528_1738255347">
            <w:r>
              <w:rPr>
                <w:webHidden/>
                <w:rStyle w:val="IndexLink"/>
                <w:rtl w:val="true"/>
              </w:rPr>
              <w:t>شرح</w:t>
            </w:r>
            <w:r>
              <w:rPr>
                <w:rStyle w:val="IndexLink"/>
                <w:rtl w:val="true"/>
              </w:rPr>
              <w:tab/>
            </w:r>
            <w:r>
              <w:rPr>
                <w:rStyle w:val="IndexLink"/>
              </w:rPr>
              <w:t>573</w:t>
            </w:r>
          </w:hyperlink>
        </w:p>
        <w:p>
          <w:pPr>
            <w:pStyle w:val="Contents6"/>
            <w:tabs>
              <w:tab w:val="clear" w:pos="7609"/>
              <w:tab w:val="right" w:pos="9026" w:leader="dot"/>
            </w:tabs>
            <w:rPr/>
          </w:pPr>
          <w:hyperlink w:anchor="__RefHeading___Toc1324530_1738255347">
            <w:r>
              <w:rPr>
                <w:webHidden/>
                <w:rStyle w:val="IndexLink"/>
                <w:rtl w:val="true"/>
              </w:rPr>
              <w:t xml:space="preserve">قوله </w:t>
            </w:r>
            <w:r>
              <w:rPr>
                <w:rStyle w:val="IndexLink"/>
                <w:rtl w:val="true"/>
              </w:rPr>
              <w:t>: (</w:t>
            </w:r>
            <w:r>
              <w:rPr>
                <w:rStyle w:val="IndexLink"/>
                <w:rtl w:val="true"/>
              </w:rPr>
              <w:t>فی الأوامر والنواهی</w:t>
            </w:r>
            <w:r>
              <w:rPr>
                <w:rStyle w:val="IndexLink"/>
                <w:rtl w:val="true"/>
              </w:rPr>
              <w:t>)</w:t>
              <w:tab/>
            </w:r>
            <w:r>
              <w:rPr>
                <w:rStyle w:val="IndexLink"/>
              </w:rPr>
              <w:t>573</w:t>
            </w:r>
          </w:hyperlink>
        </w:p>
        <w:p>
          <w:pPr>
            <w:pStyle w:val="Contents6"/>
            <w:tabs>
              <w:tab w:val="clear" w:pos="7609"/>
              <w:tab w:val="right" w:pos="9026" w:leader="dot"/>
            </w:tabs>
            <w:rPr/>
          </w:pPr>
          <w:hyperlink w:anchor="__RefHeading___Toc1324532_1738255347">
            <w:r>
              <w:rPr>
                <w:webHidden/>
                <w:rStyle w:val="IndexLink"/>
                <w:rtl w:val="true"/>
              </w:rPr>
              <w:t>مادّة الأمر</w:t>
            </w:r>
            <w:r>
              <w:rPr>
                <w:rStyle w:val="IndexLink"/>
                <w:rtl w:val="true"/>
              </w:rPr>
              <w:tab/>
            </w:r>
            <w:r>
              <w:rPr>
                <w:rStyle w:val="IndexLink"/>
              </w:rPr>
              <w:t>574</w:t>
            </w:r>
          </w:hyperlink>
        </w:p>
        <w:p>
          <w:pPr>
            <w:pStyle w:val="Contents6"/>
            <w:tabs>
              <w:tab w:val="clear" w:pos="7609"/>
              <w:tab w:val="right" w:pos="9026" w:leader="dot"/>
            </w:tabs>
            <w:rPr/>
          </w:pPr>
          <w:hyperlink w:anchor="__RefHeading___Toc1324534_1738255347">
            <w:r>
              <w:rPr>
                <w:webHidden/>
                <w:rStyle w:val="IndexLink"/>
                <w:rtl w:val="true"/>
              </w:rPr>
              <w:t xml:space="preserve">قوله </w:t>
            </w:r>
            <w:r>
              <w:rPr>
                <w:rStyle w:val="IndexLink"/>
                <w:rtl w:val="true"/>
              </w:rPr>
              <w:t>: (</w:t>
            </w:r>
            <w:r>
              <w:rPr>
                <w:rStyle w:val="IndexLink"/>
                <w:rtl w:val="true"/>
              </w:rPr>
              <w:t>صیغة افعل</w:t>
            </w:r>
            <w:r>
              <w:rPr>
                <w:rStyle w:val="IndexLink"/>
                <w:rtl w:val="true"/>
              </w:rPr>
              <w:t>)</w:t>
              <w:tab/>
            </w:r>
            <w:r>
              <w:rPr>
                <w:rStyle w:val="IndexLink"/>
              </w:rPr>
              <w:t>574</w:t>
            </w:r>
          </w:hyperlink>
        </w:p>
        <w:p>
          <w:pPr>
            <w:pStyle w:val="Contents6"/>
            <w:tabs>
              <w:tab w:val="clear" w:pos="7609"/>
              <w:tab w:val="right" w:pos="9026" w:leader="dot"/>
            </w:tabs>
            <w:rPr/>
          </w:pPr>
          <w:hyperlink w:anchor="__RefHeading___Toc1324536_1738255347">
            <w:r>
              <w:rPr>
                <w:webHidden/>
                <w:rStyle w:val="IndexLink"/>
                <w:rtl w:val="true"/>
              </w:rPr>
              <w:t>حدود الأمر</w:t>
            </w:r>
            <w:r>
              <w:rPr>
                <w:rStyle w:val="IndexLink"/>
                <w:rtl w:val="true"/>
              </w:rPr>
              <w:tab/>
            </w:r>
            <w:r>
              <w:rPr>
                <w:rStyle w:val="IndexLink"/>
              </w:rPr>
              <w:t>578</w:t>
            </w:r>
          </w:hyperlink>
        </w:p>
        <w:p>
          <w:pPr>
            <w:pStyle w:val="Contents6"/>
            <w:tabs>
              <w:tab w:val="clear" w:pos="7609"/>
              <w:tab w:val="right" w:pos="9026" w:leader="dot"/>
            </w:tabs>
            <w:rPr/>
          </w:pPr>
          <w:hyperlink w:anchor="__RefHeading___Toc1324538_1738255347">
            <w:r>
              <w:rPr>
                <w:webHidden/>
                <w:rStyle w:val="IndexLink"/>
                <w:rtl w:val="true"/>
              </w:rPr>
              <w:t>هل یعتبر العلوّ أو الاستعلاء أم لا؟</w:t>
            </w:r>
            <w:r>
              <w:rPr>
                <w:rStyle w:val="IndexLink"/>
                <w:rtl w:val="true"/>
              </w:rPr>
              <w:tab/>
            </w:r>
            <w:r>
              <w:rPr>
                <w:rStyle w:val="IndexLink"/>
              </w:rPr>
              <w:t>586</w:t>
            </w:r>
          </w:hyperlink>
        </w:p>
        <w:p>
          <w:pPr>
            <w:pStyle w:val="Contents6"/>
            <w:tabs>
              <w:tab w:val="clear" w:pos="7609"/>
              <w:tab w:val="right" w:pos="9026" w:leader="dot"/>
            </w:tabs>
            <w:rPr/>
          </w:pPr>
          <w:hyperlink w:anchor="__RefHeading___Toc1324540_1738255347">
            <w:r>
              <w:rPr>
                <w:webHidden/>
                <w:rStyle w:val="IndexLink"/>
                <w:rtl w:val="true"/>
              </w:rPr>
              <w:t>الطلب و الإرادة</w:t>
            </w:r>
            <w:r>
              <w:rPr>
                <w:rStyle w:val="IndexLink"/>
                <w:rtl w:val="true"/>
              </w:rPr>
              <w:tab/>
            </w:r>
            <w:r>
              <w:rPr>
                <w:rStyle w:val="IndexLink"/>
              </w:rPr>
              <w:t>591</w:t>
            </w:r>
          </w:hyperlink>
        </w:p>
        <w:p>
          <w:pPr>
            <w:pStyle w:val="Contents6"/>
            <w:tabs>
              <w:tab w:val="clear" w:pos="7609"/>
              <w:tab w:val="right" w:pos="9026" w:leader="dot"/>
            </w:tabs>
            <w:rPr/>
          </w:pPr>
          <w:hyperlink w:anchor="__RefHeading___Toc1324542_1738255347">
            <w:r>
              <w:rPr>
                <w:webHidden/>
                <w:rStyle w:val="IndexLink"/>
                <w:rtl w:val="true"/>
              </w:rPr>
              <w:t>اشتراط الإرادة فی دلالة الأمر علی الطلب</w:t>
            </w:r>
            <w:r>
              <w:rPr>
                <w:rStyle w:val="IndexLink"/>
                <w:rtl w:val="true"/>
              </w:rPr>
              <w:tab/>
            </w:r>
            <w:r>
              <w:rPr>
                <w:rStyle w:val="IndexLink"/>
              </w:rPr>
              <w:t>599</w:t>
            </w:r>
          </w:hyperlink>
        </w:p>
        <w:p>
          <w:pPr>
            <w:pStyle w:val="Contents6"/>
            <w:tabs>
              <w:tab w:val="clear" w:pos="7609"/>
              <w:tab w:val="right" w:pos="9026" w:leader="dot"/>
            </w:tabs>
            <w:rPr/>
          </w:pPr>
          <w:hyperlink w:anchor="__RefHeading___Toc1324544_1738255347">
            <w:r>
              <w:rPr>
                <w:webHidden/>
                <w:rStyle w:val="IndexLink"/>
                <w:rtl w:val="true"/>
              </w:rPr>
              <w:t>هل الأمر یفید الوجوب وضعا أو لا؟</w:t>
            </w:r>
            <w:r>
              <w:rPr>
                <w:rStyle w:val="IndexLink"/>
                <w:rtl w:val="true"/>
              </w:rPr>
              <w:tab/>
            </w:r>
            <w:r>
              <w:rPr>
                <w:rStyle w:val="IndexLink"/>
              </w:rPr>
              <w:t>601</w:t>
            </w:r>
          </w:hyperlink>
        </w:p>
        <w:p>
          <w:pPr>
            <w:pStyle w:val="Contents6"/>
            <w:tabs>
              <w:tab w:val="clear" w:pos="7609"/>
              <w:tab w:val="right" w:pos="9026" w:leader="dot"/>
            </w:tabs>
            <w:rPr/>
          </w:pPr>
          <w:hyperlink w:anchor="__RefHeading___Toc1324546_1738255347">
            <w:r>
              <w:rPr>
                <w:webHidden/>
                <w:rStyle w:val="IndexLink"/>
                <w:rtl w:val="true"/>
              </w:rPr>
              <w:t>صیغة الأمر</w:t>
            </w:r>
            <w:r>
              <w:rPr>
                <w:rStyle w:val="IndexLink"/>
                <w:rtl w:val="true"/>
              </w:rPr>
              <w:tab/>
            </w:r>
            <w:r>
              <w:rPr>
                <w:rStyle w:val="IndexLink"/>
              </w:rPr>
              <w:t>605</w:t>
            </w:r>
          </w:hyperlink>
        </w:p>
        <w:p>
          <w:pPr>
            <w:pStyle w:val="Contents6"/>
            <w:tabs>
              <w:tab w:val="clear" w:pos="7609"/>
              <w:tab w:val="right" w:pos="9026" w:leader="dot"/>
            </w:tabs>
            <w:rPr/>
          </w:pPr>
          <w:hyperlink w:anchor="__RefHeading___Toc1324548_1738255347">
            <w:r>
              <w:rPr>
                <w:webHidden/>
                <w:rStyle w:val="IndexLink"/>
                <w:rtl w:val="true"/>
              </w:rPr>
              <w:t xml:space="preserve">قوله </w:t>
            </w:r>
            <w:r>
              <w:rPr>
                <w:rStyle w:val="IndexLink"/>
                <w:rtl w:val="true"/>
              </w:rPr>
              <w:t>: (</w:t>
            </w:r>
            <w:r>
              <w:rPr>
                <w:rStyle w:val="IndexLink"/>
                <w:rtl w:val="true"/>
              </w:rPr>
              <w:t xml:space="preserve">صیغة </w:t>
            </w:r>
            <w:r>
              <w:rPr>
                <w:rStyle w:val="IndexLink"/>
                <w:rtl w:val="true"/>
              </w:rPr>
              <w:t>«</w:t>
            </w:r>
            <w:r>
              <w:rPr>
                <w:rStyle w:val="IndexLink"/>
                <w:rtl w:val="true"/>
              </w:rPr>
              <w:t>إفعل</w:t>
            </w:r>
            <w:r>
              <w:rPr>
                <w:rStyle w:val="IndexLink"/>
                <w:rtl w:val="true"/>
              </w:rPr>
              <w:t xml:space="preserve">» </w:t>
            </w:r>
            <w:r>
              <w:rPr>
                <w:rStyle w:val="IndexLink"/>
                <w:rtl w:val="true"/>
              </w:rPr>
              <w:t>وما فی معناها</w:t>
            </w:r>
            <w:r>
              <w:rPr>
                <w:rStyle w:val="IndexLink"/>
                <w:rtl w:val="true"/>
              </w:rPr>
              <w:t>).</w:t>
              <w:tab/>
            </w:r>
            <w:r>
              <w:rPr>
                <w:rStyle w:val="IndexLink"/>
              </w:rPr>
              <w:t>605</w:t>
            </w:r>
          </w:hyperlink>
        </w:p>
        <w:p>
          <w:pPr>
            <w:pStyle w:val="Contents6"/>
            <w:tabs>
              <w:tab w:val="clear" w:pos="7609"/>
              <w:tab w:val="right" w:pos="9026" w:leader="dot"/>
            </w:tabs>
            <w:rPr/>
          </w:pPr>
          <w:hyperlink w:anchor="__RefHeading___Toc1324550_1738255347">
            <w:r>
              <w:rPr>
                <w:webHidden/>
                <w:rStyle w:val="IndexLink"/>
                <w:rtl w:val="true"/>
              </w:rPr>
              <w:t xml:space="preserve">قوله </w:t>
            </w:r>
            <w:r>
              <w:rPr>
                <w:rStyle w:val="IndexLink"/>
                <w:rtl w:val="true"/>
              </w:rPr>
              <w:t>: (</w:t>
            </w:r>
            <w:r>
              <w:rPr>
                <w:rStyle w:val="IndexLink"/>
                <w:rtl w:val="true"/>
              </w:rPr>
              <w:t>حقیقة فی الوجوب</w:t>
            </w:r>
            <w:r>
              <w:rPr>
                <w:rStyle w:val="IndexLink"/>
                <w:rtl w:val="true"/>
              </w:rPr>
              <w:t>)</w:t>
              <w:tab/>
            </w:r>
            <w:r>
              <w:rPr>
                <w:rStyle w:val="IndexLink"/>
              </w:rPr>
              <w:t>606</w:t>
            </w:r>
          </w:hyperlink>
        </w:p>
        <w:p>
          <w:pPr>
            <w:pStyle w:val="Contents6"/>
            <w:tabs>
              <w:tab w:val="clear" w:pos="7609"/>
              <w:tab w:val="right" w:pos="9026" w:leader="dot"/>
            </w:tabs>
            <w:rPr/>
          </w:pPr>
          <w:hyperlink w:anchor="__RefHeading___Toc1324552_1738255347">
            <w:r>
              <w:rPr>
                <w:webHidden/>
                <w:rStyle w:val="IndexLink"/>
                <w:rtl w:val="true"/>
              </w:rPr>
              <w:t xml:space="preserve">قوله </w:t>
            </w:r>
            <w:r>
              <w:rPr>
                <w:rStyle w:val="IndexLink"/>
                <w:rtl w:val="true"/>
              </w:rPr>
              <w:t>: (</w:t>
            </w:r>
            <w:r>
              <w:rPr>
                <w:rStyle w:val="IndexLink"/>
                <w:rtl w:val="true"/>
              </w:rPr>
              <w:t>وفاقا لجمهور الاصولیّین</w:t>
            </w:r>
            <w:r>
              <w:rPr>
                <w:rStyle w:val="IndexLink"/>
                <w:rtl w:val="true"/>
              </w:rPr>
              <w:t>)</w:t>
              <w:tab/>
            </w:r>
            <w:r>
              <w:rPr>
                <w:rStyle w:val="IndexLink"/>
              </w:rPr>
              <w:t>613</w:t>
            </w:r>
          </w:hyperlink>
        </w:p>
        <w:p>
          <w:pPr>
            <w:pStyle w:val="Contents6"/>
            <w:tabs>
              <w:tab w:val="clear" w:pos="7609"/>
              <w:tab w:val="right" w:pos="9026" w:leader="dot"/>
            </w:tabs>
            <w:rPr/>
          </w:pPr>
          <w:hyperlink w:anchor="__RefHeading___Toc1324554_1738255347">
            <w:r>
              <w:rPr>
                <w:webHidden/>
                <w:rStyle w:val="IndexLink"/>
                <w:rtl w:val="true"/>
              </w:rPr>
              <w:t xml:space="preserve">قوله </w:t>
            </w:r>
            <w:r>
              <w:rPr>
                <w:rStyle w:val="IndexLink"/>
                <w:rtl w:val="true"/>
              </w:rPr>
              <w:t>: (</w:t>
            </w:r>
            <w:r>
              <w:rPr>
                <w:rStyle w:val="IndexLink"/>
                <w:rtl w:val="true"/>
              </w:rPr>
              <w:t xml:space="preserve">وقیل </w:t>
            </w:r>
            <w:r>
              <w:rPr>
                <w:rStyle w:val="IndexLink"/>
                <w:rtl w:val="true"/>
              </w:rPr>
              <w:t xml:space="preserve">: </w:t>
            </w:r>
            <w:r>
              <w:rPr>
                <w:rStyle w:val="IndexLink"/>
                <w:rtl w:val="true"/>
              </w:rPr>
              <w:t>فی الطلب</w:t>
            </w:r>
            <w:r>
              <w:rPr>
                <w:rStyle w:val="IndexLink"/>
                <w:rtl w:val="true"/>
              </w:rPr>
              <w:t>)</w:t>
              <w:tab/>
            </w:r>
            <w:r>
              <w:rPr>
                <w:rStyle w:val="IndexLink"/>
              </w:rPr>
              <w:t>613</w:t>
            </w:r>
          </w:hyperlink>
        </w:p>
        <w:p>
          <w:pPr>
            <w:pStyle w:val="Contents6"/>
            <w:tabs>
              <w:tab w:val="clear" w:pos="7609"/>
              <w:tab w:val="right" w:pos="9026" w:leader="dot"/>
            </w:tabs>
            <w:rPr/>
          </w:pPr>
          <w:hyperlink w:anchor="__RefHeading___Toc1324556_1738255347">
            <w:r>
              <w:rPr>
                <w:webHidden/>
                <w:rStyle w:val="IndexLink"/>
                <w:rtl w:val="true"/>
              </w:rPr>
              <w:t xml:space="preserve">قوله </w:t>
            </w:r>
            <w:r>
              <w:rPr>
                <w:rStyle w:val="IndexLink"/>
                <w:rtl w:val="true"/>
              </w:rPr>
              <w:t>: (</w:t>
            </w:r>
            <w:r>
              <w:rPr>
                <w:rStyle w:val="IndexLink"/>
                <w:rtl w:val="true"/>
              </w:rPr>
              <w:t>وذهب السیّد المرتضی الی أنّها مشترکة بین الوجوب والندب</w:t>
            </w:r>
            <w:r>
              <w:rPr>
                <w:rStyle w:val="IndexLink"/>
                <w:rtl w:val="true"/>
              </w:rPr>
              <w:t>)</w:t>
              <w:tab/>
            </w:r>
            <w:r>
              <w:rPr>
                <w:rStyle w:val="IndexLink"/>
              </w:rPr>
              <w:t>614</w:t>
            </w:r>
          </w:hyperlink>
        </w:p>
        <w:p>
          <w:pPr>
            <w:pStyle w:val="Contents6"/>
            <w:tabs>
              <w:tab w:val="clear" w:pos="7609"/>
              <w:tab w:val="right" w:pos="9026" w:leader="dot"/>
            </w:tabs>
            <w:rPr/>
          </w:pPr>
          <w:hyperlink w:anchor="__RefHeading___Toc1324558_1738255347">
            <w:r>
              <w:rPr>
                <w:webHidden/>
                <w:rStyle w:val="IndexLink"/>
                <w:rtl w:val="true"/>
              </w:rPr>
              <w:t xml:space="preserve">قوله </w:t>
            </w:r>
            <w:r>
              <w:rPr>
                <w:rStyle w:val="IndexLink"/>
                <w:rtl w:val="true"/>
              </w:rPr>
              <w:t>: (</w:t>
            </w:r>
            <w:r>
              <w:rPr>
                <w:rStyle w:val="IndexLink"/>
                <w:rtl w:val="true"/>
              </w:rPr>
              <w:t>وتوقّف فی ذلک قوم فلم یدروا أنّها للوجوب أو الندب</w:t>
            </w:r>
            <w:r>
              <w:rPr>
                <w:rStyle w:val="IndexLink"/>
                <w:rtl w:val="true"/>
              </w:rPr>
              <w:t>)</w:t>
              <w:tab/>
            </w:r>
            <w:r>
              <w:rPr>
                <w:rStyle w:val="IndexLink"/>
              </w:rPr>
              <w:t>615</w:t>
            </w:r>
          </w:hyperlink>
        </w:p>
        <w:p>
          <w:pPr>
            <w:pStyle w:val="Contents6"/>
            <w:tabs>
              <w:tab w:val="clear" w:pos="7609"/>
              <w:tab w:val="right" w:pos="9026" w:leader="dot"/>
            </w:tabs>
            <w:rPr/>
          </w:pPr>
          <w:hyperlink w:anchor="__RefHeading___Toc1324560_1738255347">
            <w:r>
              <w:rPr>
                <w:webHidden/>
                <w:rStyle w:val="IndexLink"/>
                <w:rtl w:val="true"/>
              </w:rPr>
              <w:t xml:space="preserve">قوله </w:t>
            </w:r>
            <w:r>
              <w:rPr>
                <w:rStyle w:val="IndexLink"/>
                <w:rtl w:val="true"/>
              </w:rPr>
              <w:t>: (</w:t>
            </w:r>
            <w:r>
              <w:rPr>
                <w:rStyle w:val="IndexLink"/>
                <w:rtl w:val="true"/>
              </w:rPr>
              <w:t xml:space="preserve">وقیل </w:t>
            </w:r>
            <w:r>
              <w:rPr>
                <w:rStyle w:val="IndexLink"/>
                <w:rtl w:val="true"/>
              </w:rPr>
              <w:t xml:space="preserve">: </w:t>
            </w:r>
            <w:r>
              <w:rPr>
                <w:rStyle w:val="IndexLink"/>
                <w:rtl w:val="true"/>
              </w:rPr>
              <w:t>إنّها مشترکة بین ثلاثة أشیاء</w:t>
            </w:r>
            <w:r>
              <w:rPr>
                <w:rStyle w:val="IndexLink"/>
                <w:rtl w:val="true"/>
              </w:rPr>
              <w:t>)</w:t>
              <w:tab/>
            </w:r>
            <w:r>
              <w:rPr>
                <w:rStyle w:val="IndexLink"/>
              </w:rPr>
              <w:t>615</w:t>
            </w:r>
          </w:hyperlink>
        </w:p>
        <w:p>
          <w:pPr>
            <w:pStyle w:val="Contents6"/>
            <w:tabs>
              <w:tab w:val="clear" w:pos="7609"/>
              <w:tab w:val="right" w:pos="9026" w:leader="dot"/>
            </w:tabs>
            <w:rPr/>
          </w:pPr>
          <w:hyperlink w:anchor="__RefHeading___Toc1324562_1738255347">
            <w:r>
              <w:rPr>
                <w:webHidden/>
                <w:rStyle w:val="IndexLink"/>
                <w:rtl w:val="true"/>
              </w:rPr>
              <w:t xml:space="preserve">قوله </w:t>
            </w:r>
            <w:r>
              <w:rPr>
                <w:rStyle w:val="IndexLink"/>
                <w:rtl w:val="true"/>
              </w:rPr>
              <w:t>: (</w:t>
            </w:r>
            <w:r>
              <w:rPr>
                <w:rStyle w:val="IndexLink"/>
                <w:rtl w:val="true"/>
              </w:rPr>
              <w:t xml:space="preserve">وزعم قوم </w:t>
            </w:r>
            <w:r>
              <w:rPr>
                <w:rStyle w:val="IndexLink"/>
                <w:rtl w:val="true"/>
              </w:rPr>
              <w:t xml:space="preserve">... </w:t>
            </w:r>
            <w:r>
              <w:rPr>
                <w:rStyle w:val="IndexLink"/>
                <w:rtl w:val="true"/>
              </w:rPr>
              <w:t>الخ</w:t>
            </w:r>
            <w:r>
              <w:rPr>
                <w:rStyle w:val="IndexLink"/>
                <w:rtl w:val="true"/>
              </w:rPr>
              <w:t>)</w:t>
              <w:tab/>
            </w:r>
            <w:r>
              <w:rPr>
                <w:rStyle w:val="IndexLink"/>
              </w:rPr>
              <w:t>615</w:t>
            </w:r>
          </w:hyperlink>
        </w:p>
        <w:p>
          <w:pPr>
            <w:pStyle w:val="Contents6"/>
            <w:tabs>
              <w:tab w:val="clear" w:pos="7609"/>
              <w:tab w:val="right" w:pos="9026" w:leader="dot"/>
            </w:tabs>
            <w:rPr/>
          </w:pPr>
          <w:hyperlink w:anchor="__RefHeading___Toc1324564_1738255347">
            <w:r>
              <w:rPr>
                <w:webHidden/>
                <w:rStyle w:val="IndexLink"/>
                <w:rtl w:val="true"/>
              </w:rPr>
              <w:t xml:space="preserve">قوله </w:t>
            </w:r>
            <w:r>
              <w:rPr>
                <w:rStyle w:val="IndexLink"/>
                <w:rtl w:val="true"/>
              </w:rPr>
              <w:t>: (</w:t>
            </w:r>
            <w:r>
              <w:rPr>
                <w:rStyle w:val="IndexLink"/>
                <w:rtl w:val="true"/>
              </w:rPr>
              <w:t xml:space="preserve">وقیل </w:t>
            </w:r>
            <w:r>
              <w:rPr>
                <w:rStyle w:val="IndexLink"/>
                <w:rtl w:val="true"/>
              </w:rPr>
              <w:t xml:space="preserve">: </w:t>
            </w:r>
            <w:r>
              <w:rPr>
                <w:rStyle w:val="IndexLink"/>
                <w:rtl w:val="true"/>
              </w:rPr>
              <w:t>فیه أشیاء اخر</w:t>
            </w:r>
            <w:r>
              <w:rPr>
                <w:rStyle w:val="IndexLink"/>
                <w:rtl w:val="true"/>
              </w:rPr>
              <w:t>)</w:t>
              <w:tab/>
            </w:r>
            <w:r>
              <w:rPr>
                <w:rStyle w:val="IndexLink"/>
              </w:rPr>
              <w:t>615</w:t>
            </w:r>
          </w:hyperlink>
        </w:p>
        <w:p>
          <w:pPr>
            <w:pStyle w:val="Contents6"/>
            <w:tabs>
              <w:tab w:val="clear" w:pos="7609"/>
              <w:tab w:val="right" w:pos="9026" w:leader="dot"/>
            </w:tabs>
            <w:rPr/>
          </w:pPr>
          <w:hyperlink w:anchor="__RefHeading___Toc1324566_1738255347">
            <w:r>
              <w:rPr>
                <w:webHidden/>
                <w:rStyle w:val="IndexLink"/>
                <w:rtl w:val="true"/>
              </w:rPr>
              <w:t>أدلّة القائلین بدلالة صیغة الأمر علی الوجوب</w:t>
            </w:r>
            <w:r>
              <w:rPr>
                <w:rStyle w:val="IndexLink"/>
                <w:rtl w:val="true"/>
              </w:rPr>
              <w:tab/>
            </w:r>
            <w:r>
              <w:rPr>
                <w:rStyle w:val="IndexLink"/>
              </w:rPr>
              <w:t>616</w:t>
            </w:r>
          </w:hyperlink>
        </w:p>
        <w:p>
          <w:pPr>
            <w:pStyle w:val="Contents6"/>
            <w:tabs>
              <w:tab w:val="clear" w:pos="7609"/>
              <w:tab w:val="right" w:pos="9026" w:leader="dot"/>
            </w:tabs>
            <w:rPr/>
          </w:pPr>
          <w:hyperlink w:anchor="__RefHeading___Toc1324568_1738255347">
            <w:r>
              <w:rPr>
                <w:webHidden/>
                <w:rStyle w:val="IndexLink"/>
                <w:rtl w:val="true"/>
              </w:rPr>
              <w:t xml:space="preserve">قوله </w:t>
            </w:r>
            <w:r>
              <w:rPr>
                <w:rStyle w:val="IndexLink"/>
                <w:rtl w:val="true"/>
              </w:rPr>
              <w:t>: (</w:t>
            </w:r>
            <w:r>
              <w:rPr>
                <w:rStyle w:val="IndexLink"/>
                <w:rtl w:val="true"/>
              </w:rPr>
              <w:t xml:space="preserve">لنا أنّا نقطع أنّ السیّد </w:t>
            </w:r>
            <w:r>
              <w:rPr>
                <w:rStyle w:val="IndexLink"/>
                <w:rtl w:val="true"/>
              </w:rPr>
              <w:t xml:space="preserve">... </w:t>
            </w:r>
            <w:r>
              <w:rPr>
                <w:rStyle w:val="IndexLink"/>
                <w:rtl w:val="true"/>
              </w:rPr>
              <w:t>الخ</w:t>
            </w:r>
            <w:r>
              <w:rPr>
                <w:rStyle w:val="IndexLink"/>
                <w:rtl w:val="true"/>
              </w:rPr>
              <w:t>)</w:t>
              <w:tab/>
            </w:r>
            <w:r>
              <w:rPr>
                <w:rStyle w:val="IndexLink"/>
              </w:rPr>
              <w:t>616</w:t>
            </w:r>
          </w:hyperlink>
        </w:p>
        <w:p>
          <w:pPr>
            <w:pStyle w:val="Contents6"/>
            <w:tabs>
              <w:tab w:val="clear" w:pos="7609"/>
              <w:tab w:val="right" w:pos="9026" w:leader="dot"/>
            </w:tabs>
            <w:rPr/>
          </w:pPr>
          <w:hyperlink w:anchor="__RefHeading___Toc1324570_1738255347">
            <w:r>
              <w:rPr>
                <w:webHidden/>
                <w:rStyle w:val="IndexLink"/>
                <w:rtl w:val="true"/>
              </w:rPr>
              <w:t xml:space="preserve">قوله </w:t>
            </w:r>
            <w:r>
              <w:rPr>
                <w:rStyle w:val="IndexLink"/>
                <w:rtl w:val="true"/>
              </w:rPr>
              <w:t>: (</w:t>
            </w:r>
            <w:r>
              <w:rPr>
                <w:rStyle w:val="IndexLink"/>
                <w:rtl w:val="true"/>
              </w:rPr>
              <w:t>معلّلین حسن ذمّه بمجرّد ترک الامتثال</w:t>
            </w:r>
            <w:r>
              <w:rPr>
                <w:rStyle w:val="IndexLink"/>
                <w:rtl w:val="true"/>
              </w:rPr>
              <w:t>)</w:t>
              <w:tab/>
            </w:r>
            <w:r>
              <w:rPr>
                <w:rStyle w:val="IndexLink"/>
              </w:rPr>
              <w:t>619</w:t>
            </w:r>
          </w:hyperlink>
        </w:p>
        <w:p>
          <w:pPr>
            <w:pStyle w:val="Contents6"/>
            <w:tabs>
              <w:tab w:val="clear" w:pos="7609"/>
              <w:tab w:val="right" w:pos="9026" w:leader="dot"/>
            </w:tabs>
            <w:rPr/>
          </w:pPr>
          <w:hyperlink w:anchor="__RefHeading___Toc1324572_1738255347">
            <w:r>
              <w:rPr>
                <w:webHidden/>
                <w:rStyle w:val="IndexLink"/>
                <w:rtl w:val="true"/>
              </w:rPr>
              <w:t xml:space="preserve">قوله </w:t>
            </w:r>
            <w:r>
              <w:rPr>
                <w:rStyle w:val="IndexLink"/>
                <w:rtl w:val="true"/>
              </w:rPr>
              <w:t>: (</w:t>
            </w:r>
            <w:r>
              <w:rPr>
                <w:rStyle w:val="IndexLink"/>
                <w:rtl w:val="true"/>
              </w:rPr>
              <w:t>فلیقدّر کذلک لو کانت فی الواقع موجودة</w:t>
            </w:r>
            <w:r>
              <w:rPr>
                <w:rStyle w:val="IndexLink"/>
                <w:rtl w:val="true"/>
              </w:rPr>
              <w:t>)</w:t>
              <w:tab/>
            </w:r>
            <w:r>
              <w:rPr>
                <w:rStyle w:val="IndexLink"/>
              </w:rPr>
              <w:t>619</w:t>
            </w:r>
          </w:hyperlink>
        </w:p>
        <w:p>
          <w:pPr>
            <w:pStyle w:val="Contents6"/>
            <w:tabs>
              <w:tab w:val="clear" w:pos="7609"/>
              <w:tab w:val="right" w:pos="9026" w:leader="dot"/>
            </w:tabs>
            <w:rPr/>
          </w:pPr>
          <w:hyperlink w:anchor="__RefHeading___Toc1324574_1738255347">
            <w:r>
              <w:rPr>
                <w:webHidden/>
                <w:rStyle w:val="IndexLink"/>
                <w:rtl w:val="true"/>
              </w:rPr>
              <w:t xml:space="preserve">قوله </w:t>
            </w:r>
            <w:r>
              <w:rPr>
                <w:rStyle w:val="IndexLink"/>
                <w:rtl w:val="true"/>
              </w:rPr>
              <w:t>: (</w:t>
            </w:r>
            <w:r>
              <w:rPr>
                <w:rStyle w:val="IndexLink"/>
                <w:rtl w:val="true"/>
              </w:rPr>
              <w:t xml:space="preserve">والمراد بالأمر </w:t>
            </w:r>
            <w:r>
              <w:rPr>
                <w:rStyle w:val="IndexLink"/>
                <w:rtl w:val="true"/>
              </w:rPr>
              <w:t xml:space="preserve">... </w:t>
            </w:r>
            <w:r>
              <w:rPr>
                <w:rStyle w:val="IndexLink"/>
                <w:rtl w:val="true"/>
              </w:rPr>
              <w:t>الخ</w:t>
            </w:r>
            <w:r>
              <w:rPr>
                <w:rStyle w:val="IndexLink"/>
                <w:rtl w:val="true"/>
              </w:rPr>
              <w:t>)</w:t>
              <w:tab/>
            </w:r>
            <w:r>
              <w:rPr>
                <w:rStyle w:val="IndexLink"/>
              </w:rPr>
              <w:t>620</w:t>
            </w:r>
          </w:hyperlink>
        </w:p>
        <w:p>
          <w:pPr>
            <w:pStyle w:val="Contents6"/>
            <w:tabs>
              <w:tab w:val="clear" w:pos="7609"/>
              <w:tab w:val="right" w:pos="9026" w:leader="dot"/>
            </w:tabs>
            <w:rPr/>
          </w:pPr>
          <w:hyperlink w:anchor="__RefHeading___Toc1324576_1738255347">
            <w:r>
              <w:rPr>
                <w:webHidden/>
                <w:rStyle w:val="IndexLink"/>
                <w:rtl w:val="true"/>
              </w:rPr>
              <w:t xml:space="preserve">قوله </w:t>
            </w:r>
            <w:r>
              <w:rPr>
                <w:rStyle w:val="IndexLink"/>
                <w:rtl w:val="true"/>
              </w:rPr>
              <w:t>: (</w:t>
            </w:r>
            <w:r>
              <w:rPr>
                <w:rStyle w:val="IndexLink"/>
                <w:rtl w:val="true"/>
              </w:rPr>
              <w:t>فإنّ هذا الاستفهام لیس علی حقیقته</w:t>
            </w:r>
            <w:r>
              <w:rPr>
                <w:rStyle w:val="IndexLink"/>
                <w:rtl w:val="true"/>
              </w:rPr>
              <w:t>)</w:t>
              <w:tab/>
            </w:r>
            <w:r>
              <w:rPr>
                <w:rStyle w:val="IndexLink"/>
              </w:rPr>
              <w:t>621</w:t>
            </w:r>
          </w:hyperlink>
        </w:p>
        <w:p>
          <w:pPr>
            <w:pStyle w:val="Contents6"/>
            <w:tabs>
              <w:tab w:val="clear" w:pos="7609"/>
              <w:tab w:val="right" w:pos="9026" w:leader="dot"/>
            </w:tabs>
            <w:rPr/>
          </w:pPr>
          <w:hyperlink w:anchor="__RefHeading___Toc1324578_1738255347">
            <w:r>
              <w:rPr>
                <w:webHidden/>
                <w:rStyle w:val="IndexLink"/>
                <w:rtl w:val="true"/>
              </w:rPr>
              <w:t xml:space="preserve">قوله </w:t>
            </w:r>
            <w:r>
              <w:rPr>
                <w:rStyle w:val="IndexLink"/>
                <w:rtl w:val="true"/>
              </w:rPr>
              <w:t>: (</w:t>
            </w:r>
            <w:r>
              <w:rPr>
                <w:rStyle w:val="IndexLink"/>
                <w:rtl w:val="true"/>
              </w:rPr>
              <w:t xml:space="preserve">حیث هدّد سبحانه مخالف الأمر </w:t>
            </w:r>
            <w:r>
              <w:rPr>
                <w:rStyle w:val="IndexLink"/>
                <w:rtl w:val="true"/>
              </w:rPr>
              <w:t xml:space="preserve">... </w:t>
            </w:r>
            <w:r>
              <w:rPr>
                <w:rStyle w:val="IndexLink"/>
                <w:rtl w:val="true"/>
              </w:rPr>
              <w:t>الخ</w:t>
            </w:r>
            <w:r>
              <w:rPr>
                <w:rStyle w:val="IndexLink"/>
                <w:rtl w:val="true"/>
              </w:rPr>
              <w:t>)</w:t>
              <w:tab/>
            </w:r>
            <w:r>
              <w:rPr>
                <w:rStyle w:val="IndexLink"/>
              </w:rPr>
              <w:t>632</w:t>
            </w:r>
          </w:hyperlink>
        </w:p>
        <w:p>
          <w:pPr>
            <w:pStyle w:val="Contents6"/>
            <w:tabs>
              <w:tab w:val="clear" w:pos="7609"/>
              <w:tab w:val="right" w:pos="9026" w:leader="dot"/>
            </w:tabs>
            <w:rPr/>
          </w:pPr>
          <w:hyperlink w:anchor="__RefHeading___Toc1324580_1738255347">
            <w:r>
              <w:rPr>
                <w:webHidden/>
                <w:rStyle w:val="IndexLink"/>
                <w:rtl w:val="true"/>
              </w:rPr>
              <w:t xml:space="preserve">قوله </w:t>
            </w:r>
            <w:r>
              <w:rPr>
                <w:rStyle w:val="IndexLink"/>
                <w:rtl w:val="true"/>
              </w:rPr>
              <w:t>: (</w:t>
            </w:r>
            <w:r>
              <w:rPr>
                <w:rStyle w:val="IndexLink"/>
                <w:rtl w:val="true"/>
              </w:rPr>
              <w:t>إلّا بتقدیر کون الأمر للوجوب</w:t>
            </w:r>
            <w:r>
              <w:rPr>
                <w:rStyle w:val="IndexLink"/>
                <w:rtl w:val="true"/>
              </w:rPr>
              <w:t>)</w:t>
              <w:tab/>
            </w:r>
            <w:r>
              <w:rPr>
                <w:rStyle w:val="IndexLink"/>
              </w:rPr>
              <w:t>632</w:t>
            </w:r>
          </w:hyperlink>
        </w:p>
        <w:p>
          <w:pPr>
            <w:pStyle w:val="Contents6"/>
            <w:tabs>
              <w:tab w:val="clear" w:pos="7609"/>
              <w:tab w:val="right" w:pos="9026" w:leader="dot"/>
            </w:tabs>
            <w:rPr/>
          </w:pPr>
          <w:hyperlink w:anchor="__RefHeading___Toc1324582_1738255347">
            <w:r>
              <w:rPr>
                <w:webHidden/>
                <w:rStyle w:val="IndexLink"/>
                <w:rtl w:val="true"/>
              </w:rPr>
              <w:t xml:space="preserve">قوله </w:t>
            </w:r>
            <w:r>
              <w:rPr>
                <w:rStyle w:val="IndexLink"/>
                <w:rtl w:val="true"/>
              </w:rPr>
              <w:t>: (</w:t>
            </w:r>
            <w:r>
              <w:rPr>
                <w:rStyle w:val="IndexLink"/>
                <w:rtl w:val="true"/>
              </w:rPr>
              <w:t>إذ لا معنی لندب الحذر عن العذاب أو إباحته</w:t>
            </w:r>
            <w:r>
              <w:rPr>
                <w:rStyle w:val="IndexLink"/>
                <w:rtl w:val="true"/>
              </w:rPr>
              <w:t>)</w:t>
              <w:tab/>
            </w:r>
            <w:r>
              <w:rPr>
                <w:rStyle w:val="IndexLink"/>
              </w:rPr>
              <w:t>633</w:t>
            </w:r>
          </w:hyperlink>
        </w:p>
        <w:p>
          <w:pPr>
            <w:pStyle w:val="Contents6"/>
            <w:tabs>
              <w:tab w:val="clear" w:pos="7609"/>
              <w:tab w:val="right" w:pos="9026" w:leader="dot"/>
            </w:tabs>
            <w:rPr/>
          </w:pPr>
          <w:hyperlink w:anchor="__RefHeading___Toc1324584_1738255347">
            <w:r>
              <w:rPr>
                <w:webHidden/>
                <w:rStyle w:val="IndexLink"/>
                <w:rtl w:val="true"/>
              </w:rPr>
              <w:t xml:space="preserve">قوله </w:t>
            </w:r>
            <w:r>
              <w:rPr>
                <w:rStyle w:val="IndexLink"/>
                <w:rtl w:val="true"/>
              </w:rPr>
              <w:t>: (</w:t>
            </w:r>
            <w:r>
              <w:rPr>
                <w:rStyle w:val="IndexLink"/>
                <w:rtl w:val="true"/>
              </w:rPr>
              <w:t>فلا أقلّ من دلالته علی حسن الحذر</w:t>
            </w:r>
            <w:r>
              <w:rPr>
                <w:rStyle w:val="IndexLink"/>
                <w:rtl w:val="true"/>
              </w:rPr>
              <w:t>)</w:t>
              <w:tab/>
            </w:r>
            <w:r>
              <w:rPr>
                <w:rStyle w:val="IndexLink"/>
              </w:rPr>
              <w:t>633</w:t>
            </w:r>
          </w:hyperlink>
        </w:p>
        <w:p>
          <w:pPr>
            <w:pStyle w:val="Contents6"/>
            <w:tabs>
              <w:tab w:val="clear" w:pos="7609"/>
              <w:tab w:val="right" w:pos="9026" w:leader="dot"/>
            </w:tabs>
            <w:rPr/>
          </w:pPr>
          <w:hyperlink w:anchor="__RefHeading___Toc1324586_1738255347">
            <w:r>
              <w:rPr>
                <w:webHidden/>
                <w:rStyle w:val="IndexLink"/>
                <w:rtl w:val="true"/>
              </w:rPr>
              <w:t xml:space="preserve">قوله </w:t>
            </w:r>
            <w:r>
              <w:rPr>
                <w:rStyle w:val="IndexLink"/>
                <w:rtl w:val="true"/>
              </w:rPr>
              <w:t>: (</w:t>
            </w:r>
            <w:r>
              <w:rPr>
                <w:rStyle w:val="IndexLink"/>
                <w:rtl w:val="true"/>
              </w:rPr>
              <w:t>إنّما یحسن عند قیام المقتضی للعذاب</w:t>
            </w:r>
            <w:r>
              <w:rPr>
                <w:rStyle w:val="IndexLink"/>
                <w:rtl w:val="true"/>
              </w:rPr>
              <w:t>)</w:t>
              <w:tab/>
            </w:r>
            <w:r>
              <w:rPr>
                <w:rStyle w:val="IndexLink"/>
              </w:rPr>
              <w:t>634</w:t>
            </w:r>
          </w:hyperlink>
        </w:p>
        <w:p>
          <w:pPr>
            <w:pStyle w:val="Contents6"/>
            <w:tabs>
              <w:tab w:val="clear" w:pos="7609"/>
              <w:tab w:val="right" w:pos="9026" w:leader="dot"/>
            </w:tabs>
            <w:rPr/>
          </w:pPr>
          <w:hyperlink w:anchor="__RefHeading___Toc1324588_1738255347">
            <w:r>
              <w:rPr>
                <w:webHidden/>
                <w:rStyle w:val="IndexLink"/>
                <w:rtl w:val="true"/>
              </w:rPr>
              <w:t xml:space="preserve">قوله </w:t>
            </w:r>
            <w:r>
              <w:rPr>
                <w:rStyle w:val="IndexLink"/>
                <w:rtl w:val="true"/>
              </w:rPr>
              <w:t>: (</w:t>
            </w:r>
            <w:r>
              <w:rPr>
                <w:rStyle w:val="IndexLink"/>
                <w:rtl w:val="true"/>
              </w:rPr>
              <w:t>بل المراد حمله علی ما یخالفه</w:t>
            </w:r>
            <w:r>
              <w:rPr>
                <w:rStyle w:val="IndexLink"/>
                <w:rtl w:val="true"/>
              </w:rPr>
              <w:t>)</w:t>
              <w:tab/>
            </w:r>
            <w:r>
              <w:rPr>
                <w:rStyle w:val="IndexLink"/>
              </w:rPr>
              <w:t>635</w:t>
            </w:r>
          </w:hyperlink>
        </w:p>
        <w:p>
          <w:pPr>
            <w:pStyle w:val="Contents6"/>
            <w:tabs>
              <w:tab w:val="clear" w:pos="7609"/>
              <w:tab w:val="right" w:pos="9026" w:leader="dot"/>
            </w:tabs>
            <w:rPr/>
          </w:pPr>
          <w:hyperlink w:anchor="__RefHeading___Toc1324590_1738255347">
            <w:r>
              <w:rPr>
                <w:webHidden/>
                <w:rStyle w:val="IndexLink"/>
                <w:rtl w:val="true"/>
              </w:rPr>
              <w:t xml:space="preserve">قوله </w:t>
            </w:r>
            <w:r>
              <w:rPr>
                <w:rStyle w:val="IndexLink"/>
                <w:rtl w:val="true"/>
              </w:rPr>
              <w:t>: (</w:t>
            </w:r>
            <w:r>
              <w:rPr>
                <w:rStyle w:val="IndexLink"/>
                <w:rtl w:val="true"/>
              </w:rPr>
              <w:t>ذمّهم بمخالفتهم</w:t>
            </w:r>
            <w:r>
              <w:rPr>
                <w:rStyle w:val="IndexLink"/>
                <w:rtl w:val="true"/>
              </w:rPr>
              <w:t>)</w:t>
              <w:tab/>
            </w:r>
            <w:r>
              <w:rPr>
                <w:rStyle w:val="IndexLink"/>
              </w:rPr>
              <w:t>636</w:t>
            </w:r>
          </w:hyperlink>
        </w:p>
        <w:p>
          <w:pPr>
            <w:pStyle w:val="Contents6"/>
            <w:tabs>
              <w:tab w:val="clear" w:pos="7609"/>
              <w:tab w:val="right" w:pos="9026" w:leader="dot"/>
            </w:tabs>
            <w:rPr/>
          </w:pPr>
          <w:hyperlink w:anchor="__RefHeading___Toc1324592_1738255347">
            <w:r>
              <w:rPr>
                <w:webHidden/>
                <w:rStyle w:val="IndexLink"/>
                <w:rtl w:val="true"/>
              </w:rPr>
              <w:t xml:space="preserve">قوله </w:t>
            </w:r>
            <w:r>
              <w:rPr>
                <w:rStyle w:val="IndexLink"/>
                <w:rtl w:val="true"/>
              </w:rPr>
              <w:t>: (</w:t>
            </w:r>
            <w:r>
              <w:rPr>
                <w:rStyle w:val="IndexLink"/>
                <w:rtl w:val="true"/>
              </w:rPr>
              <w:t>ولو لا أنّه للوجوب لم یتوجّه الذمّ</w:t>
            </w:r>
            <w:r>
              <w:rPr>
                <w:rStyle w:val="IndexLink"/>
                <w:rtl w:val="true"/>
              </w:rPr>
              <w:t>)</w:t>
              <w:tab/>
            </w:r>
            <w:r>
              <w:rPr>
                <w:rStyle w:val="IndexLink"/>
              </w:rPr>
              <w:t>636</w:t>
            </w:r>
          </w:hyperlink>
        </w:p>
        <w:p>
          <w:pPr>
            <w:pStyle w:val="Contents6"/>
            <w:tabs>
              <w:tab w:val="clear" w:pos="7609"/>
              <w:tab w:val="right" w:pos="9026" w:leader="dot"/>
            </w:tabs>
            <w:rPr/>
          </w:pPr>
          <w:hyperlink w:anchor="__RefHeading___Toc1324594_1738255347">
            <w:r>
              <w:rPr>
                <w:webHidden/>
                <w:rStyle w:val="IndexLink"/>
                <w:rtl w:val="true"/>
              </w:rPr>
              <w:t xml:space="preserve">قوله </w:t>
            </w:r>
            <w:r>
              <w:rPr>
                <w:rStyle w:val="IndexLink"/>
                <w:rtl w:val="true"/>
              </w:rPr>
              <w:t>: (</w:t>
            </w:r>
            <w:r>
              <w:rPr>
                <w:rStyle w:val="IndexLink"/>
                <w:rtl w:val="true"/>
              </w:rPr>
              <w:t>بمنع کون الذمّ علی ترک المأمور به</w:t>
            </w:r>
            <w:r>
              <w:rPr>
                <w:rStyle w:val="IndexLink"/>
                <w:rtl w:val="true"/>
              </w:rPr>
              <w:t>)</w:t>
              <w:tab/>
            </w:r>
            <w:r>
              <w:rPr>
                <w:rStyle w:val="IndexLink"/>
              </w:rPr>
              <w:t>637</w:t>
            </w:r>
          </w:hyperlink>
        </w:p>
        <w:p>
          <w:pPr>
            <w:pStyle w:val="Contents6"/>
            <w:tabs>
              <w:tab w:val="clear" w:pos="7609"/>
              <w:tab w:val="right" w:pos="9026" w:leader="dot"/>
            </w:tabs>
            <w:rPr/>
          </w:pPr>
          <w:hyperlink w:anchor="__RefHeading___Toc1324596_1738255347">
            <w:r>
              <w:rPr>
                <w:webHidden/>
                <w:rStyle w:val="IndexLink"/>
                <w:rtl w:val="true"/>
              </w:rPr>
              <w:t xml:space="preserve">قوله </w:t>
            </w:r>
            <w:r>
              <w:rPr>
                <w:rStyle w:val="IndexLink"/>
                <w:rtl w:val="true"/>
              </w:rPr>
              <w:t>: (</w:t>
            </w:r>
            <w:r>
              <w:rPr>
                <w:rStyle w:val="IndexLink"/>
                <w:rtl w:val="true"/>
              </w:rPr>
              <w:t xml:space="preserve">فإن کان الأوّل جاز </w:t>
            </w:r>
            <w:r>
              <w:rPr>
                <w:rStyle w:val="IndexLink"/>
                <w:rtl w:val="true"/>
              </w:rPr>
              <w:t xml:space="preserve">... </w:t>
            </w:r>
            <w:r>
              <w:rPr>
                <w:rStyle w:val="IndexLink"/>
                <w:rtl w:val="true"/>
              </w:rPr>
              <w:t>الخ</w:t>
            </w:r>
            <w:r>
              <w:rPr>
                <w:rStyle w:val="IndexLink"/>
                <w:rtl w:val="true"/>
              </w:rPr>
              <w:t>)</w:t>
              <w:tab/>
            </w:r>
            <w:r>
              <w:rPr>
                <w:rStyle w:val="IndexLink"/>
              </w:rPr>
              <w:t>638</w:t>
            </w:r>
          </w:hyperlink>
        </w:p>
        <w:p>
          <w:pPr>
            <w:pStyle w:val="Contents6"/>
            <w:tabs>
              <w:tab w:val="clear" w:pos="7609"/>
              <w:tab w:val="right" w:pos="9026" w:leader="dot"/>
            </w:tabs>
            <w:rPr/>
          </w:pPr>
          <w:hyperlink w:anchor="__RefHeading___Toc1324598_1738255347">
            <w:r>
              <w:rPr>
                <w:webHidden/>
                <w:rStyle w:val="IndexLink"/>
                <w:rtl w:val="true"/>
              </w:rPr>
              <w:t>أدلّة القائلین بدلالة صیغة الأمر علی الندب</w:t>
            </w:r>
            <w:r>
              <w:rPr>
                <w:rStyle w:val="IndexLink"/>
                <w:rtl w:val="true"/>
              </w:rPr>
              <w:tab/>
            </w:r>
            <w:r>
              <w:rPr>
                <w:rStyle w:val="IndexLink"/>
              </w:rPr>
              <w:t>646</w:t>
            </w:r>
          </w:hyperlink>
        </w:p>
        <w:p>
          <w:pPr>
            <w:pStyle w:val="Contents6"/>
            <w:tabs>
              <w:tab w:val="clear" w:pos="7609"/>
              <w:tab w:val="right" w:pos="9026" w:leader="dot"/>
            </w:tabs>
            <w:rPr/>
          </w:pPr>
          <w:hyperlink w:anchor="__RefHeading___Toc1324600_1738255347">
            <w:r>
              <w:rPr>
                <w:webHidden/>
                <w:rStyle w:val="IndexLink"/>
                <w:rtl w:val="true"/>
              </w:rPr>
              <w:t xml:space="preserve">قوله </w:t>
            </w:r>
            <w:r>
              <w:rPr>
                <w:rStyle w:val="IndexLink"/>
                <w:rtl w:val="true"/>
              </w:rPr>
              <w:t>: (</w:t>
            </w:r>
            <w:r>
              <w:rPr>
                <w:rStyle w:val="IndexLink"/>
                <w:rtl w:val="true"/>
              </w:rPr>
              <w:t xml:space="preserve">إذا أمرتکم بشیء </w:t>
            </w:r>
            <w:r>
              <w:rPr>
                <w:rStyle w:val="IndexLink"/>
                <w:rtl w:val="true"/>
              </w:rPr>
              <w:t>(</w:t>
            </w:r>
            <w:r>
              <w:rPr>
                <w:rStyle w:val="IndexLink"/>
              </w:rPr>
              <w:t>1</w:t>
            </w:r>
            <w:r>
              <w:rPr>
                <w:rStyle w:val="IndexLink"/>
                <w:rtl w:val="true"/>
              </w:rPr>
              <w:t xml:space="preserve">) ... </w:t>
            </w:r>
            <w:r>
              <w:rPr>
                <w:rStyle w:val="IndexLink"/>
                <w:rtl w:val="true"/>
              </w:rPr>
              <w:t>الخ</w:t>
            </w:r>
            <w:r>
              <w:rPr>
                <w:rStyle w:val="IndexLink"/>
                <w:rtl w:val="true"/>
              </w:rPr>
              <w:t>)</w:t>
              <w:tab/>
            </w:r>
            <w:r>
              <w:rPr>
                <w:rStyle w:val="IndexLink"/>
              </w:rPr>
              <w:t>646</w:t>
            </w:r>
          </w:hyperlink>
        </w:p>
        <w:p>
          <w:pPr>
            <w:pStyle w:val="Contents6"/>
            <w:tabs>
              <w:tab w:val="clear" w:pos="7609"/>
              <w:tab w:val="right" w:pos="9026" w:leader="dot"/>
            </w:tabs>
            <w:rPr/>
          </w:pPr>
          <w:hyperlink w:anchor="__RefHeading___Toc1324602_1738255347">
            <w:r>
              <w:rPr>
                <w:webHidden/>
                <w:rStyle w:val="IndexLink"/>
                <w:rtl w:val="true"/>
              </w:rPr>
              <w:t xml:space="preserve">قوله </w:t>
            </w:r>
            <w:r>
              <w:rPr>
                <w:rStyle w:val="IndexLink"/>
                <w:rtl w:val="true"/>
              </w:rPr>
              <w:t>: (</w:t>
            </w:r>
            <w:r>
              <w:rPr>
                <w:rStyle w:val="IndexLink"/>
                <w:rtl w:val="true"/>
              </w:rPr>
              <w:t>ردّ الإتیان بالمأمور به الی مشیّتنا</w:t>
            </w:r>
            <w:r>
              <w:rPr>
                <w:rStyle w:val="IndexLink"/>
                <w:rtl w:val="true"/>
              </w:rPr>
              <w:t>)</w:t>
              <w:tab/>
            </w:r>
            <w:r>
              <w:rPr>
                <w:rStyle w:val="IndexLink"/>
              </w:rPr>
              <w:t>646</w:t>
            </w:r>
          </w:hyperlink>
        </w:p>
        <w:p>
          <w:pPr>
            <w:pStyle w:val="Contents6"/>
            <w:tabs>
              <w:tab w:val="clear" w:pos="7609"/>
              <w:tab w:val="right" w:pos="9026" w:leader="dot"/>
            </w:tabs>
            <w:rPr/>
          </w:pPr>
          <w:hyperlink w:anchor="__RefHeading___Toc1324604_1738255347">
            <w:r>
              <w:rPr>
                <w:webHidden/>
                <w:rStyle w:val="IndexLink"/>
                <w:rtl w:val="true"/>
              </w:rPr>
              <w:t xml:space="preserve">قوله </w:t>
            </w:r>
            <w:r>
              <w:rPr>
                <w:rStyle w:val="IndexLink"/>
                <w:rtl w:val="true"/>
              </w:rPr>
              <w:t>: (</w:t>
            </w:r>
            <w:r>
              <w:rPr>
                <w:rStyle w:val="IndexLink"/>
                <w:rtl w:val="true"/>
              </w:rPr>
              <w:t>وهو معنی الندب</w:t>
            </w:r>
            <w:r>
              <w:rPr>
                <w:rStyle w:val="IndexLink"/>
                <w:rtl w:val="true"/>
              </w:rPr>
              <w:t>)</w:t>
              <w:tab/>
            </w:r>
            <w:r>
              <w:rPr>
                <w:rStyle w:val="IndexLink"/>
              </w:rPr>
              <w:t>647</w:t>
            </w:r>
          </w:hyperlink>
        </w:p>
        <w:p>
          <w:pPr>
            <w:pStyle w:val="Contents6"/>
            <w:tabs>
              <w:tab w:val="clear" w:pos="7609"/>
              <w:tab w:val="right" w:pos="9026" w:leader="dot"/>
            </w:tabs>
            <w:rPr/>
          </w:pPr>
          <w:hyperlink w:anchor="__RefHeading___Toc1324606_1738255347">
            <w:r>
              <w:rPr>
                <w:webHidden/>
                <w:rStyle w:val="IndexLink"/>
                <w:rtl w:val="true"/>
              </w:rPr>
              <w:t xml:space="preserve">قوله </w:t>
            </w:r>
            <w:r>
              <w:rPr>
                <w:rStyle w:val="IndexLink"/>
                <w:rtl w:val="true"/>
              </w:rPr>
              <w:t>: (</w:t>
            </w:r>
            <w:r>
              <w:rPr>
                <w:rStyle w:val="IndexLink"/>
                <w:rtl w:val="true"/>
              </w:rPr>
              <w:t>وهو معنی الوجوب</w:t>
            </w:r>
            <w:r>
              <w:rPr>
                <w:rStyle w:val="IndexLink"/>
                <w:rtl w:val="true"/>
              </w:rPr>
              <w:t>)</w:t>
              <w:tab/>
            </w:r>
            <w:r>
              <w:rPr>
                <w:rStyle w:val="IndexLink"/>
              </w:rPr>
              <w:t>647</w:t>
            </w:r>
          </w:hyperlink>
        </w:p>
        <w:p>
          <w:pPr>
            <w:pStyle w:val="Contents6"/>
            <w:tabs>
              <w:tab w:val="clear" w:pos="7609"/>
              <w:tab w:val="right" w:pos="9026" w:leader="dot"/>
            </w:tabs>
            <w:rPr/>
          </w:pPr>
          <w:hyperlink w:anchor="__RefHeading___Toc1324608_1738255347">
            <w:r>
              <w:rPr>
                <w:webHidden/>
                <w:rStyle w:val="IndexLink"/>
                <w:rtl w:val="true"/>
              </w:rPr>
              <w:t xml:space="preserve">قوله </w:t>
            </w:r>
            <w:r>
              <w:rPr>
                <w:rStyle w:val="IndexLink"/>
                <w:rtl w:val="true"/>
              </w:rPr>
              <w:t>: (</w:t>
            </w:r>
            <w:r>
              <w:rPr>
                <w:rStyle w:val="IndexLink"/>
                <w:rtl w:val="true"/>
              </w:rPr>
              <w:t>وفیه نظر</w:t>
            </w:r>
            <w:r>
              <w:rPr>
                <w:rStyle w:val="IndexLink"/>
                <w:rtl w:val="true"/>
              </w:rPr>
              <w:t>)</w:t>
              <w:tab/>
            </w:r>
            <w:r>
              <w:rPr>
                <w:rStyle w:val="IndexLink"/>
              </w:rPr>
              <w:t>648</w:t>
            </w:r>
          </w:hyperlink>
        </w:p>
        <w:p>
          <w:pPr>
            <w:pStyle w:val="Contents6"/>
            <w:tabs>
              <w:tab w:val="clear" w:pos="7609"/>
              <w:tab w:val="right" w:pos="9026" w:leader="dot"/>
            </w:tabs>
            <w:rPr/>
          </w:pPr>
          <w:hyperlink w:anchor="__RefHeading___Toc1324610_1738255347">
            <w:r>
              <w:rPr>
                <w:webHidden/>
                <w:rStyle w:val="IndexLink"/>
                <w:rtl w:val="true"/>
              </w:rPr>
              <w:t xml:space="preserve">قوله </w:t>
            </w:r>
            <w:r>
              <w:rPr>
                <w:rStyle w:val="IndexLink"/>
                <w:rtl w:val="true"/>
              </w:rPr>
              <w:t>: (</w:t>
            </w:r>
            <w:r>
              <w:rPr>
                <w:rStyle w:val="IndexLink"/>
                <w:rtl w:val="true"/>
              </w:rPr>
              <w:t xml:space="preserve">والتحقیق </w:t>
            </w:r>
            <w:r>
              <w:rPr>
                <w:rStyle w:val="IndexLink"/>
                <w:rtl w:val="true"/>
              </w:rPr>
              <w:t xml:space="preserve">: </w:t>
            </w:r>
            <w:r>
              <w:rPr>
                <w:rStyle w:val="IndexLink"/>
                <w:rtl w:val="true"/>
              </w:rPr>
              <w:t xml:space="preserve">أنّ النقل المذکور </w:t>
            </w:r>
            <w:r>
              <w:rPr>
                <w:rStyle w:val="IndexLink"/>
                <w:rtl w:val="true"/>
              </w:rPr>
              <w:t xml:space="preserve">... </w:t>
            </w:r>
            <w:r>
              <w:rPr>
                <w:rStyle w:val="IndexLink"/>
                <w:rtl w:val="true"/>
              </w:rPr>
              <w:t>الخ</w:t>
            </w:r>
            <w:r>
              <w:rPr>
                <w:rStyle w:val="IndexLink"/>
                <w:rtl w:val="true"/>
              </w:rPr>
              <w:t>)</w:t>
              <w:tab/>
            </w:r>
            <w:r>
              <w:rPr>
                <w:rStyle w:val="IndexLink"/>
              </w:rPr>
              <w:t>651</w:t>
            </w:r>
          </w:hyperlink>
        </w:p>
        <w:p>
          <w:pPr>
            <w:pStyle w:val="Contents6"/>
            <w:tabs>
              <w:tab w:val="clear" w:pos="7609"/>
              <w:tab w:val="right" w:pos="9026" w:leader="dot"/>
            </w:tabs>
            <w:rPr/>
          </w:pPr>
          <w:hyperlink w:anchor="__RefHeading___Toc1324612_1738255347">
            <w:r>
              <w:rPr>
                <w:webHidden/>
                <w:rStyle w:val="IndexLink"/>
                <w:rtl w:val="true"/>
              </w:rPr>
              <w:t>حجّة القائلین بدلالة الصیغة علی القدر المشترک</w:t>
            </w:r>
            <w:r>
              <w:rPr>
                <w:rStyle w:val="IndexLink"/>
                <w:rtl w:val="true"/>
              </w:rPr>
              <w:tab/>
            </w:r>
            <w:r>
              <w:rPr>
                <w:rStyle w:val="IndexLink"/>
              </w:rPr>
              <w:t>652</w:t>
            </w:r>
          </w:hyperlink>
        </w:p>
        <w:p>
          <w:pPr>
            <w:pStyle w:val="Contents6"/>
            <w:tabs>
              <w:tab w:val="clear" w:pos="7609"/>
              <w:tab w:val="right" w:pos="9026" w:leader="dot"/>
            </w:tabs>
            <w:rPr/>
          </w:pPr>
          <w:hyperlink w:anchor="__RefHeading___Toc1324614_1738255347">
            <w:r>
              <w:rPr>
                <w:webHidden/>
                <w:rStyle w:val="IndexLink"/>
                <w:rtl w:val="true"/>
              </w:rPr>
              <w:t xml:space="preserve">قوله </w:t>
            </w:r>
            <w:r>
              <w:rPr>
                <w:rStyle w:val="IndexLink"/>
                <w:rtl w:val="true"/>
              </w:rPr>
              <w:t>: (</w:t>
            </w:r>
            <w:r>
              <w:rPr>
                <w:rStyle w:val="IndexLink"/>
                <w:rtl w:val="true"/>
              </w:rPr>
              <w:t>وإلّا لزم الاشتراک المخالف للأصل</w:t>
            </w:r>
            <w:r>
              <w:rPr>
                <w:rStyle w:val="IndexLink"/>
                <w:rtl w:val="true"/>
              </w:rPr>
              <w:t>)</w:t>
              <w:tab/>
            </w:r>
            <w:r>
              <w:rPr>
                <w:rStyle w:val="IndexLink"/>
              </w:rPr>
              <w:t>652</w:t>
            </w:r>
          </w:hyperlink>
        </w:p>
        <w:p>
          <w:pPr>
            <w:pStyle w:val="Contents6"/>
            <w:tabs>
              <w:tab w:val="clear" w:pos="7609"/>
              <w:tab w:val="right" w:pos="9026" w:leader="dot"/>
            </w:tabs>
            <w:rPr/>
          </w:pPr>
          <w:hyperlink w:anchor="__RefHeading___Toc1324616_1738255347">
            <w:r>
              <w:rPr>
                <w:webHidden/>
                <w:rStyle w:val="IndexLink"/>
                <w:rtl w:val="true"/>
              </w:rPr>
              <w:t xml:space="preserve">قوله </w:t>
            </w:r>
            <w:r>
              <w:rPr>
                <w:rStyle w:val="IndexLink"/>
                <w:rtl w:val="true"/>
              </w:rPr>
              <w:t>: (</w:t>
            </w:r>
            <w:r>
              <w:rPr>
                <w:rStyle w:val="IndexLink"/>
                <w:rtl w:val="true"/>
              </w:rPr>
              <w:t>لأنّ استعماله فی کلّ من المعنیین بخصوصه مجاز</w:t>
            </w:r>
            <w:r>
              <w:rPr>
                <w:rStyle w:val="IndexLink"/>
                <w:rtl w:val="true"/>
              </w:rPr>
              <w:t>)</w:t>
              <w:tab/>
            </w:r>
            <w:r>
              <w:rPr>
                <w:rStyle w:val="IndexLink"/>
              </w:rPr>
              <w:t>652</w:t>
            </w:r>
          </w:hyperlink>
        </w:p>
        <w:p>
          <w:pPr>
            <w:pStyle w:val="Contents6"/>
            <w:tabs>
              <w:tab w:val="clear" w:pos="7609"/>
              <w:tab w:val="right" w:pos="9026" w:leader="dot"/>
            </w:tabs>
            <w:rPr/>
          </w:pPr>
          <w:hyperlink w:anchor="__RefHeading___Toc1324618_1738255347">
            <w:r>
              <w:rPr>
                <w:webHidden/>
                <w:rStyle w:val="IndexLink"/>
                <w:rtl w:val="true"/>
              </w:rPr>
              <w:t xml:space="preserve">قوله </w:t>
            </w:r>
            <w:r>
              <w:rPr>
                <w:rStyle w:val="IndexLink"/>
                <w:rtl w:val="true"/>
              </w:rPr>
              <w:t>: (</w:t>
            </w:r>
            <w:r>
              <w:rPr>
                <w:rStyle w:val="IndexLink"/>
                <w:rtl w:val="true"/>
              </w:rPr>
              <w:t>فالمجاز لازم فی غیر صورة الاشتراک</w:t>
            </w:r>
            <w:r>
              <w:rPr>
                <w:rStyle w:val="IndexLink"/>
                <w:rtl w:val="true"/>
              </w:rPr>
              <w:t>)</w:t>
              <w:tab/>
            </w:r>
            <w:r>
              <w:rPr>
                <w:rStyle w:val="IndexLink"/>
              </w:rPr>
              <w:t>654</w:t>
            </w:r>
          </w:hyperlink>
        </w:p>
        <w:p>
          <w:pPr>
            <w:pStyle w:val="Contents6"/>
            <w:tabs>
              <w:tab w:val="clear" w:pos="7609"/>
              <w:tab w:val="right" w:pos="9026" w:leader="dot"/>
            </w:tabs>
            <w:rPr/>
          </w:pPr>
          <w:hyperlink w:anchor="__RefHeading___Toc1324620_1738255347">
            <w:r>
              <w:rPr>
                <w:webHidden/>
                <w:rStyle w:val="IndexLink"/>
                <w:rtl w:val="true"/>
              </w:rPr>
              <w:t xml:space="preserve">قوله </w:t>
            </w:r>
            <w:r>
              <w:rPr>
                <w:rStyle w:val="IndexLink"/>
                <w:rtl w:val="true"/>
              </w:rPr>
              <w:t>: (</w:t>
            </w:r>
            <w:r>
              <w:rPr>
                <w:rStyle w:val="IndexLink"/>
                <w:rtl w:val="true"/>
              </w:rPr>
              <w:t>فعلی غایة الندرة والشذوذ</w:t>
            </w:r>
            <w:r>
              <w:rPr>
                <w:rStyle w:val="IndexLink"/>
                <w:rtl w:val="true"/>
              </w:rPr>
              <w:t>)</w:t>
              <w:tab/>
            </w:r>
            <w:r>
              <w:rPr>
                <w:rStyle w:val="IndexLink"/>
              </w:rPr>
              <w:t>656</w:t>
            </w:r>
          </w:hyperlink>
        </w:p>
        <w:p>
          <w:pPr>
            <w:pStyle w:val="Contents6"/>
            <w:tabs>
              <w:tab w:val="clear" w:pos="7609"/>
              <w:tab w:val="right" w:pos="9026" w:leader="dot"/>
            </w:tabs>
            <w:rPr/>
          </w:pPr>
          <w:hyperlink w:anchor="__RefHeading___Toc1324622_1738255347">
            <w:r>
              <w:rPr>
                <w:webHidden/>
                <w:rStyle w:val="IndexLink"/>
                <w:rtl w:val="true"/>
              </w:rPr>
              <w:t xml:space="preserve">قوله </w:t>
            </w:r>
            <w:r>
              <w:rPr>
                <w:rStyle w:val="IndexLink"/>
                <w:rtl w:val="true"/>
              </w:rPr>
              <w:t>: (</w:t>
            </w:r>
            <w:r>
              <w:rPr>
                <w:rStyle w:val="IndexLink"/>
                <w:rtl w:val="true"/>
              </w:rPr>
              <w:t xml:space="preserve">بأنّه لا شبهة فی استعمال </w:t>
            </w:r>
            <w:r>
              <w:rPr>
                <w:rStyle w:val="IndexLink"/>
                <w:rtl w:val="true"/>
              </w:rPr>
              <w:t xml:space="preserve">... </w:t>
            </w:r>
            <w:r>
              <w:rPr>
                <w:rStyle w:val="IndexLink"/>
                <w:rtl w:val="true"/>
              </w:rPr>
              <w:t>الخ</w:t>
            </w:r>
            <w:r>
              <w:rPr>
                <w:rStyle w:val="IndexLink"/>
                <w:rtl w:val="true"/>
              </w:rPr>
              <w:t>)</w:t>
              <w:tab/>
            </w:r>
            <w:r>
              <w:rPr>
                <w:rStyle w:val="IndexLink"/>
              </w:rPr>
              <w:t>657</w:t>
            </w:r>
          </w:hyperlink>
        </w:p>
        <w:p>
          <w:pPr>
            <w:pStyle w:val="Contents6"/>
            <w:tabs>
              <w:tab w:val="clear" w:pos="7609"/>
              <w:tab w:val="right" w:pos="9026" w:leader="dot"/>
            </w:tabs>
            <w:rPr/>
          </w:pPr>
          <w:hyperlink w:anchor="__RefHeading___Toc1324624_1738255347">
            <w:r>
              <w:rPr>
                <w:webHidden/>
                <w:rStyle w:val="IndexLink"/>
                <w:rtl w:val="true"/>
              </w:rPr>
              <w:t xml:space="preserve">قوله </w:t>
            </w:r>
            <w:r>
              <w:rPr>
                <w:rStyle w:val="IndexLink"/>
                <w:rtl w:val="true"/>
              </w:rPr>
              <w:t>: (</w:t>
            </w:r>
            <w:r>
              <w:rPr>
                <w:rStyle w:val="IndexLink"/>
                <w:rtl w:val="true"/>
              </w:rPr>
              <w:t xml:space="preserve">وما استعمال اللفظة الواحدة فی الشیئین أو الأشیاء </w:t>
            </w:r>
            <w:r>
              <w:rPr>
                <w:rStyle w:val="IndexLink"/>
                <w:rtl w:val="true"/>
              </w:rPr>
              <w:t xml:space="preserve">... </w:t>
            </w:r>
            <w:r>
              <w:rPr>
                <w:rStyle w:val="IndexLink"/>
                <w:rtl w:val="true"/>
              </w:rPr>
              <w:t>الخ</w:t>
            </w:r>
            <w:r>
              <w:rPr>
                <w:rStyle w:val="IndexLink"/>
                <w:rtl w:val="true"/>
              </w:rPr>
              <w:t>)</w:t>
              <w:tab/>
            </w:r>
            <w:r>
              <w:rPr>
                <w:rStyle w:val="IndexLink"/>
              </w:rPr>
              <w:t>658</w:t>
            </w:r>
          </w:hyperlink>
        </w:p>
        <w:p>
          <w:pPr>
            <w:pStyle w:val="Contents6"/>
            <w:tabs>
              <w:tab w:val="clear" w:pos="7609"/>
              <w:tab w:val="right" w:pos="9026" w:leader="dot"/>
            </w:tabs>
            <w:rPr/>
          </w:pPr>
          <w:hyperlink w:anchor="__RefHeading___Toc1324626_1738255347">
            <w:r>
              <w:rPr>
                <w:webHidden/>
                <w:rStyle w:val="IndexLink"/>
                <w:rtl w:val="true"/>
              </w:rPr>
              <w:t xml:space="preserve">قوله </w:t>
            </w:r>
            <w:r>
              <w:rPr>
                <w:rStyle w:val="IndexLink"/>
                <w:rtl w:val="true"/>
              </w:rPr>
              <w:t>: (</w:t>
            </w:r>
            <w:r>
              <w:rPr>
                <w:rStyle w:val="IndexLink"/>
                <w:rtl w:val="true"/>
              </w:rPr>
              <w:t xml:space="preserve">بالنسبة الی العرف الشرعی </w:t>
            </w:r>
            <w:r>
              <w:rPr>
                <w:rStyle w:val="IndexLink"/>
                <w:rtl w:val="true"/>
              </w:rPr>
              <w:t xml:space="preserve">... </w:t>
            </w:r>
            <w:r>
              <w:rPr>
                <w:rStyle w:val="IndexLink"/>
                <w:rtl w:val="true"/>
              </w:rPr>
              <w:t>الخ</w:t>
            </w:r>
            <w:r>
              <w:rPr>
                <w:rStyle w:val="IndexLink"/>
                <w:rtl w:val="true"/>
              </w:rPr>
              <w:t>)</w:t>
              <w:tab/>
            </w:r>
            <w:r>
              <w:rPr>
                <w:rStyle w:val="IndexLink"/>
              </w:rPr>
              <w:t>658</w:t>
            </w:r>
          </w:hyperlink>
        </w:p>
        <w:p>
          <w:pPr>
            <w:pStyle w:val="Contents6"/>
            <w:tabs>
              <w:tab w:val="clear" w:pos="7609"/>
              <w:tab w:val="right" w:pos="9026" w:leader="dot"/>
            </w:tabs>
            <w:rPr/>
          </w:pPr>
          <w:hyperlink w:anchor="__RefHeading___Toc1324628_1738255347">
            <w:r>
              <w:rPr>
                <w:webHidden/>
                <w:rStyle w:val="IndexLink"/>
                <w:rtl w:val="true"/>
              </w:rPr>
              <w:t xml:space="preserve">قوله </w:t>
            </w:r>
            <w:r>
              <w:rPr>
                <w:rStyle w:val="IndexLink"/>
                <w:rtl w:val="true"/>
              </w:rPr>
              <w:t>: (</w:t>
            </w:r>
            <w:r>
              <w:rPr>
                <w:rStyle w:val="IndexLink"/>
                <w:rtl w:val="true"/>
              </w:rPr>
              <w:t xml:space="preserve">وأمّا أصحابنا معشر الإمامیة </w:t>
            </w:r>
            <w:r>
              <w:rPr>
                <w:rStyle w:val="IndexLink"/>
                <w:rtl w:val="true"/>
              </w:rPr>
              <w:t xml:space="preserve">... </w:t>
            </w:r>
            <w:r>
              <w:rPr>
                <w:rStyle w:val="IndexLink"/>
                <w:rtl w:val="true"/>
              </w:rPr>
              <w:t>الخ</w:t>
            </w:r>
            <w:r>
              <w:rPr>
                <w:rStyle w:val="IndexLink"/>
                <w:rtl w:val="true"/>
              </w:rPr>
              <w:t>)</w:t>
              <w:tab/>
            </w:r>
            <w:r>
              <w:rPr>
                <w:rStyle w:val="IndexLink"/>
              </w:rPr>
              <w:t>658</w:t>
            </w:r>
          </w:hyperlink>
        </w:p>
        <w:p>
          <w:pPr>
            <w:pStyle w:val="Contents6"/>
            <w:tabs>
              <w:tab w:val="clear" w:pos="7609"/>
              <w:tab w:val="right" w:pos="9026" w:leader="dot"/>
            </w:tabs>
            <w:rPr/>
          </w:pPr>
          <w:hyperlink w:anchor="__RefHeading___Toc1324630_1738255347">
            <w:r>
              <w:rPr>
                <w:webHidden/>
                <w:rStyle w:val="IndexLink"/>
                <w:rtl w:val="true"/>
              </w:rPr>
              <w:t xml:space="preserve">قوله </w:t>
            </w:r>
            <w:r>
              <w:rPr>
                <w:rStyle w:val="IndexLink"/>
                <w:rtl w:val="true"/>
              </w:rPr>
              <w:t>: (</w:t>
            </w:r>
            <w:r>
              <w:rPr>
                <w:rStyle w:val="IndexLink"/>
                <w:rtl w:val="true"/>
              </w:rPr>
              <w:t xml:space="preserve">إنّما یصحّ إذا تساوت نسبة اللفظ </w:t>
            </w:r>
            <w:r>
              <w:rPr>
                <w:rStyle w:val="IndexLink"/>
                <w:rtl w:val="true"/>
              </w:rPr>
              <w:t xml:space="preserve">... </w:t>
            </w:r>
            <w:r>
              <w:rPr>
                <w:rStyle w:val="IndexLink"/>
                <w:rtl w:val="true"/>
              </w:rPr>
              <w:t>الخ</w:t>
            </w:r>
            <w:r>
              <w:rPr>
                <w:rStyle w:val="IndexLink"/>
                <w:rtl w:val="true"/>
              </w:rPr>
              <w:t>)</w:t>
              <w:tab/>
            </w:r>
            <w:r>
              <w:rPr>
                <w:rStyle w:val="IndexLink"/>
              </w:rPr>
              <w:t>660</w:t>
            </w:r>
          </w:hyperlink>
        </w:p>
        <w:p>
          <w:pPr>
            <w:pStyle w:val="Contents6"/>
            <w:tabs>
              <w:tab w:val="clear" w:pos="7609"/>
              <w:tab w:val="right" w:pos="9026" w:leader="dot"/>
            </w:tabs>
            <w:rPr/>
          </w:pPr>
          <w:hyperlink w:anchor="__RefHeading___Toc1324632_1738255347">
            <w:r>
              <w:rPr>
                <w:webHidden/>
                <w:rStyle w:val="IndexLink"/>
                <w:rtl w:val="true"/>
              </w:rPr>
              <w:t xml:space="preserve">قوله </w:t>
            </w:r>
            <w:r>
              <w:rPr>
                <w:rStyle w:val="IndexLink"/>
                <w:rtl w:val="true"/>
              </w:rPr>
              <w:t>: (</w:t>
            </w:r>
            <w:r>
              <w:rPr>
                <w:rStyle w:val="IndexLink"/>
                <w:rtl w:val="true"/>
              </w:rPr>
              <w:t xml:space="preserve">ولا یذهب علیک </w:t>
            </w:r>
            <w:r>
              <w:rPr>
                <w:rStyle w:val="IndexLink"/>
                <w:rtl w:val="true"/>
              </w:rPr>
              <w:t xml:space="preserve">... </w:t>
            </w:r>
            <w:r>
              <w:rPr>
                <w:rStyle w:val="IndexLink"/>
                <w:rtl w:val="true"/>
              </w:rPr>
              <w:t>الخ</w:t>
            </w:r>
            <w:r>
              <w:rPr>
                <w:rStyle w:val="IndexLink"/>
                <w:rtl w:val="true"/>
              </w:rPr>
              <w:t>)</w:t>
              <w:tab/>
            </w:r>
            <w:r>
              <w:rPr>
                <w:rStyle w:val="IndexLink"/>
              </w:rPr>
              <w:t>660</w:t>
            </w:r>
          </w:hyperlink>
        </w:p>
        <w:p>
          <w:pPr>
            <w:pStyle w:val="Contents6"/>
            <w:tabs>
              <w:tab w:val="clear" w:pos="7609"/>
              <w:tab w:val="right" w:pos="9026" w:leader="dot"/>
            </w:tabs>
            <w:rPr/>
          </w:pPr>
          <w:hyperlink w:anchor="__RefHeading___Toc1324634_1738255347">
            <w:r>
              <w:rPr>
                <w:webHidden/>
                <w:rStyle w:val="IndexLink"/>
                <w:rtl w:val="true"/>
              </w:rPr>
              <w:t xml:space="preserve">قوله </w:t>
            </w:r>
            <w:r>
              <w:rPr>
                <w:rStyle w:val="IndexLink"/>
                <w:rtl w:val="true"/>
              </w:rPr>
              <w:t>: (</w:t>
            </w:r>
            <w:r>
              <w:rPr>
                <w:rStyle w:val="IndexLink"/>
                <w:rtl w:val="true"/>
              </w:rPr>
              <w:t>بامتناع عدم الاطلاع علی المتواتر ممّن یبحث ویجتهد</w:t>
            </w:r>
            <w:r>
              <w:rPr>
                <w:rStyle w:val="IndexLink"/>
                <w:rtl w:val="true"/>
              </w:rPr>
              <w:t>)</w:t>
              <w:tab/>
            </w:r>
            <w:r>
              <w:rPr>
                <w:rStyle w:val="IndexLink"/>
              </w:rPr>
              <w:t>661</w:t>
            </w:r>
          </w:hyperlink>
        </w:p>
        <w:p>
          <w:pPr>
            <w:pStyle w:val="Contents6"/>
            <w:tabs>
              <w:tab w:val="clear" w:pos="7609"/>
              <w:tab w:val="right" w:pos="9026" w:leader="dot"/>
            </w:tabs>
            <w:rPr/>
          </w:pPr>
          <w:hyperlink w:anchor="__RefHeading___Toc1324636_1738255347">
            <w:r>
              <w:rPr>
                <w:webHidden/>
                <w:rStyle w:val="IndexLink"/>
                <w:rtl w:val="true"/>
              </w:rPr>
              <w:t xml:space="preserve">قوله </w:t>
            </w:r>
            <w:r>
              <w:rPr>
                <w:rStyle w:val="IndexLink"/>
                <w:rtl w:val="true"/>
              </w:rPr>
              <w:t>: (</w:t>
            </w:r>
            <w:r>
              <w:rPr>
                <w:rStyle w:val="IndexLink"/>
                <w:rtl w:val="true"/>
              </w:rPr>
              <w:t>والجواب منع الحصر</w:t>
            </w:r>
            <w:r>
              <w:rPr>
                <w:rStyle w:val="IndexLink"/>
                <w:rtl w:val="true"/>
              </w:rPr>
              <w:t>)</w:t>
              <w:tab/>
            </w:r>
            <w:r>
              <w:rPr>
                <w:rStyle w:val="IndexLink"/>
              </w:rPr>
              <w:t>662</w:t>
            </w:r>
          </w:hyperlink>
        </w:p>
        <w:p>
          <w:pPr>
            <w:pStyle w:val="Contents6"/>
            <w:tabs>
              <w:tab w:val="clear" w:pos="7609"/>
              <w:tab w:val="right" w:pos="9026" w:leader="dot"/>
            </w:tabs>
            <w:rPr/>
          </w:pPr>
          <w:hyperlink w:anchor="__RefHeading___Toc1324638_1738255347">
            <w:r>
              <w:rPr>
                <w:webHidden/>
                <w:rStyle w:val="IndexLink"/>
                <w:rtl w:val="true"/>
              </w:rPr>
              <w:t xml:space="preserve">قوله </w:t>
            </w:r>
            <w:r>
              <w:rPr>
                <w:rStyle w:val="IndexLink"/>
                <w:rtl w:val="true"/>
              </w:rPr>
              <w:t>: (</w:t>
            </w:r>
            <w:r>
              <w:rPr>
                <w:rStyle w:val="IndexLink"/>
                <w:rtl w:val="true"/>
              </w:rPr>
              <w:t xml:space="preserve">ومرجعها الی تتبّع مظانّ </w:t>
            </w:r>
            <w:r>
              <w:rPr>
                <w:rStyle w:val="IndexLink"/>
                <w:rtl w:val="true"/>
              </w:rPr>
              <w:t xml:space="preserve">... </w:t>
            </w:r>
            <w:r>
              <w:rPr>
                <w:rStyle w:val="IndexLink"/>
                <w:rtl w:val="true"/>
              </w:rPr>
              <w:t>الخ</w:t>
            </w:r>
            <w:r>
              <w:rPr>
                <w:rStyle w:val="IndexLink"/>
                <w:rtl w:val="true"/>
              </w:rPr>
              <w:t>)</w:t>
              <w:tab/>
            </w:r>
            <w:r>
              <w:rPr>
                <w:rStyle w:val="IndexLink"/>
              </w:rPr>
              <w:t>663</w:t>
            </w:r>
          </w:hyperlink>
        </w:p>
        <w:p>
          <w:pPr>
            <w:pStyle w:val="Contents5"/>
            <w:tabs>
              <w:tab w:val="clear" w:pos="7892"/>
              <w:tab w:val="right" w:pos="9026" w:leader="dot"/>
            </w:tabs>
            <w:rPr/>
          </w:pPr>
          <w:hyperlink w:anchor="__RefHeading___Toc1324640_1738255347">
            <w:r>
              <w:rPr>
                <w:webHidden/>
                <w:rStyle w:val="IndexLink"/>
                <w:rtl w:val="true"/>
              </w:rPr>
              <w:t>[</w:t>
            </w:r>
            <w:r>
              <w:rPr>
                <w:rStyle w:val="IndexLink"/>
                <w:rtl w:val="true"/>
              </w:rPr>
              <w:t>شیوع استعمال الأمر فی الندب فی عرف الأئمّة علیهم‌السلام</w:t>
            </w:r>
            <w:r>
              <w:rPr>
                <w:rStyle w:val="IndexLink"/>
                <w:rtl w:val="true"/>
              </w:rPr>
              <w:t>]</w:t>
              <w:tab/>
            </w:r>
            <w:r>
              <w:rPr>
                <w:rStyle w:val="IndexLink"/>
              </w:rPr>
              <w:t>664</w:t>
            </w:r>
          </w:hyperlink>
        </w:p>
        <w:p>
          <w:pPr>
            <w:pStyle w:val="Contents6"/>
            <w:tabs>
              <w:tab w:val="clear" w:pos="7609"/>
              <w:tab w:val="right" w:pos="9026" w:leader="dot"/>
            </w:tabs>
            <w:rPr/>
          </w:pPr>
          <w:hyperlink w:anchor="__RefHeading___Toc1324642_1738255347">
            <w:r>
              <w:rPr>
                <w:webHidden/>
                <w:rStyle w:val="IndexLink"/>
                <w:rtl w:val="true"/>
              </w:rPr>
              <w:t>متن معالم الدین</w:t>
            </w:r>
            <w:r>
              <w:rPr>
                <w:rStyle w:val="IndexLink"/>
                <w:rtl w:val="true"/>
              </w:rPr>
              <w:tab/>
            </w:r>
            <w:r>
              <w:rPr>
                <w:rStyle w:val="IndexLink"/>
              </w:rPr>
              <w:t>664</w:t>
            </w:r>
          </w:hyperlink>
        </w:p>
        <w:p>
          <w:pPr>
            <w:pStyle w:val="Contents6"/>
            <w:tabs>
              <w:tab w:val="clear" w:pos="7609"/>
              <w:tab w:val="right" w:pos="9026" w:leader="dot"/>
            </w:tabs>
            <w:rPr/>
          </w:pPr>
          <w:hyperlink w:anchor="__RefHeading___Toc1324644_1738255347">
            <w:r>
              <w:rPr>
                <w:webHidden/>
                <w:rStyle w:val="IndexLink"/>
                <w:rtl w:val="true"/>
              </w:rPr>
              <w:t>شرح</w:t>
            </w:r>
            <w:r>
              <w:rPr>
                <w:rStyle w:val="IndexLink"/>
                <w:rtl w:val="true"/>
              </w:rPr>
              <w:tab/>
            </w:r>
            <w:r>
              <w:rPr>
                <w:rStyle w:val="IndexLink"/>
              </w:rPr>
              <w:t>665</w:t>
            </w:r>
          </w:hyperlink>
        </w:p>
        <w:p>
          <w:pPr>
            <w:pStyle w:val="Contents6"/>
            <w:tabs>
              <w:tab w:val="clear" w:pos="7609"/>
              <w:tab w:val="right" w:pos="9026" w:leader="dot"/>
            </w:tabs>
            <w:rPr/>
          </w:pPr>
          <w:hyperlink w:anchor="__RefHeading___Toc1324646_1738255347">
            <w:r>
              <w:rPr>
                <w:webHidden/>
                <w:rStyle w:val="IndexLink"/>
                <w:rtl w:val="true"/>
              </w:rPr>
              <w:t>شیوع استعمال الأمر فی الندب فی عرف الأئمّة علیهم‌السلام</w:t>
            </w:r>
            <w:r>
              <w:rPr>
                <w:rStyle w:val="IndexLink"/>
                <w:rtl w:val="true"/>
              </w:rPr>
              <w:tab/>
            </w:r>
            <w:r>
              <w:rPr>
                <w:rStyle w:val="IndexLink"/>
              </w:rPr>
              <w:t>665</w:t>
            </w:r>
          </w:hyperlink>
        </w:p>
        <w:p>
          <w:pPr>
            <w:pStyle w:val="Contents6"/>
            <w:tabs>
              <w:tab w:val="clear" w:pos="7609"/>
              <w:tab w:val="right" w:pos="9026" w:leader="dot"/>
            </w:tabs>
            <w:rPr/>
          </w:pPr>
          <w:hyperlink w:anchor="__RefHeading___Toc1324648_1738255347">
            <w:r>
              <w:rPr>
                <w:webHidden/>
                <w:rStyle w:val="IndexLink"/>
                <w:rtl w:val="true"/>
              </w:rPr>
              <w:t xml:space="preserve">قوله </w:t>
            </w:r>
            <w:r>
              <w:rPr>
                <w:rStyle w:val="IndexLink"/>
                <w:rtl w:val="true"/>
              </w:rPr>
              <w:t>: (</w:t>
            </w:r>
            <w:r>
              <w:rPr>
                <w:rStyle w:val="IndexLink"/>
                <w:rtl w:val="true"/>
              </w:rPr>
              <w:t xml:space="preserve">بحیث صار من المجازات الراجحة </w:t>
            </w:r>
            <w:r>
              <w:rPr>
                <w:rStyle w:val="IndexLink"/>
                <w:rtl w:val="true"/>
              </w:rPr>
              <w:t xml:space="preserve">... </w:t>
            </w:r>
            <w:r>
              <w:rPr>
                <w:rStyle w:val="IndexLink"/>
                <w:rtl w:val="true"/>
              </w:rPr>
              <w:t>الخ</w:t>
            </w:r>
            <w:r>
              <w:rPr>
                <w:rStyle w:val="IndexLink"/>
                <w:rtl w:val="true"/>
              </w:rPr>
              <w:t>)</w:t>
              <w:tab/>
            </w:r>
            <w:r>
              <w:rPr>
                <w:rStyle w:val="IndexLink"/>
              </w:rPr>
              <w:t>665</w:t>
            </w:r>
          </w:hyperlink>
        </w:p>
        <w:p>
          <w:pPr>
            <w:pStyle w:val="Contents6"/>
            <w:tabs>
              <w:tab w:val="clear" w:pos="7609"/>
              <w:tab w:val="right" w:pos="9026" w:leader="dot"/>
            </w:tabs>
            <w:rPr/>
          </w:pPr>
          <w:hyperlink w:anchor="__RefHeading___Toc1324650_1738255347">
            <w:r>
              <w:rPr>
                <w:webHidden/>
                <w:rStyle w:val="IndexLink"/>
                <w:rtl w:val="true"/>
              </w:rPr>
              <w:t>مسائل</w:t>
            </w:r>
            <w:r>
              <w:rPr>
                <w:rStyle w:val="IndexLink"/>
                <w:rtl w:val="true"/>
              </w:rPr>
              <w:tab/>
            </w:r>
            <w:r>
              <w:rPr>
                <w:rStyle w:val="IndexLink"/>
              </w:rPr>
              <w:t>670</w:t>
            </w:r>
          </w:hyperlink>
        </w:p>
        <w:p>
          <w:pPr>
            <w:pStyle w:val="Contents6"/>
            <w:tabs>
              <w:tab w:val="clear" w:pos="7609"/>
              <w:tab w:val="right" w:pos="9026" w:leader="dot"/>
            </w:tabs>
            <w:rPr/>
          </w:pPr>
          <w:hyperlink w:anchor="__RefHeading___Toc1324652_1738255347">
            <w:r>
              <w:rPr>
                <w:webHidden/>
                <w:rStyle w:val="IndexLink"/>
                <w:rtl w:val="true"/>
              </w:rPr>
              <w:t xml:space="preserve">أحدها </w:t>
            </w:r>
            <w:r>
              <w:rPr>
                <w:rStyle w:val="IndexLink"/>
                <w:rtl w:val="true"/>
              </w:rPr>
              <w:t xml:space="preserve">: </w:t>
            </w:r>
            <w:r>
              <w:rPr>
                <w:rStyle w:val="IndexLink"/>
                <w:rtl w:val="true"/>
              </w:rPr>
              <w:t>الجمل الخبریّة المستعملة فی الطلب</w:t>
            </w:r>
            <w:r>
              <w:rPr>
                <w:rStyle w:val="IndexLink"/>
                <w:rtl w:val="true"/>
              </w:rPr>
              <w:tab/>
            </w:r>
            <w:r>
              <w:rPr>
                <w:rStyle w:val="IndexLink"/>
              </w:rPr>
              <w:t>670</w:t>
            </w:r>
          </w:hyperlink>
        </w:p>
        <w:p>
          <w:pPr>
            <w:pStyle w:val="Contents6"/>
            <w:tabs>
              <w:tab w:val="clear" w:pos="7609"/>
              <w:tab w:val="right" w:pos="9026" w:leader="dot"/>
            </w:tabs>
            <w:rPr/>
          </w:pPr>
          <w:hyperlink w:anchor="__RefHeading___Toc1324654_1738255347">
            <w:r>
              <w:rPr>
                <w:webHidden/>
                <w:rStyle w:val="IndexLink"/>
                <w:rtl w:val="true"/>
              </w:rPr>
              <w:t xml:space="preserve">ثانیها </w:t>
            </w:r>
            <w:r>
              <w:rPr>
                <w:rStyle w:val="IndexLink"/>
                <w:rtl w:val="true"/>
              </w:rPr>
              <w:t xml:space="preserve">: </w:t>
            </w:r>
            <w:r>
              <w:rPr>
                <w:rStyle w:val="IndexLink"/>
                <w:rtl w:val="true"/>
              </w:rPr>
              <w:t>الأمر عقیب الحظر</w:t>
            </w:r>
            <w:r>
              <w:rPr>
                <w:rStyle w:val="IndexLink"/>
                <w:rtl w:val="true"/>
              </w:rPr>
              <w:tab/>
            </w:r>
            <w:r>
              <w:rPr>
                <w:rStyle w:val="IndexLink"/>
              </w:rPr>
              <w:t>672</w:t>
            </w:r>
          </w:hyperlink>
        </w:p>
        <w:p>
          <w:pPr>
            <w:pStyle w:val="Contents6"/>
            <w:tabs>
              <w:tab w:val="clear" w:pos="7609"/>
              <w:tab w:val="right" w:pos="9026" w:leader="dot"/>
            </w:tabs>
            <w:rPr/>
          </w:pPr>
          <w:hyperlink w:anchor="__RefHeading___Toc1324656_1738255347">
            <w:r>
              <w:rPr>
                <w:webHidden/>
                <w:rStyle w:val="IndexLink"/>
                <w:rtl w:val="true"/>
              </w:rPr>
              <w:t xml:space="preserve">ثالثها </w:t>
            </w:r>
            <w:r>
              <w:rPr>
                <w:rStyle w:val="IndexLink"/>
                <w:rtl w:val="true"/>
              </w:rPr>
              <w:t xml:space="preserve">: </w:t>
            </w:r>
            <w:r>
              <w:rPr>
                <w:rStyle w:val="IndexLink"/>
                <w:rtl w:val="true"/>
              </w:rPr>
              <w:t>انصراف الأمر الی الوجوب العینی ، التعیینی ، النفسی</w:t>
            </w:r>
            <w:r>
              <w:rPr>
                <w:rStyle w:val="IndexLink"/>
                <w:rtl w:val="true"/>
              </w:rPr>
              <w:tab/>
            </w:r>
            <w:r>
              <w:rPr>
                <w:rStyle w:val="IndexLink"/>
              </w:rPr>
              <w:t>679</w:t>
            </w:r>
          </w:hyperlink>
        </w:p>
        <w:p>
          <w:pPr>
            <w:pStyle w:val="Contents6"/>
            <w:tabs>
              <w:tab w:val="clear" w:pos="7609"/>
              <w:tab w:val="right" w:pos="9026" w:leader="dot"/>
            </w:tabs>
            <w:rPr/>
          </w:pPr>
          <w:hyperlink w:anchor="__RefHeading___Toc1324658_1738255347">
            <w:r>
              <w:rPr>
                <w:webHidden/>
                <w:rStyle w:val="IndexLink"/>
                <w:rtl w:val="true"/>
              </w:rPr>
              <w:t xml:space="preserve">رابعها </w:t>
            </w:r>
            <w:r>
              <w:rPr>
                <w:rStyle w:val="IndexLink"/>
                <w:rtl w:val="true"/>
              </w:rPr>
              <w:t xml:space="preserve">: </w:t>
            </w:r>
            <w:r>
              <w:rPr>
                <w:rStyle w:val="IndexLink"/>
                <w:rtl w:val="true"/>
              </w:rPr>
              <w:t>ظهور الأمر مع الإطلاق فی الطلب الإیجابی المطلق النفسی العینی التعیینی ، إذا قامت قرینة صارفة</w:t>
            </w:r>
            <w:r>
              <w:rPr>
                <w:rStyle w:val="IndexLink"/>
                <w:rtl w:val="true"/>
              </w:rPr>
              <w:tab/>
            </w:r>
            <w:r>
              <w:rPr>
                <w:rStyle w:val="IndexLink"/>
              </w:rPr>
              <w:t>684</w:t>
            </w:r>
          </w:hyperlink>
        </w:p>
        <w:p>
          <w:pPr>
            <w:pStyle w:val="Contents6"/>
            <w:tabs>
              <w:tab w:val="clear" w:pos="7609"/>
              <w:tab w:val="right" w:pos="9026" w:leader="dot"/>
            </w:tabs>
            <w:rPr/>
          </w:pPr>
          <w:hyperlink w:anchor="__RefHeading___Toc1324660_1738255347">
            <w:r>
              <w:rPr>
                <w:webHidden/>
                <w:rStyle w:val="IndexLink"/>
                <w:rtl w:val="true"/>
              </w:rPr>
              <w:t xml:space="preserve">خامسها </w:t>
            </w:r>
            <w:r>
              <w:rPr>
                <w:rStyle w:val="IndexLink"/>
                <w:rtl w:val="true"/>
              </w:rPr>
              <w:t xml:space="preserve">: </w:t>
            </w:r>
            <w:r>
              <w:rPr>
                <w:rStyle w:val="IndexLink"/>
                <w:rtl w:val="true"/>
              </w:rPr>
              <w:t>هل یعتبر قصد الأمر أم لا؟</w:t>
            </w:r>
            <w:r>
              <w:rPr>
                <w:rStyle w:val="IndexLink"/>
                <w:rtl w:val="true"/>
              </w:rPr>
              <w:tab/>
            </w:r>
            <w:r>
              <w:rPr>
                <w:rStyle w:val="IndexLink"/>
              </w:rPr>
              <w:t>688</w:t>
            </w:r>
          </w:hyperlink>
        </w:p>
        <w:p>
          <w:pPr>
            <w:pStyle w:val="Contents6"/>
            <w:tabs>
              <w:tab w:val="clear" w:pos="7609"/>
              <w:tab w:val="right" w:pos="9026" w:leader="dot"/>
            </w:tabs>
            <w:rPr/>
          </w:pPr>
          <w:hyperlink w:anchor="__RefHeading___Toc1324662_1738255347">
            <w:r>
              <w:rPr>
                <w:webHidden/>
                <w:rStyle w:val="IndexLink"/>
                <w:rtl w:val="true"/>
              </w:rPr>
              <w:t xml:space="preserve">سادسها </w:t>
            </w:r>
            <w:r>
              <w:rPr>
                <w:rStyle w:val="IndexLink"/>
                <w:rtl w:val="true"/>
              </w:rPr>
              <w:t xml:space="preserve">: </w:t>
            </w:r>
            <w:r>
              <w:rPr>
                <w:rStyle w:val="IndexLink"/>
                <w:rtl w:val="true"/>
              </w:rPr>
              <w:t>تعدّد الأمر ظاهر فی تعدّد التکلیف</w:t>
            </w:r>
            <w:r>
              <w:rPr>
                <w:rStyle w:val="IndexLink"/>
                <w:rtl w:val="true"/>
              </w:rPr>
              <w:tab/>
            </w:r>
            <w:r>
              <w:rPr>
                <w:rStyle w:val="IndexLink"/>
              </w:rPr>
              <w:t>695</w:t>
            </w:r>
          </w:hyperlink>
        </w:p>
        <w:p>
          <w:pPr>
            <w:pStyle w:val="Contents6"/>
            <w:tabs>
              <w:tab w:val="clear" w:pos="7609"/>
              <w:tab w:val="right" w:pos="9026" w:leader="dot"/>
            </w:tabs>
            <w:rPr/>
          </w:pPr>
          <w:hyperlink w:anchor="__RefHeading___Toc1324664_1738255347">
            <w:r>
              <w:rPr>
                <w:webHidden/>
                <w:rStyle w:val="IndexLink"/>
                <w:rtl w:val="true"/>
              </w:rPr>
              <w:t xml:space="preserve">سابعها </w:t>
            </w:r>
            <w:r>
              <w:rPr>
                <w:rStyle w:val="IndexLink"/>
                <w:rtl w:val="true"/>
              </w:rPr>
              <w:t xml:space="preserve">: </w:t>
            </w:r>
            <w:r>
              <w:rPr>
                <w:rStyle w:val="IndexLink"/>
                <w:rtl w:val="true"/>
              </w:rPr>
              <w:t>هل یقتضی الأصل التداخل أم لا؟</w:t>
            </w:r>
            <w:r>
              <w:rPr>
                <w:rStyle w:val="IndexLink"/>
                <w:rtl w:val="true"/>
              </w:rPr>
              <w:tab/>
            </w:r>
            <w:r>
              <w:rPr>
                <w:rStyle w:val="IndexLink"/>
              </w:rPr>
              <w:t>704</w:t>
            </w:r>
          </w:hyperlink>
        </w:p>
        <w:p>
          <w:pPr>
            <w:pStyle w:val="Contents6"/>
            <w:tabs>
              <w:tab w:val="clear" w:pos="7609"/>
              <w:tab w:val="right" w:pos="9026" w:leader="dot"/>
            </w:tabs>
            <w:rPr/>
          </w:pPr>
          <w:hyperlink w:anchor="__RefHeading___Toc1324666_1738255347">
            <w:r>
              <w:rPr>
                <w:webHidden/>
                <w:rStyle w:val="IndexLink"/>
                <w:rtl w:val="true"/>
              </w:rPr>
              <w:t>التنبیه علی امور</w:t>
            </w:r>
            <w:r>
              <w:rPr>
                <w:rStyle w:val="IndexLink"/>
                <w:rtl w:val="true"/>
              </w:rPr>
              <w:tab/>
            </w:r>
            <w:r>
              <w:rPr>
                <w:rStyle w:val="IndexLink"/>
              </w:rPr>
              <w:t>714</w:t>
            </w:r>
          </w:hyperlink>
        </w:p>
        <w:p>
          <w:pPr>
            <w:pStyle w:val="Contents6"/>
            <w:tabs>
              <w:tab w:val="clear" w:pos="7609"/>
              <w:tab w:val="right" w:pos="9026" w:leader="dot"/>
            </w:tabs>
            <w:rPr/>
          </w:pPr>
          <w:hyperlink w:anchor="__RefHeading___Toc1324668_1738255347">
            <w:r>
              <w:rPr>
                <w:webHidden/>
                <w:rStyle w:val="IndexLink"/>
                <w:rtl w:val="true"/>
              </w:rPr>
              <w:t xml:space="preserve">الثامن </w:t>
            </w:r>
            <w:r>
              <w:rPr>
                <w:rStyle w:val="IndexLink"/>
                <w:rtl w:val="true"/>
              </w:rPr>
              <w:t xml:space="preserve">: </w:t>
            </w:r>
            <w:r>
              <w:rPr>
                <w:rStyle w:val="IndexLink"/>
                <w:rtl w:val="true"/>
              </w:rPr>
              <w:t>التعیین بالنیّة فی المطلوبین المتّحدین فی الصورة</w:t>
            </w:r>
            <w:r>
              <w:rPr>
                <w:rStyle w:val="IndexLink"/>
                <w:rtl w:val="true"/>
              </w:rPr>
              <w:tab/>
            </w:r>
            <w:r>
              <w:rPr>
                <w:rStyle w:val="IndexLink"/>
              </w:rPr>
              <w:t>725</w:t>
            </w:r>
          </w:hyperlink>
        </w:p>
        <w:p>
          <w:pPr>
            <w:pStyle w:val="Contents2"/>
            <w:tabs>
              <w:tab w:val="clear" w:pos="8743"/>
              <w:tab w:val="right" w:pos="9026" w:leader="dot"/>
            </w:tabs>
            <w:rPr/>
          </w:pPr>
          <w:hyperlink w:anchor="__RefHeading___Toc1324670_1738255347">
            <w:r>
              <w:rPr>
                <w:webHidden/>
                <w:rStyle w:val="IndexLink"/>
                <w:rtl w:val="true"/>
              </w:rPr>
              <w:t>فهرس الموضوعات</w:t>
            </w:r>
            <w:r>
              <w:rPr>
                <w:rStyle w:val="IndexLink"/>
                <w:rtl w:val="true"/>
              </w:rPr>
              <w:tab/>
            </w:r>
            <w:r>
              <w:rPr>
                <w:rStyle w:val="IndexLink"/>
              </w:rPr>
              <w:t>738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0_225472"/>
      <w:bookmarkStart w:id="1" w:name="pg14210_225472"/>
      <w:bookmarkEnd w:id="1"/>
    </w:p>
    <w:p>
      <w:pPr>
        <w:pStyle w:val="Heading2"/>
        <w:numPr>
          <w:ilvl w:val="1"/>
          <w:numId w:val="1"/>
        </w:numPr>
        <w:rPr/>
      </w:pPr>
      <w:bookmarkStart w:id="2" w:name="pg14210_225472"/>
      <w:bookmarkStart w:id="3" w:name="__RefHeading___Toc1324034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محمدتقی‌بن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المسترشدین فی شرح اصول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الرازی النجفی الاصفهانی؛ تحقیق موسسه النشر الاسلامی التابعه لجماعه المدرسین بقم المشرفه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الحوزه العلمیه بقم، موسسه النشر الاسلامی،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علامۀ محقق، شیخ محمد تقی بن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در موضوع فقه استدلالی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موضوع اصول فقه شیعه امامیه است که در واقع شرح استدلالی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حسن بن شیخ زین الدین و از آثار بسیار ارزش مند و از مهم‌ترین کتاب‌های اصول، بین متاخرین است و همواره مورد نظر و عنایت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هدایه المسترشدین را شیخ انصاری رحمة الله علیه بسیار پسندید و به همین جهت با توجه به وجود این حاشیه، شیخ کتاب دیگری در مباحث الفاظ تألیف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فرائد الاصول شیخ انصاری فاقد مباحث الفاظ است و از مباحث قطع و ظن شروع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4036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10_225474"/>
      <w:bookmarkStart w:id="8" w:name="pg14210_225474"/>
      <w:bookmarkEnd w:id="8"/>
    </w:p>
    <w:p>
      <w:pPr>
        <w:pStyle w:val="Heading2"/>
        <w:numPr>
          <w:ilvl w:val="1"/>
          <w:numId w:val="1"/>
        </w:numPr>
        <w:rPr/>
      </w:pPr>
      <w:bookmarkStart w:id="9" w:name="pg14210_225474"/>
      <w:bookmarkStart w:id="10" w:name="__RefHeading___Toc1324038_1738255347"/>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أرشدنا إلی معالم دینه بهدایة رسوله الأمین ونوّر قلوبنا بضیاء کتابه المبین وأتمّ نعمته علینا بولایة مولانا علیّ أمیر المؤمنین وأولاده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وعصمنا عن متابعة أهل البدع والأهواء المنحرفین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لا یخفی علی من ألقی السمع وهو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من أشرف العلوم الإسلامیّة وأنفعها حیث یتعرّف به طرق استنباط الأحکام الشرعیّة من أدلّتها التفصیلیة ، علی صعوبة مدارکها ودقّة مسالکها ، وهو العلم الّذی ازدوج فیه العقل والسمع، فلیست مباحثه عقلیّة صرفة بحیث لا یتلقّاها الشرع بالقبول ولا نقلیّة محضة لا تؤیّدها ولا تسدّدها العقول ، وهو من العلوم المبتکرة للمسلمین ، لا یساهمهم فی إبداعه وتوسّعه غیرهم من الملاحدة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اعتنی علماؤنا الإمامیّة بدراسة هذا العلم أکثر ممّا اعتنی به علماء سائر الفرق ، لشدّة اهتمامهم بالتفقّه ومعرفة الحلال والحرام وتعهّدهم والتزامهم العمل بأحکام الإسلام ، ولهذا اشتدّت عنایتهم عبر القرون والأعصار بالهدایة إلی معالمه وإحکام قوانینه وتهذیب اصوله وترتیب فصوله وبیان بدائعه ونقد فرائده ، إلی أن أصبح هذا الفنّ عدّة وافیة وزبدة شافیة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وناهیک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ألّفوه وصنّفوه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الموسوعة المنیفة والجوهرة النفیسة الّتی صنّفها فخر الفقهاء العظام واستاذ العلماء الأعلام محیی معالم الدین ومشیّد قوانین سیّد المرسلین ، الموفّق بهدایة المسترشدین ، العلّامة الربّانی الشیخ محمّد تقی </w:t>
      </w:r>
    </w:p>
    <w:p>
      <w:pPr>
        <w:pStyle w:val="BookText"/>
        <w:rPr/>
      </w:pPr>
      <w:r>
        <w:rPr>
          <w:rFonts w:ascii="IRNazanin" w:hAnsi="IRNazanin" w:eastAsia="IRNazanin"/>
          <w:color w:val="111111"/>
          <w:sz w:val="28"/>
          <w:sz w:val="28"/>
          <w:szCs w:val="28"/>
          <w:rtl w:val="true"/>
          <w:lang w:bidi="fa-IR"/>
        </w:rPr>
        <w:t>الرازی النجفی الإصبهانی ، تغمّده الله برضوانه وأسکنه فی أعلی غرفات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التزاما بالعهد الّذی أخذناه علی عاتقنا منذ تأسیس مؤسّستنا فی بسط المعارف الدینیّة وإحیاء المواریث الإسلامیّة أقدمنا علی تحقیق هذا السفر القیّم بتقویم نصوصه وتدقیق متونه ومقابلته کرارا علی الأصل وتخریج الآیات المستدلّ بها والأحادیث المستند إلیها ، ولم نشر إلی مواضع الأقوال المنقولة فیه ، حرصا علی التسرّع فی إصداره ولئلّا یضخم حجم الکتاب بعد أن قرّرنا طبعه ونشره فی ثلاث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یجب علینا أن نقدّم ثناءنا الجمیل وشکرنا الجزیل إلی سماحة الخلف الصالح من آل المؤلّف حجّة الإسلام والمسلمین الحاج الشیخ مهدی مجد الإسلام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کفاء ما تفضّل به علینا من نسخة الأصل لهذا المجلّد ، مع تقدمة مشتملة علی التعریف بالهدایة وأثرها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ونشکر أیضا نجله الفاضل سماحة الحجّة الشیخ هادی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ساعدنا فی إعداد مقدّمات التحقیق وأعاننا فی شتّی المجالات إلی أن خرج الکتاب بهذه الحلّة القشیبة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ونقدّم أیضا الشکر الجزیل للمتتبّع البصیر والمحقّق الخبیر سماحة حجّة الإسلام والمسلمین السیّد أحمد الحسینی الأشکوری بما سمح لنا بترجمة المؤلّف قدس‌سره من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 فی تراجم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bookmarkStart w:id="12" w:name="pg14210_225476"/>
    </w:p>
    <w:p>
      <w:pPr>
        <w:pStyle w:val="Heading2"/>
        <w:numPr>
          <w:ilvl w:val="1"/>
          <w:numId w:val="1"/>
        </w:numPr>
        <w:rPr/>
      </w:pPr>
      <w:bookmarkStart w:id="13" w:name="__RefHeading___Toc1324040_1738255347"/>
      <w:bookmarkStart w:id="14" w:name="_Toc4"/>
      <w:bookmarkEnd w:id="12"/>
      <w:bookmarkEnd w:id="13"/>
      <w:r>
        <w:rPr>
          <w:rtl w:val="true"/>
        </w:rPr>
        <w:t>تقدیم</w:t>
      </w:r>
      <w:bookmarkEnd w:id="14"/>
    </w:p>
    <w:p>
      <w:pPr>
        <w:pStyle w:val="Heading3"/>
        <w:numPr>
          <w:ilvl w:val="2"/>
          <w:numId w:val="1"/>
        </w:numPr>
        <w:rPr/>
      </w:pPr>
      <w:bookmarkStart w:id="15" w:name="__RefHeading___Toc1324042_173825534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بقلم سماحة آیة الله الشیخ مهدی مجد الإسلام النجفیّ آل العلّامة التقیّ صاحب الهدایة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واللعن الدائم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فإنّ ائمة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الامام محمد ابن علی بن الحسین الباقر علیه‌السلام ونجله الإمام جعفر بن محمد الصادق علیه‌السلام هم المبتکرون والمؤسّسون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ألقوا علی تلامیذهم ورواة أحادیثهم ، اسس التفکیر الاصولی ، وأنت تجد فی روایاتهم بذرتها ، فإن شئت راجع إلی المجلّد الأوّل من کتاب جامع أحادیث الشیعة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لعلم الاصول أدوار وعصور قد مرّ منّا إجماله فی مقدّمتنا علی کتاب جدّنا العلّامة المحقّق آیة الله العظمی أبی المجد الشیخ محمّد الرضا النجفی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مؤیّدة لنشر تراث أهل البیت علیهم‌السلام ومن أراد فعلیه بالمراجعة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تدرّج هذا العلم إلی أن انتهت النوبة إلی جدّنا الأعلی، العلّامة المحقّق ، التقی النقی ، الإمام فی الفقه واصوله آیة الله العظمی الحاج الشیخ محمد تقی الرازی النجفی الاصفهانی قدس‌سره المتوفّی عام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بقعته الخاصة فی مقبرة تخت فولاد بمدینة </w:t>
      </w:r>
      <w:bookmarkStart w:id="17" w:name="pg14210_225477"/>
    </w:p>
    <w:p>
      <w:pPr>
        <w:pStyle w:val="BookText"/>
        <w:rPr/>
      </w:pPr>
      <w:bookmarkEnd w:id="17"/>
      <w:r>
        <w:rPr>
          <w:rFonts w:ascii="IRNazanin" w:hAnsi="IRNazanin" w:eastAsia="IRNazanin"/>
          <w:color w:val="111111"/>
          <w:sz w:val="28"/>
          <w:sz w:val="28"/>
          <w:szCs w:val="28"/>
          <w:rtl w:val="true"/>
          <w:lang w:bidi="fa-IR"/>
        </w:rPr>
        <w:t xml:space="preserve">إصبهان ، فألّف هذا السفر القیّم والأثر الخالد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ثلاث مجلدات ، فرغ من المجلّد الأوّل المنتهی إلی مبحث المرّة والتکرار لیلة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المجلّد الثانی إلی آخر مفهوم الوصف وجمع ابن اخته وتلمیذه الشیخ محمّد بن محمّد علیّ الطهرانی النجفی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مسوّداته مجلدا ثالثا أنهاه إلی مباحث الاجتهاد والتقلید</w:t>
      </w:r>
      <w:r>
        <w:rPr>
          <w:rFonts w:eastAsia="IRNazanin" w:cs="IRNazanin"/>
          <w:color w:val="111111"/>
          <w:sz w:val="28"/>
          <w:szCs w:val="28"/>
          <w:rtl w:val="true"/>
          <w:lang w:bidi="fa-IR"/>
        </w:rPr>
        <w:t>.</w:t>
      </w:r>
    </w:p>
    <w:p>
      <w:pPr>
        <w:pStyle w:val="Heading3"/>
        <w:numPr>
          <w:ilvl w:val="2"/>
          <w:numId w:val="1"/>
        </w:numPr>
        <w:rPr/>
      </w:pPr>
      <w:bookmarkStart w:id="18" w:name="__RefHeading___Toc1324044_1738255347"/>
      <w:bookmarkStart w:id="19" w:name="_Toc6"/>
      <w:bookmarkEnd w:id="18"/>
      <w:r>
        <w:rPr>
          <w:rtl w:val="true"/>
        </w:rPr>
        <w:t>الأقوال فی الهدایة</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تلمیذه وابن اخته وصهره الشیخ محمد الطهرانی النجفی رحمه‌الله جامع المجلد الثالث من الکتاب ومصحّحه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المستطاب الموسوم بهدایة المسترشدین من مصنّفات الإمام الهمام ، والمولی القمقام ، العالم العامل ، والفاضل الکامل ، بحر الفواضل والفضائل ، وفخر الأواخر والأوائل ، قدوة المحقّقین ونخبة المدققین ، واسوة العلماء الراسخین ، ورئیس الفقهاء والمجتهدین ، مخیّم أهل الفضل والحجی ، ومحط رحال أرباب العلم والنهی ، قطب رحی المجد الأثیل ، ومحیط دائرة الفعل الجمیل ، منبع العدل ، وسبّاق غایات الفضل ، ملاذ الشیعة ، وموضح أحکام الشریعة ، کاشف أسرار الآثار وابن بجدتها ومبدع أبکار الأفکار وأبو عذرتها ، الزکی الذکی والتقی النقی ، والمهذب الصفی ، والحبر الألمعی مولای وعمادی وخالی واستاذی الشیخ محمد 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برز فی حیاة المصنف طاب مرقده من هذا التألیف ، وأفرغه فی قالب التنضید والترصیف ، وکان هو الذی باشر جمعه وترتیبه ونظمه وتهذیبه مجلدان ، أنهی الأول منهما الی أول مسألة المرّة والتکرار ، وبلغ من الثانی الی مسألة مفهوم الوصف ، فبینا یکتب المسألة المذکورة وهو یومئذ فی محروسة اصبهان والطلبة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ترجمته کتاب بیان سبل الهدایة فی ذکر أعقاب صاحب الهدایة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واجتماعی إصفهان در دو قرن اخیر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مجتمعون عنده من کلّ مکان ، یقتبسون منه أنوار العلوم الدینیة ، ویرتوون من رحیق المعارف الیقینیة ، إذ أشار الدهر إلینا بالبنان وأصابتنا عین الزمان ، فاختفی بعد أن کان ظاهرا مشهورا ، وأصبح لفقده العلم 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عثرت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أوراق متشتّة ومسودّات متفرقة قد کتبها فی سالف الزمان من مسألة الأمر بالشیء مع علم الآمر بانتفاء شرطه الی مباحث الاجتهاد ، فصرفت برهة من الزمان فی جمع شتاتها ، وترتیب متفرقاتها ، ولم أقتصر علی إیراد المسائل التامّة ، بل نقلت من المباحث کلّ ما وجدت منه جملة وافیة بتحقیق مقام ، کافیة فی توضیح مرام ، وإن کان المبحث غیر تام ، وأسقطت کل مسألة لم أجد منها إلّا قلیلا لا یروی غلیلا ، فبلغ المجلد الذی جمعته قریبا من عشرین ألف بیت ، وبلغ الکتاب بأجمعه ما یقرب من خمسة وأربعین ألف بیت ، وکان المصنف قدس‌سره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الکتاب لو تمّ یکون نحوا من ثمانین ألف بیت ، فیکون الناقص منه اذن نحوا من خمسة وثلاثین ألف 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تلمیذه الآخر صاحب روضات الجنّات فی ترجمة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المصنفات الرشیقة والمؤلفات الأنیقة کتاب شرحه لاصول معالم الدین المسمّی بهدایة المسترشدین فی ما ینیف علی ستّین ألف بیت فی ظاهر التخمین إلّا أنّ البارز منه الی البیاض مجلدان الی آخر مسألة مفهوم الوصف ، والباقی منه متخلّف فی المسوّدة علی ما کان أو خارج منها بتدوین بعض تلامذته الأعیان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کتابه الآخر المسمّی بعلماء الاسرة فی عدّ اساتذته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وتطفلت بعد ذلک برهة من الأوان علی المشتغلین والمستمعین من مجلس شیخنا المحقّق المدقّق النحریر ، والجامع الفقیه الخبیر ، خاتمة المجتهدین ، ورئیس الموحّدین إمامنا البارع الورع التقی النقی الأوحدی الربّانی الشیخ محمد تقی بن عبد الرحیم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صفحة من الطبعة الحجریة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الرازی الطهرانی أصلا ، والحائری النجفی منشأ وتحصیلا ، الإصفهانی موطنا ومقبلا ومدفنا ، رزقه الله فی أعلی غرف الجنان منزلا ومسکنا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الشیخ أفضل أهل عصره فی الفقه والاصول ، حاوی مراتب المعقول والمنقول ، له شرح علی اصول المعالم مبسوط کبیر جدّا یقرب کلّه من مائة ألف بیت ، ولم یخرج منه إلّا ثلاث مجلدات تبلغ نصفه ، فوا أسفا علی باقیه إذ لن نکونن من بعد بملاقیه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ثالث المجلسیین الشیخ المیرزا حسین النوری فی خاتمة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قدوة المحققین وترجمان الاصولیین الشیخ محمد تقی بن عبد الرحیم الطهرانی المتوطن فی إصفهان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التعلیقة الکبیرة علی المعالم التی هی بین کتب الاصول کالربیع من الفصول وغیرها من الرسائل فی الاصول والفقه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الشیخ عبد الکریم الجزی فی تذکرة القبور ما نصّه بالفارسیة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علماء حاشیه شیخ وحاشیه مطلق که گویند این کتابست ، بس است در بلندی تحقیق وبلندی وتبحر ذهن وفکر او که می توان گفت أکثر تحقیقات اصولیه این زمانها در پیش علماء مأخوذ از آن بزرگوار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ثقة الاسلام التبریزی الشهید فی مرآة الکتب فی عدّ شارحی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الشیخ محمد تقی بن محمد رحیم الإصفهانی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شرحا وافیا کافیا مبسوطا ، وله تحقیقات أنیقة خصوصا فی مباحث الألفاظ اطال الکلام ، وحقّق المقام بما مثله لا یرام یسمّی بهدایة المسترشدین ، إلّا أنه لم یتمّ ، بل خرج الی مبحث حجّیة مفهوم الوصف مرتبا ، وجمع ما علّق علی بعض باقی المباحث الشیخ محمد ابن اخته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الطهرانی فی ترجمة المؤلف فی الکرام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وللمترجم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المطبوع ضمن رجال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الکتب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هامة جلیلة أشهرها حاشیة المعالم سمّاها هدایة المسترشدین فی شرح اصول معالم الدین ، فرغ من المجلد الأول المنتهی الی مبحث المرّة والتکرار لیلة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وعبّر عن نفسه هناک بمحمد تقی بن محمد رحیم ، وانتهی المجلد الثانی الی آخر مفهوم الوصف ، وجمع ابن اخته الشیخ محمد بن محمد علی من مسوّداته مجلدا ثالثا أنهاه إلی مباحث الاجتهاد والتقلید ، وقد حظی هذا الکتاب بالقبول ، ولاقی استحسان الأکابر والفحول من المحقّقین والأعلام ، حتی اشتهر المترجم بصاحب الحاشیة ، وبذلک یلقّب آله حتی التاریخ ، وإذا اطلق بین العلماء فی عصرنا لم یتبادر الذهن الی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أنّه یکفی للاستدلال علی مدی إحاطة المترجم وتبحره وتحقیقه فی علم الاصول ، ففیه تحقیقات عالیة خلت منها جملة من الأسفار الجلیلة ، ولم تزل آراؤه ونظریاته محطّ أنظار الأفاضل ومحور أبحاثهم الی الآن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صاحب ریحانة الأدب فی ترجمة المؤلف ما نصّه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در اصول فقه که تبحری بی نهایت داشته وگویا که طینت او از افکار دقیقه وأنظار عمیقه سرشته بوده ، وبا قطع نظر از همه چیز همین کتاب هدایة المسترشدین او که در اصول فقه تا مبحث مفهوم وصف وحاشیه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تحقیقات عمیقه مبتکره بوده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المؤرخ المحقق الشیخ محمد علی المعلم صاحب مکارم الآثار فی ترجمة المؤلّف ما نصّه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وحاشیه ای بر اصول معالم تألیف شیخ حسن ابن شهید ثانی أعلی الله مقامه به نام هدایة المسترشدین دارد که بغایت مشهور ومورد تدریس وتدرس علماء أعلام وفضلاء کرام قرار گرفته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العلامة السید مصلح الدین المهدوی فی کتابه الخاصّ المدون لترجمة المؤلف وتراجم العلماء من بیته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سبل الهدایة فی ذکر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20" w:name="pg14210_225481"/>
    </w:p>
    <w:p>
      <w:pPr>
        <w:pStyle w:val="BookText"/>
        <w:rPr/>
      </w:pPr>
      <w:bookmarkEnd w:id="20"/>
      <w:r>
        <w:rPr>
          <w:rFonts w:ascii="IRNazanin" w:hAnsi="IRNazanin" w:eastAsia="IRNazanin"/>
          <w:color w:val="111111"/>
          <w:sz w:val="28"/>
          <w:sz w:val="28"/>
          <w:szCs w:val="28"/>
          <w:rtl w:val="true"/>
          <w:lang w:bidi="fa-IR"/>
        </w:rPr>
        <w:t>أعقاب 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تاریخ علمی واجتماعی اصفهان در دو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گفته شد کتاب هدایة المسترشدین مورد توجه وعنایت وقبول واستحسان جمیع علماء وبزرگان قرار گرفته ، ومؤلف بزرگوار آن به صاحب حاشیه معروف می باشد وهمچنین وی را صاحب الهدایة می خوانند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 w:name="__RefHeading___Toc1324046_1738255347"/>
      <w:bookmarkStart w:id="22" w:name="_Toc7"/>
      <w:bookmarkEnd w:id="21"/>
      <w:r>
        <w:rPr>
          <w:rtl w:val="true"/>
        </w:rPr>
        <w:t>نسخ الهدایة و أساس هذا الطبع</w:t>
      </w:r>
      <w:bookmarkEnd w:id="22"/>
    </w:p>
    <w:p>
      <w:pPr>
        <w:pStyle w:val="BookText"/>
        <w:rPr/>
      </w:pPr>
      <w:r>
        <w:rPr>
          <w:rFonts w:ascii="IRNazanin" w:hAnsi="IRNazanin" w:eastAsia="IRNazanin"/>
          <w:color w:val="111111"/>
          <w:sz w:val="28"/>
          <w:sz w:val="28"/>
          <w:szCs w:val="28"/>
          <w:rtl w:val="true"/>
          <w:lang w:bidi="fa-IR"/>
        </w:rPr>
        <w:t xml:space="preserve">لمّا کان الکتاب موردا للعنایة من کافّة أهل التحقیق وفضلاء أهل العلم فلذا کثرت نسخه وتوجد فی أکثر المکتبات العامّة والخاصّة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 المؤلّف من المجلّد الأوّل توجد فی مکتبة ابن عمّتنا العلّامة المحقّق آیة الله السید محمّد علی الروضاتی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بإصبهان ارسلها الینا مشکورا وصححنا المجلد الأوّل من الکتاب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اخری من المجلّد الأوّل لمکتبته العامرة أرسلها أیضا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 عشرة نسخة فی مکتبة سیّدنا وإمامنا علی بن موسی الرضا علیه آلاف التحیة والثناء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اخترت منها نسختین لتصحیح المجلد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 المجلد الأول کلتاهما مخرومة الآخر فی مکتبة سیدتنا فاطمة بنت موسی بن جعفر علیها وعلی آبائها الصلاة والسلام بقم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نسخ فی مکتبة مدرسة الفیضیة العامرة بقم المقدسة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نسخ فی مکتبة آیة الله الگلپایگانی قدس‌سره بقم المقدسة ، عرّف واحدة منها فی فهرسها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واجتماعی اصفهان در دو قرن اخیر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الفبائی کتب خطی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آستانه مقدسه حضرت معصومه علیها‌السلام ،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مدرسه 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آیة الله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bookmarkStart w:id="23" w:name="pg14210_225482"/>
    </w:p>
    <w:p>
      <w:pPr>
        <w:pStyle w:val="BookText"/>
        <w:rPr/>
      </w:pPr>
      <w:bookmarkEnd w:id="23"/>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فی المکتبة العامة بإصبهان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المجلّد الأوّل وقطعة من المجلد الثانی فی مکتبة آیة الله المرعشی النجفی قدس‌سره العامة ، عرّف خطأ بأنّها نسخة المؤلف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المجلّد الأوّل فی مکتبة المسجد الأعظم بقم المقدسة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المجلد الأوّل فی مکتبة الإمام الهادی علیه‌السلام العامة فی المشهد الرضوی علی ساکنه آلاف التحیة والثناء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4" w:name="__RefHeading___Toc1324048_1738255347"/>
      <w:bookmarkStart w:id="25" w:name="_Toc8"/>
      <w:bookmarkEnd w:id="24"/>
      <w:r>
        <w:rPr>
          <w:rtl w:val="true"/>
        </w:rPr>
        <w:t>طبعات الهدایة</w:t>
      </w:r>
      <w:bookmarkEnd w:id="25"/>
    </w:p>
    <w:p>
      <w:pPr>
        <w:pStyle w:val="BookText"/>
        <w:rPr/>
      </w:pPr>
      <w:r>
        <w:rPr>
          <w:rFonts w:ascii="IRNazanin" w:hAnsi="IRNazanin" w:eastAsia="IRNazanin"/>
          <w:color w:val="111111"/>
          <w:sz w:val="28"/>
          <w:sz w:val="28"/>
          <w:szCs w:val="28"/>
          <w:rtl w:val="true"/>
          <w:lang w:bidi="fa-IR"/>
        </w:rPr>
        <w:t xml:space="preserve">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مرّة فی إیران لشدّة اهتمام العلماء به واحتیاجهم إلیه ، فقد طبع أوّل مرّة فی عام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اعید طبعه فی عام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ثالثا فی عام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رابعا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وخامسا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ومحلّ الطبع فی جمیع الطبعات طهران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وأعادت طبعها بالافست ، مؤسسة آل البیت لإحیاء التراث قبل عشر سنوات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وأشرف الشیخ محمد الطهرانی ابن اخت صاحب الهدایة علی الطبع فی عام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وطبعته أصحّ الطبعات ، وصحّحها وعلّق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اوّل من جمع کتاب الهدایة وصححه بعد مؤلّفه قدس‌سره الشیخ محمد الطهرانی النجفی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عمومی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آیة الله 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مسجد اعظم قم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عمومی امام 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کتابهای چاپی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العربیة فی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علمی واجتماعی اصفهان در دو قرن اخیر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6" w:name="pg14210_225483"/>
    </w:p>
    <w:p>
      <w:pPr>
        <w:pStyle w:val="BookText"/>
        <w:rPr/>
      </w:pPr>
      <w:bookmarkEnd w:id="26"/>
      <w:r>
        <w:rPr>
          <w:rFonts w:ascii="IRNazanin" w:hAnsi="IRNazanin" w:eastAsia="IRNazanin"/>
          <w:color w:val="111111"/>
          <w:sz w:val="28"/>
          <w:sz w:val="28"/>
          <w:szCs w:val="28"/>
          <w:rtl w:val="true"/>
          <w:lang w:bidi="fa-IR"/>
        </w:rPr>
        <w:t>وهو أوّل من علّق علیه أیضا ، وهو تلمیذ المصنّف وابن اخته وکان صهرا علی بنته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تجد ترجمته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سبل الهدایة فی ذکر أعقاب صاحب الهدایة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 w:name="__RefHeading___Toc1324050_1738255347"/>
      <w:bookmarkStart w:id="28" w:name="_Toc9"/>
      <w:bookmarkEnd w:id="27"/>
      <w:r>
        <w:rPr>
          <w:rtl w:val="true"/>
        </w:rPr>
        <w:t>شرح الهدایة</w:t>
      </w:r>
      <w:bookmarkEnd w:id="28"/>
    </w:p>
    <w:p>
      <w:pPr>
        <w:pStyle w:val="BookText"/>
        <w:rPr/>
      </w:pPr>
      <w:r>
        <w:rPr>
          <w:rFonts w:ascii="IRNazanin" w:hAnsi="IRNazanin" w:eastAsia="IRNazanin"/>
          <w:color w:val="111111"/>
          <w:sz w:val="28"/>
          <w:sz w:val="28"/>
          <w:szCs w:val="28"/>
          <w:rtl w:val="true"/>
          <w:lang w:bidi="fa-IR"/>
        </w:rPr>
        <w:t xml:space="preserve">أوّل من شرح قسما من کتاب الهدایة نجل المؤلف العلامة الفقیه المحقق الرئیس آیة الله العظمی الحاج الشیخ محمد باقر النجفی الاصفهانی المعروف بحجّة الإسلام طاب ثراه المتوفّی عام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شرح بحث حجّیة المظنة من هدایة والده ، وقد طبع مع الهدایة فی عام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قریب من مائة وثلاثین صفحة کبیرة من الطبع الحجری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قدس‌سره فی أول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 الرسالة الشریفة بل الجوهرة النفیسة التی ادرجت فی کتاب هدایة المسترشدین فی شرح اصول معالم الدین التی صنّفها وهذّبها والدی الامام عماد الاسلام فقیه أهل البیت علیهم‌السلام مشکاة حنادس الظلام ومربّی الفضلاء الکرام ، بل استاذ العلماء الأعلام وفخر الفقهاء العظام ، کشّاف غوامض عویصات العلوم بفهمه الثاقب ، وحلّال مشکلاتها بفکره الصائب ، محیی ما درس من سنن المرسلین ومحقّق حقائق السابقین ، طود العلم الشریف وعضد الدین الحنیف مالک أزمّة التصنیف والتألیف الذی جمع من أنواع الفنون ، فانعقد علیه الإجماع ، وتفرّد بأصناف الفضائل ، فبهر النواظر والأسماع ، فما من فنّ إلّا وله فیه القدح المعلّی والمورد العذب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قال لم یدع قولا لقائل ، أو أطال لم یأت غیره بطائل ، أو صنّف ألف أشتات الفنون کالدرّ المکنون ، وإذا جلس مفیدا فی صدر نادیه جثت بین یدیه طلّاب فوائده وأیادیه ملء أصداف الأسماع من الدرّ الفاخر ، وبهر الأبصار والبصائر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واجتماعی اصفهان در دو قرن اخیر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9" w:name="pg14210_225484"/>
    </w:p>
    <w:p>
      <w:pPr>
        <w:pStyle w:val="BookText"/>
        <w:rPr/>
      </w:pPr>
      <w:bookmarkEnd w:id="29"/>
      <w:r>
        <w:rPr>
          <w:rFonts w:ascii="IRNazanin" w:hAnsi="IRNazanin" w:eastAsia="IRNazanin"/>
          <w:color w:val="111111"/>
          <w:sz w:val="28"/>
          <w:sz w:val="28"/>
          <w:szCs w:val="28"/>
          <w:rtl w:val="true"/>
          <w:lang w:bidi="fa-IR"/>
        </w:rPr>
        <w:t>فی المحاسن والمفاخر ، فهو علّامة البشر ومجدّد المذهب فی القرن الثالث عشر ، قدّس الله سبحانه نفسه الزکیة ، وافاض علی تربته المراحم الرحمانیة ورفع مقامه فی بحبوحة جنّته ، وجمع بینه وبین ائمّته ، وجدتها مشتملة علی تحقیقات فائقة تفرّد بها عن السابقین ، وتدقیقات رائقة لم یسبقه إلیها أحد من الأولین والآخرین ، قد عملها فی إبطال القول بالظنّ المطلق ، وإثبات المذهب الحق ، کشف فیها عن مشکلات هذه المسألة نقابها ، وذلّل صعابها ، وملک رقابها ، وحلّل للعقول عقالها ، وأوضح قیلها وقالها ، ففوائدها فی سماء الإفادة نجوم ، وللشکوک والشبهات رجوم ، غیر أنها قد استصعبت علی علماء هذا العصر حتی اختفت علیهم دقائقها ، وانطوت عنهم حقائقها ، فجعلوها غرضا لسهام النقض والإبرام ، ولیس ذلک إلّا من زلل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وجدت الأمر بهذه المثابة مع کون المسألة من أعظم المسائل التی تعمّ بها البلیة وتشتدّ إلیها الحاجة ، بل یبتنی علیها أساس استنباط الأحکام الشرعیة رأیت أن أکتب علیها شرحا وافیا بإیضاح مبهماتها کافیا فی بیان مشکلاتها متکفّلا بدفع الشکوک والشبهات عنها وتنقیح مطالبها وتهذیب مقاصدها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 ومنّه سوف یطبع هذا الشرح للمرّة الثانیة بعد إکمال طبع هدایة المسترشدین إن شاء الله تعالی ، وهو المستعان</w:t>
      </w:r>
      <w:r>
        <w:rPr>
          <w:rFonts w:eastAsia="IRNazanin" w:cs="IRNazanin"/>
          <w:color w:val="111111"/>
          <w:sz w:val="28"/>
          <w:szCs w:val="28"/>
          <w:rtl w:val="true"/>
          <w:lang w:bidi="fa-IR"/>
        </w:rPr>
        <w:t>.</w:t>
      </w:r>
    </w:p>
    <w:p>
      <w:pPr>
        <w:pStyle w:val="Heading3"/>
        <w:numPr>
          <w:ilvl w:val="2"/>
          <w:numId w:val="1"/>
        </w:numPr>
        <w:rPr/>
      </w:pPr>
      <w:bookmarkStart w:id="30" w:name="__RefHeading___Toc1324052_1738255347"/>
      <w:bookmarkStart w:id="31" w:name="_Toc10"/>
      <w:bookmarkEnd w:id="30"/>
      <w:r>
        <w:rPr>
          <w:rtl w:val="true"/>
        </w:rPr>
        <w:t>الحواشی علی الهدایة</w:t>
      </w:r>
      <w:bookmarkEnd w:id="31"/>
    </w:p>
    <w:p>
      <w:pPr>
        <w:pStyle w:val="BookText"/>
        <w:rPr/>
      </w:pPr>
      <w:r>
        <w:rPr>
          <w:rFonts w:ascii="IRNazanin" w:hAnsi="IRNazanin" w:eastAsia="IRNazanin"/>
          <w:color w:val="111111"/>
          <w:sz w:val="28"/>
          <w:sz w:val="28"/>
          <w:szCs w:val="28"/>
          <w:rtl w:val="true"/>
          <w:lang w:bidi="fa-IR"/>
        </w:rPr>
        <w:t xml:space="preserve">شهرة الکتاب فی أندیة العلم وقبوله لدی الفطاحل ، دعا جماعة من العلماء إلی کتابة حواش وتعالیق علیه ، لا بأس بالإشارة إلی ما اطّلعنا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محمد بن محمد علی الطهرانی النجفی قدس‌سره ابن اخت صاحب الهدایة وتلمیذه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صحّح الهدایة وعلّق علیه ، وطبعت حواشیه علی الکتاب فی الطبعة الحجریة عام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الطبعة الآتیة ستطبع باسمه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حجّیة المظنّة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الحجریة</w:t>
      </w:r>
      <w:r>
        <w:rPr>
          <w:rFonts w:eastAsia="IRNazanin" w:cs="IRNazanin"/>
          <w:color w:val="111111"/>
          <w:sz w:val="28"/>
          <w:szCs w:val="28"/>
          <w:rtl w:val="true"/>
          <w:lang w:bidi="fa-IR"/>
        </w:rPr>
        <w:t xml:space="preserve">. </w:t>
      </w:r>
      <w:bookmarkStart w:id="32" w:name="pg14210_225485"/>
    </w:p>
    <w:p>
      <w:pPr>
        <w:pStyle w:val="BookText"/>
        <w:rPr/>
      </w:pPr>
      <w:bookmarkEnd w:id="3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میرزا أحمد بن علی أکبر المراغی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جلیلا من تلامیذ الشیخ الأعظم الأنصاری وکتب تقریراته فی الفقه ثم نزل تبریز وتوفی بها بالوباء خامس 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وحمل نعشه الی وادی السلام فی الغری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مشکلات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وحاشیة القوانین وغیرها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فی نقباء البشر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مصنفاته حاشیة هدایة المسترشدین ، وهی غیر مدونة توجد نسختها فی حاشیة نسخة مطبوعة من الکتاب فی خزانة مخطوطات مکتبة آیة الله المرعشی قدس‌سره العامة برقم </w:t>
      </w:r>
      <w:r>
        <w:rPr>
          <w:rFonts w:eastAsia="IRNazanin" w:cs="IRNazanin"/>
          <w:color w:val="111111"/>
          <w:sz w:val="28"/>
          <w:szCs w:val="28"/>
          <w:lang w:bidi="fa-IR"/>
        </w:rPr>
        <w:t>10095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 فی فهرس مخطوطاتها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3" w:name="__RefHeading___Toc1324054_1738255347"/>
      <w:bookmarkStart w:id="34" w:name="_Toc11"/>
      <w:bookmarkEnd w:id="33"/>
      <w:r>
        <w:rPr>
          <w:rtl w:val="true"/>
        </w:rPr>
        <w:t>تدریس الهدایة و استحضارها</w:t>
      </w:r>
      <w:bookmarkEnd w:id="34"/>
    </w:p>
    <w:p>
      <w:pPr>
        <w:pStyle w:val="BookText"/>
        <w:rPr/>
      </w:pPr>
      <w:r>
        <w:rPr>
          <w:rFonts w:ascii="IRNazanin" w:hAnsi="IRNazanin" w:eastAsia="IRNazanin"/>
          <w:color w:val="111111"/>
          <w:sz w:val="28"/>
          <w:sz w:val="28"/>
          <w:szCs w:val="28"/>
          <w:rtl w:val="true"/>
          <w:lang w:bidi="fa-IR"/>
        </w:rPr>
        <w:t xml:space="preserve">قام بتدریسها الشیخ الأعظم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الشریف فی جامعة النجف الدینیة وحضر علیه نجل صاحب الهدایة الشیخ الکبیر الشیخ محمد باقر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یحدّثنا العلّامة الشیخ عباس القمی رحمه‌الله عن هذا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مرحوم حاج شیخ محمد باقر در نزد مرحوم شیخ أنصاری در أوائل أمر تدریس مرحوم شیخ انصاری بوده وآن مرحوم به خانه جناب استاد مشرف شده ، وحاشیه پدرش بر معالم را نزد آنجناب می خوانده است واو از شاگردان طبقه أول مرحوم شیخ أنصاری می باشد که علاوه بر فوائد علمی که از آنجناب حاصل کرده به مناسبت صحبت ومعاشرت با ایشان نیز تکمیل مراتب تقوی وتزکیه نفس واخلاق نموده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إجازته لنجل صاحب الهدایة المکتوبة فی شهر صفر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مخطوطات مکتبة آیة الله المرعشی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10095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علمی واجتماعی اصفهان در دو قرن اخیر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وشخصیت شیخ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35" w:name="pg14210_225486"/>
    </w:p>
    <w:p>
      <w:pPr>
        <w:pStyle w:val="BookText"/>
        <w:rPr/>
      </w:pPr>
      <w:bookmarkEnd w:id="35"/>
      <w:r>
        <w:rPr>
          <w:rFonts w:ascii="IRNazanin" w:hAnsi="IRNazanin" w:eastAsia="IRNazanin"/>
          <w:color w:val="111111"/>
          <w:sz w:val="28"/>
          <w:sz w:val="28"/>
          <w:szCs w:val="28"/>
          <w:rtl w:val="true"/>
          <w:lang w:bidi="fa-IR"/>
        </w:rPr>
        <w:t xml:space="preserve">من شهور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أجزت للأعز الأمجد والأتقی الأوحد العالم العامل والفاضل الکامل صاحب التدقیقات الرائعة بالذهن ، والتحقیقات الفائقة بالفهم المستقیم ، سلالة الفحول ، ومتقن الفروع والاصول الألمعی المؤید ، واللوذعی المسدّد ، جناب الشیخ محمد باقر وفّقه الله لمرضاه وبلغه أقصی 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صورة خط الشیخ الأعظم الانصاری فی کتاب تاریخ علمی واجتماعی اصفهان در دو قرن اخیر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 العلماء مغالیا للهدایة ومستحضرا لأقواله ، ومنهم العلّامة الشیخ مهدی المازندرانی النجفی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تلمیذه الشیخ جعفر آل محبوبة فی 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مشایخی الشیخ مهدی المازندرانی النجفی أحد مشایخی الذین حضرت عندهم کتاب کفایة الاصول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محققا ماهرا فی الاصول ، مغالیا فی حاشیة الشیخ محمد تقی علی المعالم ، مستحضرا لأقواله 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تلامذة العلّامة الحاج میرزا حبیب الله الرشتی ، واختصّ بعد وفاته بآیة الله الخراسانی وکان من مقرّری درسه ، استقلّ بالتدریس بعد وفاة شیخه الخراسانی ، حضرت درسه أول قراءتی للکفایة ، توفی فی النجف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6" w:name="__RefHeading___Toc1324056_1738255347"/>
      <w:bookmarkStart w:id="37" w:name="_Toc12"/>
      <w:bookmarkEnd w:id="36"/>
      <w:r>
        <w:rPr>
          <w:rtl w:val="true"/>
        </w:rPr>
        <w:t>الهدایة فی کتب علم الاصول المدونة فی بیت صاحبها</w:t>
      </w:r>
      <w:bookmarkEnd w:id="37"/>
    </w:p>
    <w:p>
      <w:pPr>
        <w:pStyle w:val="BookText"/>
        <w:rPr/>
      </w:pPr>
      <w:r>
        <w:rPr>
          <w:rFonts w:ascii="IRNazanin" w:hAnsi="IRNazanin" w:eastAsia="IRNazanin"/>
          <w:color w:val="111111"/>
          <w:sz w:val="28"/>
          <w:sz w:val="28"/>
          <w:szCs w:val="28"/>
          <w:rtl w:val="true"/>
          <w:lang w:bidi="fa-IR"/>
        </w:rPr>
        <w:t xml:space="preserve">رزق الله تعالی صاحب الهدایة نسلا طیبا وبیتا جلیلا ، نشأ فیهم کثیر من العلماء والفقهاء والمراجع بحیث کتب العلّامة السید مصلح الدین المهدوی رحمه‌الله تعالی ثلاث مجلدات کبیرة فی تراجمهم ، وقد طبع الکتاب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الطهرانی فی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صاحب الحاشیة بیت علم جلیل 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بیان سبل الهدایة فی ذکر اعقاب صاحب الهدایة او تاریخ علمی واجتماعی اصفهان در دو قرن اخیر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 یعد من أشرفها وأعرقها فی الفضل ، فقد نبغ فیه جمع من فطاحل العلماء ورجال الدین الأفاضل کما قضوا دورا مهما فی خدمة الشریعة ، ونالوا الرئاسة العامّة لا فی إصفهان فحسب ، بل فی إیران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کتب الاصول المدوّنة فی بیته کثیرة نشیر الی بعضها ، ومن الواضح أنّهم تعرّضوا لمبانی جدّهم قدس الله أسرارهم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شقیق صاحب الهدایة وتلمیذه الأکبر العلّامة المحقق الشیخ محمد حسین الإصفهانی طاب ثراه ، فانّه استفاد بعض المبانی من أخیه واستاذه صاحب الهدایة ، وحیث إنّ کتابه دورة کاملة اصولیة أصبح برهة من الزمن من الکتب الدراسیة ، وقد طبع غیر مرة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حجّیة المظنّة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نجله الشیخ محمد باقر رحمه‌الله وقد مرّ منّا أنّه شرح الهدایة لوالده العلّامة وطبع مع الهدایة فی عام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جدّنا العلّامة الأکبر أبی المجد الشیخ محمد الرضا النجفی الإصفهانی قدس‌سره فإنّه تعرّض لمبانی جدّه ، ودافع عنها أشدّ الدفاع ، وأجاب مناقشات الشیخ الأعظم والمحقّق الخراسانی علیها ، وقد طبع الکتاب للمرّة الثانیة أخیرا بقم من قبل مؤسسة آل البیت 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دیوان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کلّ الرزایا</w:t>
      </w:r>
    </w:p>
    <w:p>
      <w:pPr>
        <w:pStyle w:val="BookText"/>
        <w:rPr/>
      </w:pPr>
      <w:r>
        <w:rPr>
          <w:rFonts w:ascii="IRNazanin" w:hAnsi="IRNazanin" w:eastAsia="IRNazanin"/>
          <w:color w:val="111111"/>
          <w:sz w:val="28"/>
          <w:sz w:val="28"/>
          <w:szCs w:val="28"/>
          <w:rtl w:val="true"/>
          <w:lang w:bidi="fa-IR"/>
        </w:rPr>
        <w:t>لما أتتک الوقایة</w:t>
      </w:r>
    </w:p>
    <w:p>
      <w:pPr>
        <w:pStyle w:val="BookText"/>
        <w:rPr/>
      </w:pPr>
      <w:r>
        <w:rPr>
          <w:rFonts w:ascii="IRNazanin" w:hAnsi="IRNazanin" w:eastAsia="IRNazanin"/>
          <w:color w:val="111111"/>
          <w:sz w:val="28"/>
          <w:sz w:val="28"/>
          <w:szCs w:val="28"/>
          <w:rtl w:val="true"/>
          <w:lang w:bidi="fa-IR"/>
        </w:rPr>
        <w:t>خذها ودع ما سواها</w:t>
      </w:r>
    </w:p>
    <w:p>
      <w:pPr>
        <w:pStyle w:val="BookText"/>
        <w:rPr/>
      </w:pPr>
      <w:r>
        <w:rPr>
          <w:rFonts w:ascii="IRNazanin" w:hAnsi="IRNazanin" w:eastAsia="IRNazanin"/>
          <w:color w:val="111111"/>
          <w:sz w:val="28"/>
          <w:sz w:val="28"/>
          <w:szCs w:val="28"/>
          <w:rtl w:val="true"/>
          <w:lang w:bidi="fa-IR"/>
        </w:rPr>
        <w:t>فإنّ فیها الکفایة</w:t>
      </w:r>
    </w:p>
    <w:p>
      <w:pPr>
        <w:pStyle w:val="BookText"/>
        <w:rPr/>
      </w:pPr>
      <w:r>
        <w:rPr>
          <w:rFonts w:ascii="Amiri" w:hAnsi="Amiri" w:eastAsia="Amiri" w:cs="Amiri"/>
          <w:color w:val="111111"/>
          <w:sz w:val="28"/>
          <w:sz w:val="28"/>
          <w:szCs w:val="28"/>
          <w:rtl w:val="true"/>
          <w:lang w:bidi="ar-SA"/>
        </w:rPr>
        <w:t>إنّ الهدایة منّا</w:t>
      </w:r>
    </w:p>
    <w:p>
      <w:pPr>
        <w:pStyle w:val="BookText"/>
        <w:rPr/>
      </w:pPr>
      <w:r>
        <w:rPr>
          <w:rFonts w:ascii="IRNazanin" w:hAnsi="IRNazanin" w:eastAsia="IRNazanin"/>
          <w:color w:val="111111"/>
          <w:sz w:val="28"/>
          <w:sz w:val="28"/>
          <w:szCs w:val="28"/>
          <w:rtl w:val="true"/>
          <w:lang w:bidi="fa-IR"/>
        </w:rPr>
        <w:t xml:space="preserve">بدایة ونهایة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کتب الاصول المدوّنة فی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نجل صاحب الهدایة الشیخ محمد باقر النجفی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أصل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جدّنا صاحب مجد البیان 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المجد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8" w:name="pg14210_225488"/>
    </w:p>
    <w:p>
      <w:pPr>
        <w:pStyle w:val="BookText"/>
        <w:rPr/>
      </w:pPr>
      <w:bookmarkEnd w:id="38"/>
      <w:r>
        <w:rPr>
          <w:rFonts w:ascii="IRNazanin" w:hAnsi="IRNazanin" w:eastAsia="IRNazanin"/>
          <w:color w:val="111111"/>
          <w:sz w:val="28"/>
          <w:sz w:val="28"/>
          <w:szCs w:val="28"/>
          <w:rtl w:val="true"/>
          <w:lang w:bidi="fa-IR"/>
        </w:rPr>
        <w:t>تفسیر القرآن ، الشیخ محمد حسین ابن الشیخ محمد باقر ابن الشیخ محمد تقی 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 بالتماس ابن أخیه وتلمیذه الشیخ جلال الدین ابن الشیخ محمد تقی الآقا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صورة نسختها عندنا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أرائک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الزاهد الشیخ مهدی ابن الشیخ محمد علی بن الشیخ محمد باقر ابن الشیخ محمد تقی 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الکتاب بإصفهان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الکتب والرسائل ، والحمد لله علی جمیع ما أنعم</w:t>
      </w:r>
      <w:r>
        <w:rPr>
          <w:rFonts w:eastAsia="IRNazanin" w:cs="IRNazanin"/>
          <w:color w:val="111111"/>
          <w:sz w:val="28"/>
          <w:szCs w:val="28"/>
          <w:rtl w:val="true"/>
          <w:lang w:bidi="fa-IR"/>
        </w:rPr>
        <w:t>.</w:t>
      </w:r>
    </w:p>
    <w:p>
      <w:pPr>
        <w:pStyle w:val="Heading3"/>
        <w:numPr>
          <w:ilvl w:val="2"/>
          <w:numId w:val="1"/>
        </w:numPr>
        <w:rPr/>
      </w:pPr>
      <w:bookmarkStart w:id="39" w:name="__RefHeading___Toc1324058_1738255347"/>
      <w:bookmarkStart w:id="40" w:name="_Toc13"/>
      <w:bookmarkEnd w:id="39"/>
      <w:r>
        <w:rPr>
          <w:rtl w:val="true"/>
        </w:rPr>
        <w:t>الهدایة فی رسائل الشیخ الأعظم وتقریراته</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الأعظم الانصاری قدس‌سره فی دلیل العقل علی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من المعاصرین فی حاشیته علی المعالم لإثبات حجّیة الظنّ الحاصل من الخبر لا مطلقا ، وقد لخّصناه لطوله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حاصل کلامه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أطالقدس‌سره فی النقض والإبرام بذکر الإیرادات والأجوبة علی هذا المطلب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فی وقوع التعبّد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من المعاصرین مع الوجه الأول ، وبعض الوجوه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کلام صاحب الهدایة فی أکثر من صفحتین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بعد أوراق نقل أکثر من صفحة من هدایة المسترشدین فی بحث لزوم الأخذ بمظنون الاعتبار فی تنبیهات دلیل الانسداد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تقریراته فی 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فی التفصّی عن هذه العویصة طریقان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سلکه بعض أعاظم المحقّقین فی تعلیقاته علی المعالم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یصحّ أن یکون الواجب مشروطا بمقدمة محرّمة مقارنة للفعل فی الوجود أو لا؟ وجهان ، بل قولان ، الذی یظهر من ثانی المحقّقین فی جامع المقاصد هو الأول وتبعه فی ذلک الشیخ الأجل الفیلسوف فی مقدّمات الکشف ، وتبعه فی ذلک صهره الصفی التقی فی تعلیقاته علی المعالم وتبعه أخوه الجلیل فی الفصول فحکم فیه بصحّة الوضوء فیما إذا انحصر الماء فی آنیة مغصوبة وتوقّف الوضوء علی الاغتراف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بعد صفحة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سلک بعض أصحاب هذا القول مسلکا آخر فی تعلیقاته علی المعالم ومحصّله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مقرّره فی مطارح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 الأجلّة أنّ المعتبر فی وقوع الواجب الغیری علی صفة الوجوب ترتّب الغیر علیه ، بحیث لو لم یترتّب علیه یکشف عن عدم وقوعه علی صفة الوجوب ، واذا ترتّب علیه الغیر یکشف عن کونه واقعا علی صفة الوجوب ، ولعلّه أخذه ممّا احتمله أخوه البارع فی تعلیقه علی المعالم حیث جعل ذلک من محتملات کلام المعالم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حجج المجوّزین لاجتماع الأمر والنهی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أوضحه بعض المحقّقین فی حاشیة المعالم حیث 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ونقل نصف صفحة من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بعد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المجیب الأوّل فی حاشیة المعالم حیث إنّه بعد ما أورد الجواب المذکور فی المقام الأول طرد الکلام فی المقام أیضا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نقلوا لنا غیر مرّة أسباط الشیخ الأعظم طاب ثراهم الذین یوجد فیهم 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لهم مراتب عالیة من العلم والعمل من جدّهم الشیخ الأنصاری قدس‌سره أنّه قال فی جواب من 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لا یکتب الشیخ فی مباحث الألفاظ بقلمه الشریف شیئا؟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41" w:name="pg14210_225490"/>
    </w:p>
    <w:p>
      <w:pPr>
        <w:pStyle w:val="BookText"/>
        <w:rPr/>
      </w:pPr>
      <w:bookmarkEnd w:id="41"/>
      <w:r>
        <w:rPr>
          <w:rFonts w:ascii="IRNazanin" w:hAnsi="IRNazanin" w:eastAsia="IRNazanin"/>
          <w:color w:val="111111"/>
          <w:sz w:val="28"/>
          <w:sz w:val="28"/>
          <w:szCs w:val="28"/>
          <w:rtl w:val="true"/>
          <w:lang w:bidi="fa-IR"/>
        </w:rPr>
        <w:t xml:space="preserve">اجاب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الشیخ محمّد تقی صاحب هدایة المسترشدین بقّی لنا شیئا حتی نکتبه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 w:name="__RefHeading___Toc1324060_1738255347"/>
      <w:bookmarkStart w:id="43" w:name="_Toc14"/>
      <w:bookmarkEnd w:id="42"/>
      <w:r>
        <w:rPr>
          <w:rtl w:val="true"/>
        </w:rPr>
        <w:t>الهدایة فی تقریرات المجدّد الشیرازی</w:t>
      </w:r>
      <w:bookmarkEnd w:id="43"/>
    </w:p>
    <w:p>
      <w:pPr>
        <w:pStyle w:val="BookText"/>
        <w:rPr/>
      </w:pPr>
      <w:r>
        <w:rPr>
          <w:rFonts w:ascii="IRNazanin" w:hAnsi="IRNazanin" w:eastAsia="IRNazanin"/>
          <w:color w:val="111111"/>
          <w:sz w:val="28"/>
          <w:sz w:val="28"/>
          <w:szCs w:val="28"/>
          <w:rtl w:val="true"/>
          <w:lang w:bidi="fa-IR"/>
        </w:rPr>
        <w:t>فقیه الطائفة ومرجعها آیة الله العظمی السید محمد حسن الحسینی الشیرازی أعلی الله مقامه کان من أعاظم تلامیذ شیخنا الأعظم ، وانتقلت الزعامة الدینیة إلیه بعد استاذه وقد تتلمذ علی العلّامة التقی صاحب الهدایة برهة من الزمان فی بلدة 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العلامة الشیخ آقا بزرک الطهرانی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قدس‌سره أنّه صار یحضر درس الشیخ المحقّق محمد تقی صاحب الحاشیة ولکثرة الجمعیة ما کنت أتمکّن من التکلّم معه ، فقلّ انتفاعی بالدرس العمومی ، فاجتمعت مع بعض إخوانی من أهل الفهم وقلت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نمضی الی الشیخ ونلتمس منه أن یعیّن لنا وقتا یقرّر لنا فیه درسه العمومی حتی نتمکّن من التکلّم معه ونذکر له إشکالاتنا ، فوافقوا فیه ، وکنّا أربعة ، وذکر لی أسماءهم ، فمضوا إلیه والتمسوه علی ذلک ، فأجابهم الی ذلک واستأنس منهم ، وعیّن لهم وقتا مخصوصا ، فصاروا یحضرون الدرس العام والخاص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فانتفعت کثیرا ، غیر أنّه لم تطل أیامه وتوفّی بعد أشهر 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المجدّد الشیرازی ممّن تتلمذ علی المحقق صاحب الهدایة عموما وخصوصا کثیرا ما ینقل عنه فی درسه الشریف ، وتقریراته بقلم تلمیذه العلّامة المولی علی الروزدری تدلّ علیه ، فإنّه ینقل من صاحب الهدایة قریبا من ستین مورد نشیر الی بعضها ، وبعضها الاخر مفوضة الی مراجعتک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أوّلها أنّه قال فی مجلس بحثه علی ما حکی عنه تقریراته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عن الآخرین منهم الشیخ محمد تقی من أنّها هی الکلمة المستعملة فی ما وضعت له من حیث إنّه ما وضعت 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وشخصیت شیخ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الرازی الی الامام المجدد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آیة الله المجدد الشیرازی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آل البیت</w:t>
      </w:r>
      <w:r>
        <w:rPr>
          <w:rFonts w:eastAsia="IRNazanin" w:cs="IRNazanin"/>
          <w:color w:val="111111"/>
          <w:sz w:val="28"/>
          <w:szCs w:val="28"/>
          <w:rtl w:val="true"/>
          <w:lang w:bidi="fa-IR"/>
        </w:rPr>
        <w:t xml:space="preserve">. </w:t>
      </w:r>
      <w:bookmarkStart w:id="44" w:name="pg14210_225491"/>
    </w:p>
    <w:p>
      <w:pPr>
        <w:pStyle w:val="BookText"/>
        <w:rPr/>
      </w:pPr>
      <w:bookmarkEnd w:id="4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بعض مهرة الفنّ وهو الشیخ محمد تقی قدس‌سره احتجّ علی اعتبار الأصل فی الموارد الثلاثة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الأقرب عندی فی تعریف الاطّراد وعدمه وبیان موردهما هو ما ذکرته نقلا عن الشیخ محمد تقی قدس‌سره ، وهو المعتمد بجریان مناط الاعتبار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تصدّی بعض المحقّقین فی حاشیته علی المعالم لبیان الضابط بأنّه ما یجمع شروطا ثلاثة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بعض المحقّقین من المتأخّرین فی ما علّقه علی المعالم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منّا بأنّ المجدّد الشیرازی ینقل عن استاذه صاحب الهدایة فی تقریرات بحثه فی الاصول قریبا من ستّین مورد وحتی نقل من فقه صاحب الهدایة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بعض من المحقّقین من متأخّری المتأخّرین فی فقهه علی ما حکی عنه الی کون الإجازة کاشفة والتزم باللازم الأول وهو جواز تصرّف الأصیل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هامش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محمد تقی قدس‌سره علی ما حکی عنه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استخرجت مواقع نقل المجدد الشیرازی عن صاحب الهدایة فی ستّین موردا ، ولکن لا فائدة لنقل الأعداد ، والأمر واضح لمن أراد</w:t>
      </w:r>
      <w:r>
        <w:rPr>
          <w:rFonts w:eastAsia="IRNazanin" w:cs="IRNazanin"/>
          <w:color w:val="111111"/>
          <w:sz w:val="28"/>
          <w:szCs w:val="28"/>
          <w:rtl w:val="true"/>
          <w:lang w:bidi="fa-IR"/>
        </w:rPr>
        <w:t>.</w:t>
      </w:r>
    </w:p>
    <w:p>
      <w:pPr>
        <w:pStyle w:val="Heading3"/>
        <w:numPr>
          <w:ilvl w:val="2"/>
          <w:numId w:val="1"/>
        </w:numPr>
        <w:rPr/>
      </w:pPr>
      <w:bookmarkStart w:id="45" w:name="__RefHeading___Toc1324062_1738255347"/>
      <w:bookmarkStart w:id="46" w:name="_Toc15"/>
      <w:bookmarkEnd w:id="45"/>
      <w:r>
        <w:rPr>
          <w:rtl w:val="true"/>
        </w:rPr>
        <w:t>الهدایة فی الکفایة للمحقّق الخراسانی</w:t>
      </w:r>
      <w:bookmarkEnd w:id="46"/>
    </w:p>
    <w:p>
      <w:pPr>
        <w:pStyle w:val="BookText"/>
        <w:rPr/>
      </w:pPr>
      <w:r>
        <w:rPr>
          <w:rFonts w:ascii="IRNazanin" w:hAnsi="IRNazanin" w:eastAsia="IRNazanin"/>
          <w:color w:val="111111"/>
          <w:sz w:val="28"/>
          <w:sz w:val="28"/>
          <w:szCs w:val="28"/>
          <w:rtl w:val="true"/>
          <w:lang w:bidi="fa-IR"/>
        </w:rPr>
        <w:t xml:space="preserve">المحقّق الأوحدی العلّامة آیة الله الشیخ محمد کاظم الخراسانی قدس‌سره صاحب کفایة الاصول أشهر من أن یوصف وأعرف من أن یذکر ، ومسلّم عند الکلّ مهارته وتبحّره ودقّته فی علم الاصول ، فإنّه ینقل من الهدایة فی الکفایة خمس مرّات نشیر فیما یلی الی مواضعها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47" w:name="pg14210_225492"/>
    </w:p>
    <w:p>
      <w:pPr>
        <w:pStyle w:val="BookText"/>
        <w:rPr/>
      </w:pPr>
      <w:bookmarkEnd w:id="4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بحث وضع الحروف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التجأ بعض الفحول الی جعله جزئیا إضافیا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 بعض الفحول العلّامة التقی صاحب الهدایة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منه أخوه العلّامة الشیخ محمد حسین الإصفهانی فی الفصول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بحث مقدمة الواجب نقل إشکال صاحب الهدایة فی کون الأجزاء مقدّمة للمرکّب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یشکل فی کون الأجزاء مقدّمة له وسابقة علیه بأنّ المرکّب لیس إلّا نفس الأجزاء بأسرها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بحث الضدّ أشار الی قول صاحب الهدایة وإشکاله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فی الوجوه العقلیة التی اقیمت علی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المحقّقین بما ملخّصه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نقل کلام صاحب الهدایة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بحث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ما اختصّ به بعض المحقّقین قال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نقل کلام صاحب الهدایة فی أکثر من نصف صفحة</w:t>
      </w:r>
      <w:r>
        <w:rPr>
          <w:rFonts w:eastAsia="IRNazanin" w:cs="IRNazanin"/>
          <w:color w:val="111111"/>
          <w:sz w:val="28"/>
          <w:szCs w:val="28"/>
          <w:rtl w:val="true"/>
          <w:lang w:bidi="fa-IR"/>
        </w:rPr>
        <w:t>].</w:t>
      </w:r>
    </w:p>
    <w:p>
      <w:pPr>
        <w:pStyle w:val="Heading3"/>
        <w:numPr>
          <w:ilvl w:val="2"/>
          <w:numId w:val="1"/>
        </w:numPr>
        <w:rPr/>
      </w:pPr>
      <w:bookmarkStart w:id="48" w:name="__RefHeading___Toc1324064_1738255347"/>
      <w:bookmarkStart w:id="49" w:name="_Toc16"/>
      <w:bookmarkEnd w:id="48"/>
      <w:r>
        <w:rPr>
          <w:rtl w:val="true"/>
        </w:rPr>
        <w:t>الهدایة فی مدرسة المحقّق النائینی</w:t>
      </w:r>
      <w:bookmarkEnd w:id="49"/>
    </w:p>
    <w:p>
      <w:pPr>
        <w:pStyle w:val="BookText"/>
        <w:rPr/>
      </w:pPr>
      <w:r>
        <w:rPr>
          <w:rFonts w:ascii="IRNazanin" w:hAnsi="IRNazanin" w:eastAsia="IRNazanin"/>
          <w:color w:val="111111"/>
          <w:sz w:val="28"/>
          <w:sz w:val="28"/>
          <w:szCs w:val="28"/>
          <w:rtl w:val="true"/>
          <w:lang w:bidi="fa-IR"/>
        </w:rPr>
        <w:t xml:space="preserve">آیة الله المیرزا محمد حسین الغروی النائینی من أعاظم الفقهاء والاصولیین المتوفّی عام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الفحول الذین حضروا علی المحقق الخراسانی ، وکان رحمه‌الله قد تتلمذ علی حفید صاحب الهدایة جدّنا الشیخ محمد حسین صاحب التفسیر ثم علی نجل صاحب الهدایة ، الشیخ محمد باقر فی اصفهان وقال فی شأن استاذه علی منبر تدریسه علی ما نقله لنا من حضر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محمد باقر فقیها کبیرا کان فقیها کبیرا ، کان فقیها کبیرا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له دورتین کاملتین من تقریرات بحثه فی الاصول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المحقّق الشیخ محمد علی الکاظمی الخراسانی الذی توفی بعد استاذه بعشر سنین ، یعنی عام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مرجع الطائفة وفقیه الامة آیة الله العظمی السید أبی القاسم الخوئی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فوائد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المقدمة الموصلة من ابحاث مقدمة الواجب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وان لم یمکن ان ینطبق علیه مقالة صاحب الفصول لتصریحه بأخذ التوصل قیدا إلّا انه یمکن ان ینطبق علیه کلام اخیه المحقق صاحب الحاشیة حیث انه قد تکرر فی کلامه نفی اعتبار قید التوصل ومع ذلک یقول ان الواجب هو المقدمة من حیث الایصال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مسألة الترتب نقل کلام صاحب الحاشیة ورد اشکال المحقق الرشتی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تقریب مقدمات الانسداد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مقدمات الانسداد الصغیر علی هذا الوجه یقرب مما سیأتی من المحقق صاحب الحاشیة واخیه صاحب الفصول من تقریب مقدمات الانسداد الکبیر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بحث تقریر حکم العقل بحجیة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المحقق صاحب الحاشیة وحاصله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 حاصل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نتیجة بحث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مقدمات دلیل الانسداد انما تقتضی اعتبار الظن فی خصوص المسألة الاصولیة وهی کون الشیء طریقا ، ذهب الیه صاحب الفصول تبعا لاخیه المحقق صاحب الحاشیة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المحقق صاحب الحاشیة مضافا الی الوجه الاول وحاصله یتألف من مقدمات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 حاصل کلامه فی اکثر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عنه فی ست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بحث دوران الامر بین الاقل والاکثر الارتباطیین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المحقق صاحب الحاشیة قدس‌سره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 حاصل کلامه فی اکثر من 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أجود التقریرات فی بحث وضع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القول الاوّل فقد اختاره المحقق صاحب الحاشیة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فاعلم أنّ المحقّق صاحب الحاشیة قدس‌سره أخرج المقدّمات الداخلیّة بالمعنی الأخص عن حریم النزاع وقد استدلّ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ما افاده المحقّق صاحب الحاشیة فی المقام من أنّ المقدّمة إنّما وجبت من حیث الإیصال لا مقیّدة بکونها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أصرّ علی ذلک فی مواضع من کلامه وأنکر وجوب المقدّمة الموصلة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البحث عنه ارتضاه المحقّق النائینی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واعترف بذلک فی بحث الترتّب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المقدّمة إنّما وجبت من حیث الإیصال کما أفاده المحقّق صاحب الحاشیة قدس‌سره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أواخر بحث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لک بطلان الإیراد المذکور وإن توقّف المحقّق المذکور قدس‌سره عن القول بالترتّب لأجله ، وتشنیعه علی المحقّق صاحب الحاشیة قدس‌سره لأجل ذهابه الی الترتّب لیس فی محلّه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الوجوه العقلیّة علی حجّیة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صاحب الحاشیة قدس‌سره وهو</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نتیجة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تختصّ بما إذا تعلّق بحجّیة طریق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50" w:name="pg14210_225495"/>
    </w:p>
    <w:p>
      <w:pPr>
        <w:pStyle w:val="BookText"/>
        <w:rPr/>
      </w:pPr>
      <w:bookmarkEnd w:id="50"/>
      <w:r>
        <w:rPr>
          <w:rFonts w:ascii="IRNazanin" w:hAnsi="IRNazanin" w:eastAsia="IRNazanin"/>
          <w:color w:val="111111"/>
          <w:sz w:val="28"/>
          <w:sz w:val="28"/>
          <w:szCs w:val="28"/>
          <w:rtl w:val="true"/>
          <w:lang w:bidi="fa-IR"/>
        </w:rPr>
        <w:t xml:space="preserve">أو أصل کما ذهب إلیه المحقّق صاحب الحاشیة وصاحب الفصول قدس‌سرهما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الوجه الثانی فهو الذی أفاده المحقّق صاحب الحاشیةقدس‌سره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آیة الله الخوئی قدس‌سره من أعاظم تلامیذ المحقّق النائینی نشیر الی ما ذکره فی تقریرات بحثه فی الاصول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من الوجوه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اقیمت علی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صاحب الحاشیة وملخّصه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تعلیقه علی أجود التقریرات أیضا اعترض علی استاذه المحقّق النائینی حیث ارتضی قول صاحب الهدایة فی وجوب المقدّمة من حیث الإیصال ، فراجع کلامه إن شئت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1" w:name="__RefHeading___Toc1324066_1738255347"/>
      <w:bookmarkStart w:id="52" w:name="_Toc17"/>
      <w:bookmarkEnd w:id="51"/>
      <w:r>
        <w:rPr>
          <w:rtl w:val="true"/>
        </w:rPr>
        <w:t>الهدایة فی مدرسة المحقق العراقی</w:t>
      </w:r>
      <w:bookmarkEnd w:id="52"/>
    </w:p>
    <w:p>
      <w:pPr>
        <w:pStyle w:val="BookText"/>
        <w:rPr/>
      </w:pPr>
      <w:r>
        <w:rPr>
          <w:rFonts w:ascii="IRNazanin" w:hAnsi="IRNazanin" w:eastAsia="IRNazanin"/>
          <w:color w:val="111111"/>
          <w:sz w:val="28"/>
          <w:sz w:val="28"/>
          <w:szCs w:val="28"/>
          <w:rtl w:val="true"/>
          <w:lang w:bidi="fa-IR"/>
        </w:rPr>
        <w:t>الفقیه المحقّق والاصولی المدقّق آیة الله الشیخ ضیاء الدین العراقی طاب ثراه من أعلام تلامیذ المحقّق الخراسانی ، وقد تتلمذ فی إصفهان علی نجل صاحب الهدایة الشیخ محمد باقر ، وخرج من عنده مجتهدا الی الغری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ینقل من صاحب الهدایة فی کتبه وتقریرات بحثه بقلم العلّامة الشیخ محمد تقی البروجردی رحمه‌الله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المحقّق العراقی قول صاحب الهدایة من التفصیل فی موجدیة المعنی بین بعض الحروف عن بعض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عنه هذا المعنی فی تقریرات بحثه نهایة الأفکار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تقریراته فی الاستدلال علی حجّیة الخبر الواحد بدلیل العقل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 xml:space="preserve">. </w:t>
      </w:r>
      <w:bookmarkStart w:id="53" w:name="pg14210_225496"/>
    </w:p>
    <w:p>
      <w:pPr>
        <w:pStyle w:val="BookText"/>
        <w:rPr/>
      </w:pPr>
      <w:bookmarkEnd w:id="53"/>
      <w:r>
        <w:rPr>
          <w:rFonts w:ascii="IRNazanin" w:hAnsi="IRNazanin" w:eastAsia="IRNazanin"/>
          <w:color w:val="111111"/>
          <w:sz w:val="28"/>
          <w:sz w:val="28"/>
          <w:szCs w:val="28"/>
          <w:rtl w:val="true"/>
          <w:lang w:bidi="fa-IR"/>
        </w:rPr>
        <w:t xml:space="preserve">الثالث من وجوه تقریر دلیل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فی حاشیته علی المعالم لإثبات حجّیة خصوص الظنّ الحاصل من الخبر ، وملخّص ما أفاده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تنبیهات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فی المقام تقریبا آخر لصاحب الحاشیةقدس‌سره فی وجه تخصیص النتیجة بالظنّ بالطریق بلا احتیاج فیه الی دعوی العلم الإجمالی بجعل الطرق قال قدس‌سره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نقل کلام صاحب الهدایة فی أکثر من صفحة وبحث عنه فی أکثر من صفحتین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تعلیقته علی فوائد الاصول تقریرات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وجهه حینئذ ممتازا عن کلام المحقّق صاحب الحاشیة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أعلام تلامیذ المحقّق العراقی ومقرّری بحثه العلّامة المحقّق آیة الله المیرزا هاشم الآملی النجفی طاب ثراه ، فإنّه نقل عن صاحب الهدایة فی تقریرات بحثه المسمّاه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الأفکار ومطرح الأنظار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قدس‌سره فی دلالة العقل علی حجّیة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من حکم العقل ما ذکره المحقّق صاحب الحاشیة علی المعالم قدس‌سره لإثبات حجّیة الظنّ الحاصل من الخبر لا مطلقا وملخّصه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4" w:name="__RefHeading___Toc1324068_1738255347"/>
      <w:bookmarkStart w:id="55" w:name="_Toc18"/>
      <w:bookmarkEnd w:id="54"/>
      <w:r>
        <w:rPr>
          <w:rtl w:val="true"/>
        </w:rPr>
        <w:t>الهدایة فی مدرسة المحقّق الإصفهانی</w:t>
      </w:r>
      <w:bookmarkEnd w:id="55"/>
    </w:p>
    <w:p>
      <w:pPr>
        <w:pStyle w:val="BookText"/>
        <w:rPr/>
      </w:pPr>
      <w:r>
        <w:rPr>
          <w:rFonts w:ascii="IRNazanin" w:hAnsi="IRNazanin" w:eastAsia="IRNazanin"/>
          <w:color w:val="111111"/>
          <w:sz w:val="28"/>
          <w:sz w:val="28"/>
          <w:szCs w:val="28"/>
          <w:rtl w:val="true"/>
          <w:lang w:bidi="fa-IR"/>
        </w:rPr>
        <w:t xml:space="preserve">الاصولی المدقّق والفیلسوف المحقّق آیة الله الحاج الشیخ محمد حسین الإصفهانی صاحب نهایة الدرایة فی شرح الکفایة المتوفّی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تلامیذ المحقق الخراسانی نقل عن صاحب الهدایة عدّة مرّات فی شرحه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فی حاشیة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یرد علیه ما أوردناه فی المتن علی المحکی من شیخ المحقّقین صاحب حاشیة المعالم قدس‌سره من أنّ الکلام فی مانعیة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الافکار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العراقی المطبوع فی ذیل 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الافکار ومطرح الانظار تقریر ابحاث المحقق الآملی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56" w:name="pg14210_225497"/>
    </w:p>
    <w:p>
      <w:pPr>
        <w:pStyle w:val="BookText"/>
        <w:rPr/>
      </w:pPr>
      <w:bookmarkEnd w:id="56"/>
      <w:r>
        <w:rPr>
          <w:rFonts w:ascii="Amiri" w:hAnsi="Amiri" w:eastAsia="Amiri" w:cs="Amiri"/>
          <w:color w:val="111111"/>
          <w:sz w:val="28"/>
          <w:sz w:val="28"/>
          <w:szCs w:val="28"/>
          <w:rtl w:val="true"/>
          <w:lang w:bidi="ar-SA"/>
        </w:rPr>
        <w:t xml:space="preserve">الضدّ عن الضدّ للتضادّ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کلام صاحب الهدایة علی حجّیة الظنّ بدلیل الانسداد وبحث عنها فی سبع صفحات من شرحه نهایة الدرایة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عقد تنبیها وذکر کلام نجل صاحب الهدایة ، المحقّق الشیخ محمد باقر فی شرح کلام والده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الأجلّة رحمه‌الله فی شرح کلام والده المحقّق قدس‌سره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وطرح کلام صاحب الهدایة فی بحث وضع الحروف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رسالته فی الطلب والإرادة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فیرد علیه ما أورده شیخ المحقّقین فی هدایة المسترشدین من وقوع الفرض المعلّق علیه ، فیستحیل الأمر والإرادة بعده کما یستحیل وجود النقیض بعد ثبوت نقیضه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7" w:name="__RefHeading___Toc1324070_1738255347"/>
      <w:bookmarkStart w:id="58" w:name="_Toc19"/>
      <w:bookmarkEnd w:id="57"/>
      <w:r>
        <w:rPr>
          <w:rtl w:val="true"/>
        </w:rPr>
        <w:t>الهدایة فی مدرسة المحقق الحائری</w:t>
      </w:r>
      <w:bookmarkEnd w:id="58"/>
    </w:p>
    <w:p>
      <w:pPr>
        <w:pStyle w:val="BookText"/>
        <w:rPr/>
      </w:pPr>
      <w:r>
        <w:rPr>
          <w:rFonts w:ascii="IRNazanin" w:hAnsi="IRNazanin" w:eastAsia="IRNazanin"/>
          <w:color w:val="111111"/>
          <w:sz w:val="28"/>
          <w:sz w:val="28"/>
          <w:szCs w:val="28"/>
          <w:rtl w:val="true"/>
          <w:lang w:bidi="fa-IR"/>
        </w:rPr>
        <w:t xml:space="preserve">العلّامة المؤسس آیة الله العظمی الحاج الشیخ عبد الکریم الحائری الیزدی طاب ثراه المتوفّی عام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درر الفوائد فی علم الاصول نقل عن الهدایة فی کتابه ومجلس درسه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بحث الوجوه العقلیّة التی اقیمت علی حجّیة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الأساطین فی حاشیته علی المعالم وملخّصه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تنبیهات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ما أفاده بعض المحقّقین ومحصّل کلامه قدس‌سره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 أکثر من صفحة من کلامه ثمّ بحث عنه أیضا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والارادة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بحوث فی الاصول ، طبعة 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جماعة المدرسین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59" w:name="pg14210_225498"/>
    </w:p>
    <w:p>
      <w:pPr>
        <w:pStyle w:val="BookText"/>
        <w:rPr/>
      </w:pPr>
      <w:bookmarkEnd w:id="59"/>
      <w:r>
        <w:rPr>
          <w:rFonts w:ascii="IRNazanin" w:hAnsi="IRNazanin" w:eastAsia="IRNazanin"/>
          <w:color w:val="111111"/>
          <w:sz w:val="28"/>
          <w:sz w:val="28"/>
          <w:szCs w:val="28"/>
          <w:rtl w:val="true"/>
          <w:lang w:bidi="fa-IR"/>
        </w:rPr>
        <w:t>فی أکثر من 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تلمیذه الأکبر آیة الله الشیخ محمد علی العراقی المقرّر لأبحاثه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محمد تقی طاب ثراه فی حاشیة المعالم وحاصله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قال فی مجلس درسه الشریف علی ما حکی فی تقریراته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ما ذکره الشیخ محمد تقی صاحب الحاشیة وهو مرکّب من مقدّمات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نقل حاصل کلامه فی أکثر من صفحة ثمّ 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تلامیذ المحقق الحائری ، آیة الله السید محمد رضا الگلپایگانی قدس‌سره فإنّه کتب تعلیقة علی درر استاذه وطبع فی مجلّدین بإسم إفاضة العوائد تعلیق علی درر الفوائد ، فوافق فیها مع صاحب الهدایة وخالف استاذه الحائری ، واختار تقریب صاحب الهدایة فی بحث دلالة العقل علی حجّیة الخبر الواحد ، فراجع تمام کلامه فی کتابه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سره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عنوان الهدایة فی آثار السیّد الإمام الخمینی رحمه‌الله فی ما بعد إن شاء الله تعالی</w:t>
      </w:r>
      <w:r>
        <w:rPr>
          <w:rFonts w:eastAsia="IRNazanin" w:cs="IRNazanin"/>
          <w:color w:val="111111"/>
          <w:sz w:val="28"/>
          <w:szCs w:val="28"/>
          <w:rtl w:val="true"/>
          <w:lang w:bidi="fa-IR"/>
        </w:rPr>
        <w:t>.</w:t>
      </w:r>
    </w:p>
    <w:p>
      <w:pPr>
        <w:pStyle w:val="Heading3"/>
        <w:numPr>
          <w:ilvl w:val="2"/>
          <w:numId w:val="1"/>
        </w:numPr>
        <w:rPr/>
      </w:pPr>
      <w:bookmarkStart w:id="60" w:name="__RefHeading___Toc1324072_1738255347"/>
      <w:bookmarkStart w:id="61" w:name="_Toc20"/>
      <w:bookmarkEnd w:id="60"/>
      <w:r>
        <w:rPr>
          <w:rtl w:val="true"/>
        </w:rPr>
        <w:t>الهدایة فی تقریرات المحقق البروجردی</w:t>
      </w:r>
      <w:bookmarkEnd w:id="61"/>
    </w:p>
    <w:p>
      <w:pPr>
        <w:pStyle w:val="BookText"/>
        <w:rPr/>
      </w:pPr>
      <w:r>
        <w:rPr>
          <w:rFonts w:ascii="IRNazanin" w:hAnsi="IRNazanin" w:eastAsia="IRNazanin"/>
          <w:color w:val="111111"/>
          <w:sz w:val="28"/>
          <w:sz w:val="28"/>
          <w:szCs w:val="28"/>
          <w:rtl w:val="true"/>
          <w:lang w:bidi="fa-IR"/>
        </w:rPr>
        <w:t xml:space="preserve">آیة الله العظمی الحاج آقا حسین الطباطبائی البروجردی من أعاظم تلامیذ المحقق الخراسانی ، وکان فقیه الامة ومرجع الطائفة فی زمانه ، نقل عن صاحب الهدایة فی تقریراته المسمّاة بنهایة الاصول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صاحب الحاشیة علی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معانی الأسماء معان متحصّلة فی نفس الأمر ومعانی الحروف معان إنشائیة إیقاعیة توجد بإنشاء المتکلّم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افاضة العوائد تعلیق علی درر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 xml:space="preserve">. </w:t>
      </w:r>
      <w:bookmarkStart w:id="62" w:name="pg14210_225499"/>
    </w:p>
    <w:p>
      <w:pPr>
        <w:pStyle w:val="BookText"/>
        <w:rPr/>
      </w:pPr>
      <w:bookmarkEnd w:id="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عن صاحب الهدایة الحکم بتغایر الطلب والارادة وتخیّل أنّه وافق فی هذه المسألة الأشاعرة ، وخالف المعتزلة والإمامیة ، فراجع الی نهایة الاصول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تفطّن مقرّره المحقّق فی ذیل عبارة استاذه وردّ هذه المقالة بما ذکره العلّامة الجدّ فی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الجدّ أبو المجد الشیخ محمد الرضا النجفی الإصفهانی فی کتابه وقایة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یخالف العدلیة فی ذلک ولم یجنح الی قول الأشاعرة قطّ ، بل هو من ألدّ أعداء هذه المقالة ، وأشدّ من خاصمهم ، وقد قال فی بحث مقدّمة الواجب بعد ما بیّن مذهب العدلیة من أنّ حقیقة الطلب عندهم هی الإرادة المتعلّقة بفعل الشیء أو ترکه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 فی ذلک الأشاعرة فزعموا أنّ الطلب أمر آخر وراء الإرادة وجعلوه من أقسام الکلام النفسی المغایر عندهم للإرادة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ما ذکروه أمر فاسد غیر معقول مبنیّ علی فاسد آخر أعنی الکلام النفسی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المنصف الی هذا الإمام کیف یجعل مقالة الأشاعرة أمرا فاسدا غیر معقول مبنیا علی فاسد آخر ثمّ لیعجب ممّن نسب إلیه موافقتهم ، ویخالف فی کلامه سنّة الأدب ، وهو لم یعرف صحیح مرامه من صریح کلامه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3" w:name="__RefHeading___Toc1324074_1738255347"/>
      <w:bookmarkStart w:id="64" w:name="_Toc21"/>
      <w:bookmarkEnd w:id="63"/>
      <w:r>
        <w:rPr>
          <w:rtl w:val="true"/>
        </w:rPr>
        <w:t>الهدایة فی آثار السید الإمام الخمینی</w:t>
      </w:r>
      <w:bookmarkEnd w:id="64"/>
    </w:p>
    <w:p>
      <w:pPr>
        <w:pStyle w:val="BookText"/>
        <w:rPr/>
      </w:pPr>
      <w:r>
        <w:rPr>
          <w:rFonts w:ascii="IRNazanin" w:hAnsi="IRNazanin" w:eastAsia="IRNazanin"/>
          <w:color w:val="111111"/>
          <w:sz w:val="28"/>
          <w:sz w:val="28"/>
          <w:szCs w:val="28"/>
          <w:rtl w:val="true"/>
          <w:lang w:bidi="fa-IR"/>
        </w:rPr>
        <w:t>آیة الله الإمام السید روح الله الخمینی قدس‌سره من أعاظم تلامیذ المحقّق الحائری واستفاد واستجاز أیضا من جدّنا العلّامة أبی المجد الشیخ محمد الرضا النجفی الإصفهانی صاحب وقایة الأذهان وغیرهما حتی نال مراتب عالیة فی الفقه واصوله ، وصار من المراجع العظام ووفّقه الله تعالی لتأسیس الحکومة الإسلامیة فی إیران وأمره کالشمس فی رابعة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الاذهان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آل البیت</w:t>
      </w:r>
      <w:r>
        <w:rPr>
          <w:rFonts w:eastAsia="IRNazanin" w:cs="IRNazanin"/>
          <w:color w:val="111111"/>
          <w:sz w:val="28"/>
          <w:szCs w:val="28"/>
          <w:rtl w:val="true"/>
          <w:lang w:bidi="fa-IR"/>
        </w:rPr>
        <w:t xml:space="preserve">. </w:t>
      </w:r>
      <w:bookmarkStart w:id="65" w:name="pg14210_225500"/>
    </w:p>
    <w:p>
      <w:pPr>
        <w:pStyle w:val="BookText"/>
        <w:rPr/>
      </w:pPr>
      <w:bookmarkEnd w:id="6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کتابه فی 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الی بعض الفحول من کون معانیها جزئیا إضافیا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عن المحقّق صاحب الحاشیة نقلا عن بعض من أنّ الرجوع إلی الهیئة مستلزم لرجوعه الی المادّة دون العکس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تعلیقه علی المجلد الثانی من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مواقع النظر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تقریب مقدّمات الانسداد ، علی هذا الوجه الثانی یقرب ممّا أفاد صاحب الحاشیة وأخوه فی الانسداد ، وإن کان فرق بینهما ، وتصدّی لبیان الفرق بما لا یرجع الی محصّل ، وظنّی أنّه من قصور العبارة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أفاده صاحب الفصول رحمه‌الله تبعا لأخیه المحقّق رحمه‌الله من الاختصاص بالطریق فهو مبتن علی مقدّمات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المجلد الثانی من کتابه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صاحب الهدایة فراجعه إن شئت</w:t>
      </w:r>
      <w:r>
        <w:rPr>
          <w:rFonts w:eastAsia="IRNazanin" w:cs="IRNazanin"/>
          <w:color w:val="111111"/>
          <w:sz w:val="28"/>
          <w:szCs w:val="28"/>
          <w:rtl w:val="true"/>
          <w:lang w:bidi="fa-IR"/>
        </w:rPr>
        <w:t>.</w:t>
      </w:r>
    </w:p>
    <w:p>
      <w:pPr>
        <w:pStyle w:val="Heading3"/>
        <w:numPr>
          <w:ilvl w:val="2"/>
          <w:numId w:val="1"/>
        </w:numPr>
        <w:rPr/>
      </w:pPr>
      <w:bookmarkStart w:id="66" w:name="__RefHeading___Toc1324076_1738255347"/>
      <w:bookmarkStart w:id="67" w:name="_Toc22"/>
      <w:bookmarkEnd w:id="66"/>
      <w:r>
        <w:rPr>
          <w:rtl w:val="true"/>
        </w:rPr>
        <w:t>فذلکة القول فی الهدایة</w:t>
      </w:r>
      <w:bookmarkEnd w:id="67"/>
    </w:p>
    <w:p>
      <w:pPr>
        <w:pStyle w:val="BookText"/>
        <w:rPr/>
      </w:pPr>
      <w:r>
        <w:rPr>
          <w:rFonts w:ascii="IRNazanin" w:hAnsi="IRNazanin" w:eastAsia="IRNazanin"/>
          <w:color w:val="111111"/>
          <w:sz w:val="28"/>
          <w:sz w:val="28"/>
          <w:szCs w:val="28"/>
          <w:rtl w:val="true"/>
          <w:lang w:bidi="fa-IR"/>
        </w:rPr>
        <w:t>فظهر لک ممّا ذکرنا منزلة هدایة المسترشدین فی علم الاصول وأنّه کتاب نفیس ومورد لعنایة أهل التحقیق وروّاد العلم ، وصاحبه الإمام العلّامة التقی الشیخ محمد تقی النجفی الإصفهانی الرازی من أعاظم المحقّقین الذین قلّ نظیرهم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وللعلّامة الجدّ صاحب الهدایة غیر حاشیته علی المعالم المسمّاة بهدایة المسترشدین علی اصول معالم الدین ، رسالة فی مسألة الأقل والأکثر ردّ فیها قول العلّامة السید محسن الکاظمی 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الی علم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الی علم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68" w:name="pg14210_225501"/>
    </w:p>
    <w:p>
      <w:pPr>
        <w:pStyle w:val="BookText"/>
        <w:rPr/>
      </w:pPr>
      <w:bookmarkEnd w:id="68"/>
      <w:r>
        <w:rPr>
          <w:rFonts w:ascii="IRNazanin" w:hAnsi="IRNazanin" w:eastAsia="IRNazanin"/>
          <w:color w:val="111111"/>
          <w:sz w:val="28"/>
          <w:sz w:val="28"/>
          <w:szCs w:val="28"/>
          <w:rtl w:val="true"/>
          <w:lang w:bidi="fa-IR"/>
        </w:rPr>
        <w:t xml:space="preserve">قال حفیده العلّامة أبو المجد الشیخ محمد الرضا النجفی الإصفهانی فی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ردود علی العلّامة السید محسن الکاظمی قدس‌سره فی مسألة الأقلّ والأکثر رأیتها بخطّه الشریف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الروضات فی ترجمة صاحب الهدایة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أیضا کتاب فی الفقه الاستدلالی کبیر جدّا کان یشتغل به أیّام تشرّفنا بخدمته المقدّسة إلّا أنّه بقی فی المسوّدات ولم یدوّن منه مجلّد بعد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واستدرک علیه جدّنا العلّامة أبو المجد الشیخ محمد الرضا النجفی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کتاب الطهارة وهو فی الفقه کالهدایة فی الاصول ، وله شرح کتاب الوافی علی ما نقل لی والدی طاب ثراه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نسخة کتاب فقه صاحب الهدایة فی قریب من خمسمائة صفحة ،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جلّ مسائل الطهارة وبحث مواقیت الصلاة ، وبعض الزکاة ، وقسم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تبصرة الفقهاء فی الفقه ، کالهدایة فی الاصول کما نقلناه عن جدّنا العلّامة أبی المجد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شاء الله وبأذنه وعونه سوف یطبع لأوّل مرّة بعد هدایة المسترشدین ، وإنّه علی کلّ شیء قدیر</w:t>
      </w:r>
      <w:r>
        <w:rPr>
          <w:rFonts w:eastAsia="IRNazanin" w:cs="IRNazanin"/>
          <w:color w:val="111111"/>
          <w:sz w:val="28"/>
          <w:szCs w:val="28"/>
          <w:rtl w:val="true"/>
          <w:lang w:bidi="fa-IR"/>
        </w:rPr>
        <w:t>.</w:t>
      </w:r>
    </w:p>
    <w:p>
      <w:pPr>
        <w:pStyle w:val="Heading3"/>
        <w:numPr>
          <w:ilvl w:val="2"/>
          <w:numId w:val="1"/>
        </w:numPr>
        <w:rPr/>
      </w:pPr>
      <w:bookmarkStart w:id="69" w:name="__RefHeading___Toc1324078_1738255347"/>
      <w:bookmarkStart w:id="70" w:name="_Toc23"/>
      <w:bookmarkEnd w:id="69"/>
      <w:r>
        <w:rPr>
          <w:rtl w:val="true"/>
        </w:rPr>
        <w:t xml:space="preserve">خاتمة المطاف </w:t>
      </w:r>
      <w:r>
        <w:rPr>
          <w:rtl w:val="true"/>
        </w:rPr>
        <w:t xml:space="preserve">: </w:t>
      </w:r>
      <w:r>
        <w:rPr>
          <w:rtl w:val="true"/>
        </w:rPr>
        <w:t>شکر و تقدیر</w:t>
      </w:r>
      <w:bookmarkEnd w:id="70"/>
    </w:p>
    <w:p>
      <w:pPr>
        <w:pStyle w:val="BookText"/>
        <w:rPr/>
      </w:pPr>
      <w:r>
        <w:rPr>
          <w:rFonts w:ascii="IRNazanin" w:hAnsi="IRNazanin" w:eastAsia="IRNazanin"/>
          <w:color w:val="111111"/>
          <w:sz w:val="28"/>
          <w:sz w:val="28"/>
          <w:szCs w:val="28"/>
          <w:rtl w:val="true"/>
          <w:lang w:bidi="fa-IR"/>
        </w:rPr>
        <w:t xml:space="preserve">وفی الختام یجب علینا أن نشکر کل من سعی لإخراج الهدایة بهذه الصورة الزاهیة ونخصّ بالذکر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سماحة آیة الله السیّد محمّد علی الروضاتی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أسباط صاحب الهدایة ، تفضّل علینا بإرسال نسخة خطّ المؤلّف التی تشمل المجلّد الأوّل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تعلیقته علی روضات الجنات المسماة بأعلاط الروضات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اعلاط الروضات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الکتاب ، واستفدنا منها وصحّحنا الکتاب علیها ، فلم نحتج إلی ذکر النسخ واختلافها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الخبیر حجّة الإسلام والمسلمین السیّد أحمد الحسینی الأشکوری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بالتماس منّا حیاة صاحب الهدایة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عیننا وولدنا البارّ ، سماحة الحجّة الشیخ هادی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بذل الجهد فی إعداد مقدّمات التحقیق وأشرف علی طبع الکتاب وإخراجه بهذه الحلّة القشیبة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مؤسّسة النشر الإسلامی التابعة لجماعة المدرّسین بقم المشرّفة سیّما حجج الاسلام والمسلمین الشیخ محمّد رضا الفاکر والشیخ محمد مهدی نجف ، والشیخ رحمت الله رحمتی دامت برکاتهم حیث ساعدونا علی طبع الکتاب ونشره بهذه الطبعة الزاهیة، أیّدهم الله تعالی ووفقهم لطبع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هذه المقدمة فی یوم السبت غرّة ثانی الجمادین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ببلدتنا إصفهان صانها الله تعالی عن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العبد الشیخ مهدی ابن الشیخ مجد الدین بن الشیخ محمد الرضا بن الشیخ محمد حسین بن الشیخ محمد باقر ابن الشیخ محمد تقی النجفی الإصفهانی صاحب هدایة المسترشدین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 ، وصلّی الله علی محمد وآله الطیبین الطاهرین المعصومین</w:t>
      </w:r>
      <w:r>
        <w:rPr>
          <w:rFonts w:eastAsia="IRNazanin" w:cs="IRNazanin"/>
          <w:color w:val="111111"/>
          <w:sz w:val="28"/>
          <w:szCs w:val="28"/>
          <w:rtl w:val="true"/>
          <w:lang w:bidi="fa-IR"/>
        </w:rPr>
        <w:t xml:space="preserve">. </w:t>
      </w:r>
      <w:bookmarkStart w:id="71" w:name="pg14210_225503"/>
    </w:p>
    <w:p>
      <w:pPr>
        <w:pStyle w:val="Heading2"/>
        <w:numPr>
          <w:ilvl w:val="1"/>
          <w:numId w:val="1"/>
        </w:numPr>
        <w:rPr/>
      </w:pPr>
      <w:bookmarkStart w:id="72" w:name="__RefHeading___Toc1324080_1738255347"/>
      <w:bookmarkStart w:id="73" w:name="_Toc24"/>
      <w:bookmarkEnd w:id="71"/>
      <w:bookmarkEnd w:id="72"/>
      <w:r>
        <w:rPr>
          <w:rtl w:val="true"/>
        </w:rPr>
        <w:t>ترجمة المؤلّف</w:t>
      </w:r>
      <w:bookmarkEnd w:id="73"/>
    </w:p>
    <w:p>
      <w:pPr>
        <w:pStyle w:val="Heading3"/>
        <w:numPr>
          <w:ilvl w:val="2"/>
          <w:numId w:val="1"/>
        </w:numPr>
        <w:rPr/>
      </w:pPr>
      <w:bookmarkStart w:id="74" w:name="__RefHeading___Toc1324082_1738255347"/>
      <w:bookmarkStart w:id="75" w:name="_Toc25"/>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تراجم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الخبیر السید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الکبیر ، الفقیه الاصولی الشهیر ، استاذ الفقهاء والمجتهدین ، مولانا الشیخ محمد تقی بن محمد رحیم بن محمد قاسم الأیوان کیفی الرازی الاصبهانی النجفی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بیک استاجلو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الموجود بخطّ صاحب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w:t>
      </w:r>
      <w:r>
        <w:rPr>
          <w:rFonts w:eastAsia="IRNazanin" w:cs="IRNazanin"/>
          <w:color w:val="111111"/>
          <w:sz w:val="28"/>
          <w:szCs w:val="28"/>
          <w:rtl w:val="true"/>
          <w:lang w:bidi="fa-IR"/>
        </w:rPr>
        <w:t>.</w:t>
      </w:r>
    </w:p>
    <w:p>
      <w:pPr>
        <w:pStyle w:val="Heading3"/>
        <w:numPr>
          <w:ilvl w:val="2"/>
          <w:numId w:val="1"/>
        </w:numPr>
        <w:rPr/>
      </w:pPr>
      <w:bookmarkStart w:id="76" w:name="__RefHeading___Toc1324084_1738255347"/>
      <w:bookmarkStart w:id="77" w:name="_Toc26"/>
      <w:bookmarkEnd w:id="76"/>
      <w:r>
        <w:rPr>
          <w:rtl w:val="true"/>
        </w:rPr>
        <w:t>عشیرته و اسرته</w:t>
      </w:r>
      <w:bookmarkEnd w:id="77"/>
    </w:p>
    <w:p>
      <w:pPr>
        <w:pStyle w:val="BookText"/>
        <w:rPr/>
      </w:pPr>
      <w:r>
        <w:rPr>
          <w:rFonts w:ascii="IRNazanin" w:hAnsi="IRNazanin" w:eastAsia="IRNazanin"/>
          <w:color w:val="111111"/>
          <w:sz w:val="28"/>
          <w:sz w:val="28"/>
          <w:szCs w:val="28"/>
          <w:rtl w:val="true"/>
          <w:lang w:bidi="fa-IR"/>
        </w:rPr>
        <w:t xml:space="preserve">ینتهی نسب الاسرة الی عشیرة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لها صلة وثیقة بالسلاطین الصفویة منذ بدایة حکومتها فی ایران ، وتصدّی بعض رجالها وظائف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الأیوان کیفی نسبة الی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ورامین فی شرقی طهران ، اشتهرت بذلک لبنایة فیها أثریة قدیمة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أبنیة سلاطین إیران الکیانیة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کبیرة اتصلت بالأعمال الحکومیة منذ سلطنة الشاه اسماعیل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النجفی ، لاعتزاز الاسرة بمنشأ صاحب الترجمة العلمی النجف الأشرف ، ولم تزل تعرف بهذه النسبة ، وهی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نسبة الی مسجد شاه حیث کان علماؤها یقیمون صلاة الجماعة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حکومیة هامّة فی أیّام الصفویین والقاجاریین کما جاء فی تواریخ تلک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أشغل والد الشیخ صاحب الترجمة بعض الوظائف الحکومیة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ترک الوظیفة وهاجر الی العتبات المقدسة بالعراق ، وأقام بالنجف الأشرف منصرفا الی العبادة حتی وافاه الأجل فی سنة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الأعلی میرزا مهدی ، أرسله السلطان نادر شاه الی النجف لتولّی شؤون تعمیر الصحن العلوی الشریف ، فتصدّی ذلک وسجّل اسمه علی القاشی لبعض الکتائب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بزغ نجم هذه الاسرة العلمی فی إصبهان منذ نحو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هاجر الشیخ فی ما یقرب من هذا التاریخ من یزد الیها ، واشتهر بالمقام العلمی الرفیع والزهد والتقوی ، والتفّ حوله الخاصّة والعامّة ، وانتهت إلیه الزعامة العلمیة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اشتهر من الاسرة علماء مشاهیر وفضلاء ذوی الأقدار والمکانة ، کانوا ولم یزالوا موضع احترام العلماء وحفاوة سائر الطبقات المؤمنة فی إصبهان وغیرها ، نذکر أسماء بعضهم کنماذج بارزة لا للحصر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 صاحب الترجمة ، الشیخ محمد حسین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العالم الکبیر مؤلّف الکتاب السائر فی الأوساط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ابنه الشیخ محمد باقر المسجد شاهی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أعاظم علماء إصبهان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حسین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وجوه تلامذة الإمام المجدّد میرزا محمد حسن الشیرازی ومؤلّف التفسیر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المجد محمد الرضا المسجد شاهی الإصبهانی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 الکبیر والأدیب الشاعر المشهور ، مفخرة القرن الرابع عشر فی العلم والفضل والأدب</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تقی آقا نجفی الإصبهانی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حفید الشیخ وصاحب </w:t>
      </w:r>
    </w:p>
    <w:p>
      <w:pPr>
        <w:pStyle w:val="BookText"/>
        <w:rPr/>
      </w:pPr>
      <w:r>
        <w:rPr>
          <w:rFonts w:ascii="IRNazanin" w:hAnsi="IRNazanin" w:eastAsia="IRNazanin"/>
          <w:color w:val="111111"/>
          <w:sz w:val="28"/>
          <w:sz w:val="28"/>
          <w:szCs w:val="28"/>
          <w:rtl w:val="true"/>
          <w:lang w:bidi="fa-IR"/>
        </w:rPr>
        <w:t>المؤلّفات الکثیرة المطبوعة الذائعة والمتقدّم علی علماء عصره بإصبهان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آقا نور الله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المجدّد الشیرازی والمشارک فی النهضة المعروفة بإیران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الاستاذ محمد باقر النجفی الإصبهانی المعروف بالفت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العلّامة الأدیب الفاضل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علی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مهدی بن الشیخ محمد علی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المؤلّفات الکثیرة المتجاوزة علی الثلاثین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جمال الدین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أعلام علماء إصبهان وذی المکانة المحترمة فی مختلف الأوساط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اسماعیل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مجد الدین الملقّب بمجد العلماء النجفی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العالم الجلیل الوجیه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یتّصل بیت النجفی مصاهرة ببیوتات علمیة کبیرة معروفة فی الأوساط العراقیة والإیرانیة ،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الشیخ جعفر الکبیر النجفی صاحب کشف الغطاء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زوجة الشیخ صاحب الترجمة ، وتوفّیت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 بجوار قبر زوجها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والعلویة بنت السید صدر الدین العاملی ، زوجة الشیخ محمد باقر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ربابة سلطان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السید محمد علی المعروف بآقا مجتهد ، حفیدة السید محمد باقر حجة الاسلام الشفتی ، زوجة الشیخ محمد حسین الإصبهانی وامّ أبی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آقا بزرک الطهرانی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علم جلیل فی إصفهان ، یعدّ من أشرفها وأعرقها فی الفضل ، فقد نبغ فیه جمع من فطاحل العلماء ورجال الدین الأفاضل ، کما قضوا </w:t>
      </w:r>
      <w:bookmarkStart w:id="78" w:name="pg14210_225506"/>
    </w:p>
    <w:p>
      <w:pPr>
        <w:pStyle w:val="BookText"/>
        <w:rPr/>
      </w:pPr>
      <w:bookmarkEnd w:id="78"/>
      <w:r>
        <w:rPr>
          <w:rFonts w:ascii="IRNazanin" w:hAnsi="IRNazanin" w:eastAsia="IRNazanin"/>
          <w:color w:val="111111"/>
          <w:sz w:val="28"/>
          <w:sz w:val="28"/>
          <w:szCs w:val="28"/>
          <w:rtl w:val="true"/>
          <w:lang w:bidi="fa-IR"/>
        </w:rPr>
        <w:t>دورا مهمّا فی خدمة الشریعة ، ونالوا الرئاسة العامّة لا فی إصبهان فحسب ، بل فی إیران مطلقا ، ففیهم علماء وفضلاء وأجلّاء</w:t>
      </w:r>
      <w:r>
        <w:rPr>
          <w:rFonts w:eastAsia="IRNazanin" w:cs="IRNazanin"/>
          <w:color w:val="111111"/>
          <w:sz w:val="28"/>
          <w:szCs w:val="28"/>
          <w:rtl w:val="true"/>
          <w:lang w:bidi="fa-IR"/>
        </w:rPr>
        <w:t>.</w:t>
      </w:r>
    </w:p>
    <w:p>
      <w:pPr>
        <w:pStyle w:val="Heading3"/>
        <w:numPr>
          <w:ilvl w:val="2"/>
          <w:numId w:val="1"/>
        </w:numPr>
        <w:rPr/>
      </w:pPr>
      <w:bookmarkStart w:id="79" w:name="__RefHeading___Toc1324086_1738255347"/>
      <w:bookmarkStart w:id="80" w:name="_Toc27"/>
      <w:bookmarkEnd w:id="79"/>
      <w:r>
        <w:rPr>
          <w:rtl w:val="true"/>
        </w:rPr>
        <w:t>مولده و شیء عن نشأته</w:t>
      </w:r>
      <w:bookmarkEnd w:id="80"/>
    </w:p>
    <w:p>
      <w:pPr>
        <w:pStyle w:val="BookText"/>
        <w:rPr/>
      </w:pPr>
      <w:r>
        <w:rPr>
          <w:rFonts w:ascii="IRNazanin" w:hAnsi="IRNazanin" w:eastAsia="IRNazanin"/>
          <w:color w:val="111111"/>
          <w:sz w:val="28"/>
          <w:sz w:val="28"/>
          <w:szCs w:val="28"/>
          <w:rtl w:val="true"/>
          <w:lang w:bidi="fa-IR"/>
        </w:rPr>
        <w:t xml:space="preserve">لم یتعرّض أصحاب التراجم لتاریخ ولادة الشیخ ومحلّها علی التحدید ، إلّا أنّ السید المهدوی یحتمل أن تکون الولادة نحو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أیوان کیف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مسکن والده قبل هجرته الی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الخوانساری صاحب الروضات یصرّح أنّه انتقل فی عنفوان الشباب الی عتبات الأئمّة الأطیاب ، وهذا یعنی أنّه ولد فی القریة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دراسته فی الحوزات العلمیة بالنجف الأشرف وکربلا والکاظمیة ، فبقی أکثر من اثنتی عشرة سنة فی کربلاء قبل وفاة المولی محمد باقر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ویذکر المترجمون له من أساتذته الذین درس لدیهم فی المراحل العالیة واستفاد من علمهم جماعة لم نعرف تفصیل ما تتلمذ لدیهم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مهدی بحر العلوم الطباطبائی النجفی ، استفاد منه علما وعملا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کاشف الغطاء النجفی ، وله منه إجازة الحدیث والاجتهاد ، وصاهره علی بنته کما سبق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باقر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الطباطبائی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محسن الأعرجی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دماوند ، وهی قریة کبیرة فی الجنوب الشرقی من مدینة طهران وتبعد عنها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المرحوم الحبیب آبادی فی مکارم الآثار عن شخص مجهول أن الشیخ صاحب الترجمة أخذ فی العرفان وتهذیب النفس من درویش کافی النجف آبادی الإصبهانی ، وأنکر بعض الأعلام أخذ الشیخ منه فی السیر والسلوک ، والانکار فی محله</w:t>
      </w:r>
      <w:r>
        <w:rPr>
          <w:rFonts w:eastAsia="IRNazanin" w:cs="IRNazanin"/>
          <w:color w:val="111111"/>
          <w:sz w:val="28"/>
          <w:szCs w:val="28"/>
          <w:rtl w:val="true"/>
          <w:lang w:bidi="fa-IR"/>
        </w:rPr>
        <w:t xml:space="preserve">. </w:t>
      </w:r>
      <w:bookmarkStart w:id="81" w:name="pg14210_225507"/>
    </w:p>
    <w:p>
      <w:pPr>
        <w:pStyle w:val="BookText"/>
        <w:rPr/>
      </w:pPr>
      <w:bookmarkEnd w:id="8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زین الدین الأحسائی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من بعض القرائن فی أحوال الشیخ أنه کان ذا جدّ وسعی کبیر فی تحصیل العلم واکتساب الفضائل أیّام الدراسة والتحصیل ، فإنّه کما یظهر من قائمة أسماء أساتذته وشیوخه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یختار أحسن رجال العلم وأشهر المدرّسین المتقدّمین فی التدریس ، ولو أدّی ذلک الی التنقّل فی الحوزات العلمیة وعدم الإخلاد الی الاستقرار والطمأنینة فی حوزة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وبما نری من مؤلّفاته العلمیة المتناهیة فی الدقّة والإحاطة والموقع الدراسی والعلمی الذی حصله زمن الإفادة ، نستشف مدی جهده أیّام الطلب وذکائه فی تلقّی العلوم وتقدّمه علی کثیر من أترابه ومعاصریه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 الی الهجرة من العتبات المقدّسة الی إیران علی أثر صدمة الوهابیین وابتلائه بمرض القلب ، ولو کان باقیا بها لکان له شأن عظیم أکثر ممّا حصل له فی إصبهان ، ولکن الله تعالی یقدّر الامور ولیس ممّا قدر من مفرّ</w:t>
      </w:r>
      <w:r>
        <w:rPr>
          <w:rFonts w:eastAsia="IRNazanin" w:cs="IRNazanin"/>
          <w:color w:val="111111"/>
          <w:sz w:val="28"/>
          <w:szCs w:val="28"/>
          <w:rtl w:val="true"/>
          <w:lang w:bidi="fa-IR"/>
        </w:rPr>
        <w:t>.</w:t>
      </w:r>
    </w:p>
    <w:p>
      <w:pPr>
        <w:pStyle w:val="Heading3"/>
        <w:numPr>
          <w:ilvl w:val="2"/>
          <w:numId w:val="1"/>
        </w:numPr>
        <w:rPr/>
      </w:pPr>
      <w:bookmarkStart w:id="82" w:name="__RefHeading___Toc1324088_1738255347"/>
      <w:bookmarkStart w:id="83" w:name="_Toc28"/>
      <w:bookmarkEnd w:id="82"/>
      <w:r>
        <w:rPr>
          <w:rtl w:val="true"/>
        </w:rPr>
        <w:t>الهجرة الی ایران</w:t>
      </w:r>
      <w:bookmarkEnd w:id="83"/>
    </w:p>
    <w:p>
      <w:pPr>
        <w:pStyle w:val="BookText"/>
        <w:rPr/>
      </w:pPr>
      <w:r>
        <w:rPr>
          <w:rFonts w:ascii="IRNazanin" w:hAnsi="IRNazanin" w:eastAsia="IRNazanin"/>
          <w:color w:val="111111"/>
          <w:sz w:val="28"/>
          <w:sz w:val="28"/>
          <w:szCs w:val="28"/>
          <w:rtl w:val="true"/>
          <w:lang w:bidi="fa-IR"/>
        </w:rPr>
        <w:t xml:space="preserve">هاجر الشیخ من العراق الی إیران بعد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 فیها واقعة حملة الوهابیین علی کربلاء والمجزرة الدمویة التی أجروا فیها وهتکوا الحرم الحسینی ، وظهرت منهم فضائح وجرائم لا یسع المقام شرحها ، وربّما کانت هجرته بعد وفاة والده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ویقال فی سبب هجرته کثرة دیونه وابتلائه بمرض القلب واضطراب الوضع فی کربلاء والنجف بسبب الحملة الوهابیة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أول دخوله إیران زیارة الإمام الرضا علیه‌السلام ، فنزل بالمشهد فی بیت الحاجّ میرزا داود الخراسانی الإصبهانی الذی کان من أجلّاء فضلاء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السید المهدوی هنا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حضور الشیخ لدی الأحسائی لم یکن للاستفادة العلمیة ، بل للوقوف علی آرائه وأقواله التی کانت سببا لإقبال جمع علیه وتکفیر آخرین له</w:t>
      </w:r>
      <w:r>
        <w:rPr>
          <w:rFonts w:eastAsia="IRNazanin" w:cs="IRNazanin"/>
          <w:color w:val="111111"/>
          <w:sz w:val="28"/>
          <w:szCs w:val="28"/>
          <w:rtl w:val="true"/>
          <w:lang w:bidi="fa-IR"/>
        </w:rPr>
        <w:t xml:space="preserve">. </w:t>
      </w:r>
      <w:bookmarkStart w:id="84" w:name="pg14210_225508"/>
    </w:p>
    <w:p>
      <w:pPr>
        <w:pStyle w:val="BookText"/>
        <w:rPr/>
      </w:pPr>
      <w:bookmarkEnd w:id="84"/>
      <w:r>
        <w:rPr>
          <w:rFonts w:ascii="IRNazanin" w:hAnsi="IRNazanin" w:eastAsia="IRNazanin"/>
          <w:color w:val="111111"/>
          <w:sz w:val="28"/>
          <w:sz w:val="28"/>
          <w:szCs w:val="28"/>
          <w:rtl w:val="true"/>
          <w:lang w:bidi="fa-IR"/>
        </w:rPr>
        <w:t>وأقام فی ضیافته لمدّة أربعة عشر شهرا بکلّ تجلة واحترام ، وکان المیرزا یدرس لدیه فی هذه المدّة علم الفقه والاصول ، ویذکرون أنّه أدّی کلّ دیون شیخه البالغة فی ذلک الوقت ألف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الشیخ من المشهد الرضوی الی یزد ، واشتغل فیها بتدریس الفقه والاصول العالیین ، واجتمع علیه طلّاب العلوم الدینیة للاستفادة من علمه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بقاء مدّة فی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مقدارها بالتحدید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الشیخ الی إصبهان مهد العلم یومذاک ومجمع کبار العلماء والفحول ، وکان ذلک نحو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 فاحتفی به العلماء والطلاب وبقیة الطبقات المؤمنة ، وبقی بها الی حین وفاته معزّزا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علمنا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حفاوة العلماء والطّلاب أینما حلّ وحیثما ارتحل ، یهتمّ بالتدریس وإفادة الطّلاب ممّا رزقه الله تعالی من العلم والدرایة ، حریصا علی وقته أن یضیع فی ما لا طائل تحته ، وعلی علمه أن لا یؤدی زکاته بتعلیم الآخرین ، وبهذا کان منبعا فیاضا أینما اقام ومأسوفا علیه حیث انتقل</w:t>
      </w:r>
      <w:r>
        <w:rPr>
          <w:rFonts w:eastAsia="IRNazanin" w:cs="IRNazanin"/>
          <w:color w:val="111111"/>
          <w:sz w:val="28"/>
          <w:szCs w:val="28"/>
          <w:rtl w:val="true"/>
          <w:lang w:bidi="fa-IR"/>
        </w:rPr>
        <w:t>.</w:t>
      </w:r>
    </w:p>
    <w:p>
      <w:pPr>
        <w:pStyle w:val="Heading3"/>
        <w:numPr>
          <w:ilvl w:val="2"/>
          <w:numId w:val="1"/>
        </w:numPr>
        <w:rPr/>
      </w:pPr>
      <w:bookmarkStart w:id="85" w:name="__RefHeading___Toc1324090_1738255347"/>
      <w:bookmarkStart w:id="86" w:name="_Toc29"/>
      <w:bookmarkEnd w:id="85"/>
      <w:r>
        <w:rPr>
          <w:rtl w:val="true"/>
        </w:rPr>
        <w:t>الإقامة بإصبهان</w:t>
      </w:r>
      <w:bookmarkEnd w:id="86"/>
    </w:p>
    <w:p>
      <w:pPr>
        <w:pStyle w:val="BookText"/>
        <w:rPr/>
      </w:pPr>
      <w:r>
        <w:rPr>
          <w:rFonts w:ascii="IRNazanin" w:hAnsi="IRNazanin" w:eastAsia="IRNazanin"/>
          <w:color w:val="111111"/>
          <w:sz w:val="28"/>
          <w:sz w:val="28"/>
          <w:szCs w:val="28"/>
          <w:rtl w:val="true"/>
          <w:lang w:bidi="fa-IR"/>
        </w:rPr>
        <w:t xml:space="preserve">أوّل ما ورد الشیخ المترجم له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سکن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من المحلّات القدیمة بهذه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بعد استقراره حوزة تدریسیة فی مسجد المحلّة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ایلچی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وشاع ذکره وعرف مقامه العلمی فی أوساط الأفاضل والطلّاب ، فاجتمعوا علیه للاستفادة من درسه وتحقیقاته العلمیة المعمّقة ، وخاصّة فی اصول الفقه الذی اشتهر بأنّه صاحب آراء خاصّة فیه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یقیم صلاة الجماعة أیضا بهذا المسجد ، وأمّه کثیر من المؤمنین عند ما عرفوا مکانته الرفیعة فی الزهد والتقوی والإعراض عن زخارف الدنیا والتوجّه </w:t>
      </w:r>
      <w:bookmarkStart w:id="87" w:name="pg14210_225509"/>
    </w:p>
    <w:p>
      <w:pPr>
        <w:pStyle w:val="BookText"/>
        <w:rPr/>
      </w:pPr>
      <w:bookmarkEnd w:id="87"/>
      <w:r>
        <w:rPr>
          <w:rFonts w:ascii="IRNazanin" w:hAnsi="IRNazanin" w:eastAsia="IRNazanin"/>
          <w:color w:val="111111"/>
          <w:sz w:val="28"/>
          <w:sz w:val="28"/>
          <w:szCs w:val="28"/>
          <w:rtl w:val="true"/>
          <w:lang w:bidi="fa-IR"/>
        </w:rPr>
        <w:t>التامّ الی الله تعالی ، فکانت الصفوف مزدحمة بالمؤمنین المؤتّمین بصلاته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کثرة الطلاب فی مجالس التدریس وازدیاد عدد المصلّین فی الجماعة بعد مرور مدّة علی ورود الشیخ ، سببا الشعور بالضیق وضرورة الانتقال الی مکان أوسع ، فانتقل الی محلّة مسجد شاه والصلاة والتدریس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أبنیة الشاه عباس الصفوی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المؤهّلات العلمیة فی الشیخ وشدّة ممارسته لعلمی الفقه والاصول وحسن الإلقاء فی محاضراته ، کانت أسبابا لنجاحه فی التدریس لأعلی المراحل العلمیة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نقلوا أنّ مجلس درسه کان یحضره ثلاثمائة الی أربعمائة طالب ، ولازدحامهم طلب المیرزا محمد حسن المجدّد الشیرازی وبعض رفاقه من متقدّمی شباب الطلبة الذین کانوا یحضرون فی مجالس الدرس آنذاک ، طلبوا وقتا خاصّا بهم یستفیدون به أکثر لحلّ مشاکلهم العلمیة ، فأجابهم الاستاذ علی ذلک وعیّن لهم ساعة یحضرون لدیه ویطرحون ما أشکل علیهم ، ثمّ یجدون الحلّ علی أحسن ما یکون ، وکان السید المجدّد یتباهی بذلک ویأسف علی قصر مدّته ومفاجأتهم بوفاة الاستاذ</w:t>
      </w:r>
      <w:r>
        <w:rPr>
          <w:rFonts w:eastAsia="IRNazanin" w:cs="IRNazanin"/>
          <w:color w:val="111111"/>
          <w:sz w:val="28"/>
          <w:szCs w:val="28"/>
          <w:rtl w:val="true"/>
          <w:lang w:bidi="fa-IR"/>
        </w:rPr>
        <w:t>.</w:t>
      </w:r>
    </w:p>
    <w:p>
      <w:pPr>
        <w:pStyle w:val="Heading3"/>
        <w:numPr>
          <w:ilvl w:val="2"/>
          <w:numId w:val="1"/>
        </w:numPr>
        <w:rPr/>
      </w:pPr>
      <w:bookmarkStart w:id="88" w:name="__RefHeading___Toc1324092_1738255347"/>
      <w:bookmarkStart w:id="89" w:name="_Toc30"/>
      <w:bookmarkEnd w:id="88"/>
      <w:r>
        <w:rPr>
          <w:rtl w:val="true"/>
        </w:rPr>
        <w:t>بعض تلامذته البارزین</w:t>
      </w:r>
      <w:bookmarkEnd w:id="89"/>
    </w:p>
    <w:p>
      <w:pPr>
        <w:pStyle w:val="BookText"/>
        <w:rPr/>
      </w:pPr>
      <w:r>
        <w:rPr>
          <w:rFonts w:ascii="IRNazanin" w:hAnsi="IRNazanin" w:eastAsia="IRNazanin"/>
          <w:color w:val="111111"/>
          <w:sz w:val="28"/>
          <w:sz w:val="28"/>
          <w:szCs w:val="28"/>
          <w:rtl w:val="true"/>
          <w:lang w:bidi="fa-IR"/>
        </w:rPr>
        <w:t>لقد ذکرنا سابقا شیئا عن رفیع مقام الشیخ التدریسی وازدحام الطلّاب علی محاضراته العلمیة ، حتی ذکر بعض أنّ محضر درسه کان یحتوی علی ثلاثمائة أو أربعمائة طالب ، وکان فی عصره المدرس الأول فی حوزة إصبهان للدروس العالیة ، والعدد المذکور لا یعنی الحصر فیه، بل کان التلامذة یتجددون حیثما تنتهی دورتهم الدراسیة ، فیکون العدد عالیا جدّا والعطاء العلمی وفیرا لا یمکن حصره فی هذه الفئة خاصّة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ما یلی نسرد أسماء المشاهیر من تلامذة الشیخ من دون تعرّض لتراجمهم ، وذلک تبعا لطریقتنا فی الأخذ بجانب الاختصار وعدم التطویل فی الکلام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أحمد بن عبد الله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باقر الخوانساری الإصبهانی صاحب الروضات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تقی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محمد تقی الهروی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حسن الخواجوئی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حسن المدرس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حسن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میرزا حسن الرضوی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حسین اللنجانی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حسین الاصبهانی ، أخوه صاحب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ملا حسین علی التویسرکانی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داود الشهید الإصبهانی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زین العابدین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صادق الموسوی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 الجواد التونی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الجواد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قاربوزآبادی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فتح الله الشاروی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محمد بن محمد حسین الشهرستانی الحائری ، وله منه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آقا مهدی المهدوی الکرمانشاهی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مهدی الکجوری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هادی الأسرار السبزواری ، مؤلّف شرح المنظومة المعروف فی الفلسفة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هدایة الله ابرسجی الشاهرودی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الطهرانی النجفی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طفحت کتب التراجم بعبارات تنم عن عظیم مکانة الشیخ بین معاصریه وجلیل منزلته عند من ترجمه بعد عصره ، فقد بجلوا بمقامه العلمی ومجدوا زهده وتقواه بشتی التعابیر ومختلف الألفاظ ، وفی ما یلی نورد بعض ما قالوه اکتفاء بالیسیر عن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أفضل أهل عصره فی الفقه والاصول ، بل أبصر أهل وقته فی المعقول والمنقول ، وصار کأنّه المجسم فی الأفکار الدقیقة ، والمنظم من الأنظار العمیقة ، استاذا للکلّ فی الکلّ ، وفی اصول الفقه علی الخصوص ، وجنّات الفضل الدائمة الاکل فی مراتب المعقول والمنصوص ، فجعل أفئدة طلّاب العصر تصرف إلیه ، وأخبیة أصحاب الفضل تضرب لدیه ، بحیث لم یر فی الدنیا مدرس أخصّ بأهله من مدرسه الشریف ، ولا مجلس أفید لنهله من مجلسه المنیف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تعریبه مختصرا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الفاضل المحقّق المدقّق ، قدوة المحقّقین وترجمان الاصولیین ، صاحب تعلیقة کبیرة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بالشیخ جعفر الکبیر صاحب کشف الغطاء حتی زوّجه بابنته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المدرّس الخیابانی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تعریبه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أکابر فحول علماء الإمامیة أواسط القرن الثالث عشر الهجری ، فقیه اصولی محقّق مدقّق عابد زاهد ، عمیق الفکر دقیق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جلالته العلمیة والعملیة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علی الخراسانی الطهرانی ، ابن اخت صاحب الترجمة ومن المدرسین المجیدین ، رتب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من المسودة الی المبیضة ، صاهر خاله علی ابنته الصغری ولکن لم تدم حیاتهما الزوجیة طویلا فافترقا</w:t>
      </w:r>
      <w:r>
        <w:rPr>
          <w:rFonts w:eastAsia="IRNazanin" w:cs="IRNazanin"/>
          <w:color w:val="111111"/>
          <w:sz w:val="28"/>
          <w:szCs w:val="28"/>
          <w:rtl w:val="true"/>
          <w:lang w:bidi="fa-IR"/>
        </w:rPr>
        <w:t xml:space="preserve">. </w:t>
      </w:r>
      <w:bookmarkStart w:id="90" w:name="pg14210_225512"/>
    </w:p>
    <w:p>
      <w:pPr>
        <w:pStyle w:val="BookText"/>
        <w:rPr/>
      </w:pPr>
      <w:bookmarkEnd w:id="90"/>
      <w:r>
        <w:rPr>
          <w:rFonts w:ascii="IRNazanin" w:hAnsi="IRNazanin" w:eastAsia="IRNazanin"/>
          <w:color w:val="111111"/>
          <w:sz w:val="28"/>
          <w:sz w:val="28"/>
          <w:szCs w:val="28"/>
          <w:rtl w:val="true"/>
          <w:lang w:bidi="fa-IR"/>
        </w:rPr>
        <w:t xml:space="preserve">مشهورة ، بل تقدّم علی معاصریه فی المعقول والمنقول بشهادة بعض المترجمین له ، خصوصا فی اصول الفقه الذی کان فیه بغایة التبحّر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الیه المرجعیة بإصبهان ، وکان یحضر فی حلقة درسه قریبا من ثلاثمائة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آقا بزرک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رؤساء الطائفة ومحقّقی الإمامیة المؤسّسین فی هذا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بدرجة عالیة من العلم والعمل ، معقولا ومنقولا فقها واصولا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حظی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بالقبول ، ولاقی استحسان الأکابر والفحول من المحقّقین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یکفی للاستدلال علی مدی إحاطة المترجم وتبحّره وتحقیقه فی علم الفصول ، ففیه تحقیقات عالیة خلت منها جملة من الأسفار الجلیلة ، ولم تزل آراؤه ونظریاته محطّ أنظار الأفاضل ومحور أبحاثهم الی الآن</w:t>
      </w:r>
      <w:r>
        <w:rPr>
          <w:rFonts w:eastAsia="IRNazanin" w:cs="IRNazanin"/>
          <w:color w:val="111111"/>
          <w:sz w:val="28"/>
          <w:szCs w:val="28"/>
          <w:rtl w:val="true"/>
          <w:lang w:bidi="fa-IR"/>
        </w:rPr>
        <w:t>».</w:t>
      </w:r>
    </w:p>
    <w:p>
      <w:pPr>
        <w:pStyle w:val="Heading3"/>
        <w:numPr>
          <w:ilvl w:val="2"/>
          <w:numId w:val="1"/>
        </w:numPr>
        <w:rPr/>
      </w:pPr>
      <w:bookmarkStart w:id="91" w:name="__RefHeading___Toc1324094_1738255347"/>
      <w:bookmarkStart w:id="92" w:name="_Toc31"/>
      <w:bookmarkEnd w:id="91"/>
      <w:r>
        <w:rPr>
          <w:rtl w:val="true"/>
        </w:rPr>
        <w:t>آثاره العلمیة</w:t>
      </w:r>
      <w:bookmarkEnd w:id="92"/>
    </w:p>
    <w:p>
      <w:pPr>
        <w:pStyle w:val="BookText"/>
        <w:rPr/>
      </w:pPr>
      <w:r>
        <w:rPr>
          <w:rFonts w:ascii="IRNazanin" w:hAnsi="IRNazanin" w:eastAsia="IRNazanin"/>
          <w:color w:val="111111"/>
          <w:sz w:val="28"/>
          <w:sz w:val="28"/>
          <w:szCs w:val="28"/>
          <w:rtl w:val="true"/>
          <w:lang w:bidi="fa-IR"/>
        </w:rPr>
        <w:t xml:space="preserve">بالرغم من اشتغال الشیخ بالتدریس وتربیة الطلّاب والقیام بالشؤون الاجتماعیة وقضاء حوائج الناس ، دبّجت یراعته آثارا علمیة اشتهر بعضها فی الحوزات وعند العلماء ، وبقی بعضها الآخر غیر معروف لدی الجهابذة ، وفیما یلی نذکر هاتیک الآثار مع الإجمال فی وصفها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المسائل ، جوابات علی استفتاءات بعضها مختصر وفی بعضها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الصلاة ، فی مکتبة السید المرعشی رسالة فارسیة فی أحکام الصلاة برقم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الفقهاء ، استدلالی نجز منه کتاب الطهارة وأوقات الصلاة وکتاب الزکاة وبعض البیع</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 أبحاث بحر العلوم ، کتاب الطهارة شرحا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 </w:t>
      </w:r>
      <w:bookmarkStart w:id="93" w:name="pg14210_225513"/>
    </w:p>
    <w:p>
      <w:pPr>
        <w:pStyle w:val="BookText"/>
        <w:rPr/>
      </w:pPr>
      <w:bookmarkEnd w:id="93"/>
      <w:r>
        <w:rPr>
          <w:rFonts w:ascii="IRNazanin" w:hAnsi="IRNazanin" w:eastAsia="IRNazanin"/>
          <w:color w:val="111111"/>
          <w:sz w:val="28"/>
          <w:sz w:val="28"/>
          <w:szCs w:val="28"/>
          <w:rtl w:val="true"/>
          <w:lang w:bidi="fa-IR"/>
        </w:rPr>
        <w:t>حین دراسته علی السید محمد مهدی بحر العلوم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حجّیة 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حاشیة معالم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مفطریة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بعض معاصری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الشرط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 الضمان لو ظهر المبیع مستحقا للغیر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 ، وهو غیر شرحه علی الوافی المذکور سابقا ، توجد نسخته فی مکتبة السید المرعشی العامة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نفس کتابه الاستدلالی فی الطهارة ولیس کتابا غیره ، وقد صرّح بعض أنّه لم یخرج من المسودّة وذکر أنّه کتاب کبیر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المسترشدین فی شرح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أو حاشیة موسّعة علی قسم اصول الفقه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زین الدین العاملی ، وقد اشتهر فی الحوزات العلمیة الشیعیة وتلّقاه العلماء بعین الإکبار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کذلک تلمیذه السید الخوانساری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مستخرج من کتاب الهدایة ، ولعلّها هی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فوائد الامة فی ردّ شیاطین الکفرة فهو للشیخ محمد تقی المعروف بآقا نجفی الإصبهانی ، وقد نسبوه الی صاحب الترجمة اشتباها</w:t>
      </w:r>
      <w:r>
        <w:rPr>
          <w:rFonts w:eastAsia="IRNazanin" w:cs="IRNazanin"/>
          <w:color w:val="111111"/>
          <w:sz w:val="28"/>
          <w:szCs w:val="28"/>
          <w:rtl w:val="true"/>
          <w:lang w:bidi="fa-IR"/>
        </w:rPr>
        <w:t>.</w:t>
      </w:r>
    </w:p>
    <w:p>
      <w:pPr>
        <w:pStyle w:val="Heading3"/>
        <w:numPr>
          <w:ilvl w:val="2"/>
          <w:numId w:val="1"/>
        </w:numPr>
        <w:rPr/>
      </w:pPr>
      <w:bookmarkStart w:id="94" w:name="__RefHeading___Toc1324096_1738255347"/>
      <w:bookmarkStart w:id="95" w:name="_Toc32"/>
      <w:bookmarkEnd w:id="94"/>
      <w:r>
        <w:rPr>
          <w:rtl w:val="true"/>
        </w:rPr>
        <w:t>موقع هدایة المسترشدین</w:t>
      </w:r>
      <w:bookmarkEnd w:id="9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استدلالی کبیر علی القسم الاصولی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منصور حسن بن الشهید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أصبح منذ تألیفه مدارا للتدریس فی الحوزات العلمیة فی المرحلة الوسطی ، وقد شرحه کثیر من العلماء المشتغلین بالاصول دراسة وتدریسا ، وکتبوا علیه حواش مختصرة ومفصّلة یصعب عدّ أسامیها وتعداد النسخ الموجود منها فی المکتبات العامّة والخاصّة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من أبرز هذه الشروح والحواشی ذکرا الکتاب القیّم الذی نحن بصدد التعریف به، وقد ذکره جماعة من المؤلّفین فی التراجم والمفهرسین للکتب وأشادوا به ، حتی قال عنه العلّامة الحاج میرزا حسین النوری فی کتابه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الکتاب فی الاصول کفصل الربیع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حاشیة مفصّلة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تبییض المؤلّف فیها الی مبحث مفهوم الوصف فی جزأین تمّ الأول منهما فی لیلة الجمعة عاشر ربیع الثانی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ویصرح شیخنا الطهرانی فی کتابه الکرام البررة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اخت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محمد بن محمد علی الخراسانی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مواد الجزء الثالث من مسودّاته ، ولم یکن قد خرج هذا الجزء الی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ولشهرة هذا الکتاب عرف مؤلّفه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سمّی فی جملة من کتب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علی الحجر مکررا ؛ منها فی سنوات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ولتداوله بین الطلاب والمحصّلین نجد منه نسخا مخطوطة کثیرة فی المکتبات العامّة والخاصّة ، وقد علّق علیه جماعة من العلماء تعالیق لا نطول المقام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یشتمل هذا الکتاب علی تحقیقات ممتازة مع التعرّض لمختلف الآراء والأدلّة مع المناقشات الطویلة لما ینقل عن أعلام العلماء والاصولیین ، وخاصّة فی مباحث الألفاظ التی لقیت منه عنایة أکثر من المباحث العقلیة ، ویهتمّ فیه بشکل ملحوظ بآراء العالم الاصولی الشهیر میرزا أبو القاسم الجیلانی القمی المدرجة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ویتصدّی لها بمناقشات فیه الشیء الکثیر من التحقیق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نظرة خاطفة علی کلّ تعلیقة من هذه الحاشیة ، تبین مدی إحاطة المؤلّف علی جمع مختلف الآراء وتمحیصها تمحیصا دقیقا ودراستها من مختلف جوانبها ، </w:t>
      </w:r>
    </w:p>
    <w:p>
      <w:pPr>
        <w:pStyle w:val="BookText"/>
        <w:rPr/>
      </w:pPr>
      <w:r>
        <w:rPr>
          <w:rFonts w:ascii="IRNazanin" w:hAnsi="IRNazanin" w:eastAsia="IRNazanin"/>
          <w:color w:val="111111"/>
          <w:sz w:val="28"/>
          <w:sz w:val="28"/>
          <w:szCs w:val="28"/>
          <w:rtl w:val="true"/>
          <w:lang w:bidi="fa-IR"/>
        </w:rPr>
        <w:t>فهو لا یقنع بنقل قول ما کیفما کان ، ولکنه یقلّبه ظهرا لبطن ویحسب له حساب الخبیر المتمرّس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لمعرفة مدی فحص الشیخ فی الآراء اللغویة والاصولیة والاستنتاج الصحیح من مجموعها ، النظر بدقّة فی التعلیقة الاولی علی قول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اللغة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الجانب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شیخنا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عصره وبعد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بتبحّره فی اصول الفقه لانتشار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وتداوله بین العلماء فی الحوزات العلمیة ، والاصول من المقدّمات التی لا بدّ للفقهاء من النظر فیها توطئة للاجتهاد واستنباط الأحکام الشرعیة والتصدّی للفتوی ، ولیس هذا الفنّ مقصودا بالذات کما یعلمه المشتغلون بالدراسات العالیة ، وتوفر آلات الاجتهاد یمهّد للشخص طریق الاستنباط ، فکلّما کانت هذه الآلات أوفر یکون سبیل الوصول الی الهدف الغائی أیسر وأسهل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کثیرا من أعلامنا المجتهدین یتوغّلون فی القواعد الاصولیة ، وبه یکون استنباطهم للمسائل الفقهیة أوفق وأرکز دعامة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اشتغل الشیخ فی أیام الدراسة والطلب بالفقه والاصول معا ، ثم درّس فیهما طیلة حیاته ممارسا لهما معا وفاحصا عن أدلتهما سویة ، ولذا نراه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مستوعبا لجوانب المسائل الفقهیة ، کما هو الحال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یوفّق الشیخ الی إکمال الشوط لکلّ أبواب الفقه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کتب منه نبذا من کتاب الطهارة والصلاة والزکاة والبیع ، وبهذه النبذ دلّنا علی قوّة عارضته فی الاجتهاد الفقهی وتسلّطه علی الأقوال والآراء وقدرته الفائقة علی نقدها وتمحیصها ، ثمّ لباقته الممتازة فی عرض الأدلة من الکتاب الکریم والسنّة المأثورة عن أهل البیت علیهم‌السلام واستخراج الحکم الأوفق بها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شیخنا الفقیه عند ما یتعرّض لموضوع ما ، یبدأ بما ذکره اللغویون مع </w:t>
      </w:r>
      <w:bookmarkStart w:id="96" w:name="pg14210_225516"/>
    </w:p>
    <w:p>
      <w:pPr>
        <w:pStyle w:val="BookText"/>
        <w:rPr/>
      </w:pPr>
      <w:bookmarkEnd w:id="96"/>
      <w:r>
        <w:rPr>
          <w:rFonts w:ascii="IRNazanin" w:hAnsi="IRNazanin" w:eastAsia="IRNazanin"/>
          <w:color w:val="111111"/>
          <w:sz w:val="28"/>
          <w:sz w:val="28"/>
          <w:szCs w:val="28"/>
          <w:rtl w:val="true"/>
          <w:lang w:bidi="fa-IR"/>
        </w:rPr>
        <w:t>الجرح والتعدیل لما ذکروه وتطبیقه بالذوق العرفی ، ثمّ یستعرض أهمّ الآراء لکبار الفقهاء ویتناولها بالفحص والنقد العلمی ، ثمّ یأتی بالأدلّة الفقهیة من الآیات والأحادیث ویسندها بما یؤدی الیه نظره ، ویستخرج بالتالی فتواه غیر مشوبة بالضعف علی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الطریقة المتأنیة یدلّنا علی تمکّنه من الاجتهاد ویعرّفنا الطریقة الصحیحة للاستنباط</w:t>
      </w:r>
      <w:r>
        <w:rPr>
          <w:rFonts w:eastAsia="IRNazanin" w:cs="IRNazanin"/>
          <w:color w:val="111111"/>
          <w:sz w:val="28"/>
          <w:szCs w:val="28"/>
          <w:rtl w:val="true"/>
          <w:lang w:bidi="fa-IR"/>
        </w:rPr>
        <w:t>.</w:t>
      </w:r>
    </w:p>
    <w:p>
      <w:pPr>
        <w:pStyle w:val="Heading3"/>
        <w:numPr>
          <w:ilvl w:val="2"/>
          <w:numId w:val="1"/>
        </w:numPr>
        <w:rPr/>
      </w:pPr>
      <w:bookmarkStart w:id="97" w:name="__RefHeading___Toc1324098_1738255347"/>
      <w:bookmarkStart w:id="98" w:name="_Toc33"/>
      <w:bookmarkEnd w:id="97"/>
      <w:r>
        <w:rPr>
          <w:rtl w:val="true"/>
        </w:rPr>
        <w:t>وفاته</w:t>
      </w:r>
      <w:bookmarkEnd w:id="98"/>
    </w:p>
    <w:p>
      <w:pPr>
        <w:pStyle w:val="BookText"/>
        <w:rPr/>
      </w:pPr>
      <w:r>
        <w:rPr>
          <w:rFonts w:ascii="IRNazanin" w:hAnsi="IRNazanin" w:eastAsia="IRNazanin"/>
          <w:color w:val="111111"/>
          <w:sz w:val="28"/>
          <w:sz w:val="28"/>
          <w:szCs w:val="28"/>
          <w:rtl w:val="true"/>
          <w:lang w:bidi="fa-IR"/>
        </w:rPr>
        <w:t xml:space="preserve">توفی شیخنا صاحب الترجمة وقت الزوال من یوم الجمعة منتصف شهر شوال لسنة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بإصبهان ، وصلّی علیه الشیخ محمد إبراهیم الکلباسی أو السید محمد باقر حجة الإسلام الشفتی ، واقتدی فی الصلاة جماعة کبیرة من العلماء وبقیة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فی المقبرة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عرفت بعد ذلک عند بعض المؤرخین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 الشیخ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أبّنه جماعة من الادباء ورثاه جملة من الشعراء وأرخوا وفاته بالعربیة والفارسیة ، منها قصیدة تلمیذه میرزا محمد باقر الخوانساری التی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للذی أضحی تقیا نهتدی</w:t>
      </w:r>
    </w:p>
    <w:p>
      <w:pPr>
        <w:pStyle w:val="BookText"/>
        <w:rPr/>
      </w:pPr>
      <w:r>
        <w:rPr>
          <w:rFonts w:ascii="IRNazanin" w:hAnsi="IRNazanin" w:eastAsia="IRNazanin"/>
          <w:color w:val="111111"/>
          <w:sz w:val="28"/>
          <w:sz w:val="28"/>
          <w:szCs w:val="28"/>
          <w:rtl w:val="true"/>
          <w:lang w:bidi="fa-IR"/>
        </w:rPr>
        <w:t>بهداه کالبدر المنیر الأوقد</w:t>
      </w:r>
    </w:p>
    <w:p>
      <w:pPr>
        <w:pStyle w:val="BookText"/>
        <w:rPr/>
      </w:pPr>
      <w:r>
        <w:rPr>
          <w:rFonts w:ascii="IRNazanin" w:hAnsi="IRNazanin" w:eastAsia="IRNazanin"/>
          <w:color w:val="111111"/>
          <w:sz w:val="28"/>
          <w:sz w:val="28"/>
          <w:szCs w:val="28"/>
          <w:rtl w:val="true"/>
          <w:lang w:bidi="fa-IR"/>
        </w:rPr>
        <w:t>أسفا لفقد إمامنا الحبر الذی</w:t>
      </w:r>
    </w:p>
    <w:p>
      <w:pPr>
        <w:pStyle w:val="BookText"/>
        <w:rPr/>
      </w:pPr>
      <w:r>
        <w:rPr>
          <w:rFonts w:ascii="IRNazanin" w:hAnsi="IRNazanin" w:eastAsia="IRNazanin"/>
          <w:color w:val="111111"/>
          <w:sz w:val="28"/>
          <w:sz w:val="28"/>
          <w:szCs w:val="28"/>
          <w:rtl w:val="true"/>
          <w:lang w:bidi="fa-IR"/>
        </w:rPr>
        <w:t>حتی الزمان لمثله لم نفقد</w:t>
      </w:r>
    </w:p>
    <w:p>
      <w:pPr>
        <w:pStyle w:val="BookText"/>
        <w:rPr/>
      </w:pPr>
      <w:r>
        <w:rPr>
          <w:rFonts w:ascii="IRNazanin" w:hAnsi="IRNazanin" w:eastAsia="IRNazanin"/>
          <w:color w:val="111111"/>
          <w:sz w:val="28"/>
          <w:sz w:val="28"/>
          <w:szCs w:val="28"/>
          <w:rtl w:val="true"/>
          <w:lang w:bidi="fa-IR"/>
        </w:rPr>
        <w:t>أسفا علیه ولیس یعقوب الأسی</w:t>
      </w:r>
    </w:p>
    <w:p>
      <w:pPr>
        <w:pStyle w:val="BookText"/>
        <w:rPr/>
      </w:pPr>
      <w:r>
        <w:rPr>
          <w:rFonts w:ascii="IRNazanin" w:hAnsi="IRNazanin" w:eastAsia="IRNazanin"/>
          <w:color w:val="111111"/>
          <w:sz w:val="28"/>
          <w:sz w:val="28"/>
          <w:szCs w:val="28"/>
          <w:rtl w:val="true"/>
          <w:lang w:bidi="fa-IR"/>
        </w:rPr>
        <w:t>فی مثل یوسف هجره بمفنّد</w:t>
      </w:r>
    </w:p>
    <w:p>
      <w:pPr>
        <w:pStyle w:val="BookText"/>
        <w:rPr/>
      </w:pPr>
      <w:r>
        <w:rPr>
          <w:rFonts w:ascii="IRNazanin" w:hAnsi="IRNazanin" w:eastAsia="IRNazanin"/>
          <w:color w:val="111111"/>
          <w:sz w:val="28"/>
          <w:sz w:val="28"/>
          <w:szCs w:val="28"/>
          <w:rtl w:val="true"/>
          <w:lang w:bidi="fa-IR"/>
        </w:rPr>
        <w:t>لهفی علی من لا یفی لثنائه</w:t>
      </w:r>
    </w:p>
    <w:p>
      <w:pPr>
        <w:pStyle w:val="BookText"/>
        <w:rPr/>
      </w:pPr>
      <w:r>
        <w:rPr>
          <w:rFonts w:ascii="IRNazanin" w:hAnsi="IRNazanin" w:eastAsia="IRNazanin"/>
          <w:color w:val="111111"/>
          <w:sz w:val="28"/>
          <w:sz w:val="28"/>
          <w:szCs w:val="28"/>
          <w:rtl w:val="true"/>
          <w:lang w:bidi="fa-IR"/>
        </w:rPr>
        <w:t>رفش الأجام علی مجال القدقد</w:t>
      </w:r>
    </w:p>
    <w:p>
      <w:pPr>
        <w:pStyle w:val="BookText"/>
        <w:rPr/>
      </w:pPr>
      <w:r>
        <w:rPr>
          <w:rFonts w:ascii="IRNazanin" w:hAnsi="IRNazanin" w:eastAsia="IRNazanin"/>
          <w:color w:val="111111"/>
          <w:sz w:val="28"/>
          <w:sz w:val="28"/>
          <w:szCs w:val="28"/>
          <w:rtl w:val="true"/>
          <w:lang w:bidi="fa-IR"/>
        </w:rPr>
        <w:t>العلم أمسی بعده مترحلا</w:t>
      </w:r>
    </w:p>
    <w:p>
      <w:pPr>
        <w:pStyle w:val="BookText"/>
        <w:rPr/>
      </w:pPr>
      <w:r>
        <w:rPr>
          <w:rFonts w:ascii="IRNazanin" w:hAnsi="IRNazanin" w:eastAsia="IRNazanin"/>
          <w:color w:val="111111"/>
          <w:sz w:val="28"/>
          <w:sz w:val="28"/>
          <w:szCs w:val="28"/>
          <w:rtl w:val="true"/>
          <w:lang w:bidi="fa-IR"/>
        </w:rPr>
        <w:t>والشرع لم یر بعده بمؤیّد</w:t>
      </w:r>
    </w:p>
    <w:p>
      <w:pPr>
        <w:pStyle w:val="BookText"/>
        <w:rPr/>
      </w:pPr>
      <w:r>
        <w:rPr>
          <w:rFonts w:ascii="Amiri" w:hAnsi="Amiri" w:eastAsia="Amiri" w:cs="Amiri"/>
          <w:color w:val="111111"/>
          <w:sz w:val="28"/>
          <w:sz w:val="28"/>
          <w:szCs w:val="28"/>
          <w:rtl w:val="true"/>
          <w:lang w:bidi="ar-SA"/>
        </w:rPr>
        <w:t>مهما أخال زحام حلقة درسه</w:t>
      </w:r>
    </w:p>
    <w:p>
      <w:pPr>
        <w:pStyle w:val="BookText"/>
        <w:rPr/>
      </w:pPr>
      <w:r>
        <w:rPr>
          <w:rFonts w:ascii="IRNazanin" w:hAnsi="IRNazanin" w:eastAsia="IRNazanin"/>
          <w:color w:val="111111"/>
          <w:sz w:val="28"/>
          <w:sz w:val="28"/>
          <w:szCs w:val="28"/>
          <w:rtl w:val="true"/>
          <w:lang w:bidi="fa-IR"/>
        </w:rPr>
        <w:t>ینشق قلبی من شدید تجلدی</w:t>
      </w:r>
    </w:p>
    <w:p>
      <w:pPr>
        <w:pStyle w:val="BookText"/>
        <w:rPr/>
      </w:pPr>
      <w:r>
        <w:rPr>
          <w:rFonts w:ascii="IRNazanin" w:hAnsi="IRNazanin" w:eastAsia="IRNazanin"/>
          <w:color w:val="111111"/>
          <w:sz w:val="28"/>
          <w:sz w:val="28"/>
          <w:szCs w:val="28"/>
          <w:rtl w:val="true"/>
          <w:lang w:bidi="fa-IR"/>
        </w:rPr>
        <w:t>واحسرتا أهل المدارس إذ جنت</w:t>
      </w:r>
    </w:p>
    <w:p>
      <w:pPr>
        <w:pStyle w:val="BookText"/>
        <w:rPr/>
      </w:pPr>
      <w:r>
        <w:rPr>
          <w:rFonts w:ascii="IRNazanin" w:hAnsi="IRNazanin" w:eastAsia="IRNazanin"/>
          <w:color w:val="111111"/>
          <w:sz w:val="28"/>
          <w:sz w:val="28"/>
          <w:szCs w:val="28"/>
          <w:rtl w:val="true"/>
          <w:lang w:bidi="fa-IR"/>
        </w:rPr>
        <w:t>أیدی الحوادث فی إمام المسجد</w:t>
      </w:r>
    </w:p>
    <w:p>
      <w:pPr>
        <w:pStyle w:val="BookText"/>
        <w:rPr/>
      </w:pPr>
      <w:r>
        <w:rPr>
          <w:rFonts w:ascii="IRNazanin" w:hAnsi="IRNazanin" w:eastAsia="IRNazanin"/>
          <w:color w:val="111111"/>
          <w:sz w:val="28"/>
          <w:sz w:val="28"/>
          <w:szCs w:val="28"/>
          <w:rtl w:val="true"/>
          <w:lang w:bidi="fa-IR"/>
        </w:rPr>
        <w:t>وا کربتاه لمسلمی هذی الحمی</w:t>
      </w:r>
    </w:p>
    <w:p>
      <w:pPr>
        <w:pStyle w:val="BookText"/>
        <w:rPr/>
      </w:pPr>
      <w:r>
        <w:rPr>
          <w:rFonts w:ascii="IRNazanin" w:hAnsi="IRNazanin" w:eastAsia="IRNazanin"/>
          <w:color w:val="111111"/>
          <w:sz w:val="28"/>
          <w:sz w:val="28"/>
          <w:szCs w:val="28"/>
          <w:rtl w:val="true"/>
          <w:lang w:bidi="fa-IR"/>
        </w:rPr>
        <w:t>من ثلمة الإسلام فی المتجدد</w:t>
      </w:r>
    </w:p>
    <w:p>
      <w:pPr>
        <w:pStyle w:val="BookText"/>
        <w:rPr/>
      </w:pPr>
      <w:r>
        <w:rPr>
          <w:rFonts w:ascii="IRNazanin" w:hAnsi="IRNazanin" w:eastAsia="IRNazanin"/>
          <w:color w:val="111111"/>
          <w:sz w:val="28"/>
          <w:sz w:val="28"/>
          <w:szCs w:val="28"/>
          <w:rtl w:val="true"/>
          <w:lang w:bidi="fa-IR"/>
        </w:rPr>
        <w:t>من ثلمة لا یسددنّ وبددت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شمل الفضائل والعلی والسؤدد </w:t>
      </w:r>
      <w:bookmarkStart w:id="99" w:name="pg14210_225517"/>
    </w:p>
    <w:p>
      <w:pPr>
        <w:pStyle w:val="BookText"/>
        <w:rPr/>
      </w:pPr>
      <w:bookmarkEnd w:id="99"/>
      <w:r>
        <w:rPr>
          <w:rFonts w:ascii="IRNazanin" w:hAnsi="IRNazanin" w:eastAsia="IRNazanin"/>
          <w:color w:val="111111"/>
          <w:sz w:val="28"/>
          <w:sz w:val="28"/>
          <w:szCs w:val="28"/>
          <w:rtl w:val="true"/>
          <w:lang w:bidi="fa-IR"/>
        </w:rPr>
        <w:t>نقصت طلاع الأرض من أصرافها</w:t>
      </w:r>
    </w:p>
    <w:p>
      <w:pPr>
        <w:pStyle w:val="BookText"/>
        <w:rPr/>
      </w:pPr>
      <w:r>
        <w:rPr>
          <w:rFonts w:ascii="IRNazanin" w:hAnsi="IRNazanin" w:eastAsia="IRNazanin"/>
          <w:color w:val="111111"/>
          <w:sz w:val="28"/>
          <w:sz w:val="28"/>
          <w:szCs w:val="28"/>
          <w:rtl w:val="true"/>
          <w:lang w:bidi="fa-IR"/>
        </w:rPr>
        <w:t>فی موت مولانا التقی محمد</w:t>
      </w:r>
    </w:p>
    <w:p>
      <w:pPr>
        <w:pStyle w:val="BookText"/>
        <w:rPr/>
      </w:pPr>
      <w:r>
        <w:rPr>
          <w:rFonts w:ascii="IRNazanin" w:hAnsi="IRNazanin" w:eastAsia="IRNazanin"/>
          <w:color w:val="111111"/>
          <w:sz w:val="28"/>
          <w:sz w:val="28"/>
          <w:szCs w:val="28"/>
          <w:rtl w:val="true"/>
          <w:lang w:bidi="fa-IR"/>
        </w:rPr>
        <w:t>لا یوم للشیطان کالیوم الذی</w:t>
      </w:r>
    </w:p>
    <w:p>
      <w:pPr>
        <w:pStyle w:val="BookText"/>
        <w:rPr/>
      </w:pPr>
      <w:r>
        <w:rPr>
          <w:rFonts w:ascii="IRNazanin" w:hAnsi="IRNazanin" w:eastAsia="IRNazanin"/>
          <w:color w:val="111111"/>
          <w:sz w:val="28"/>
          <w:sz w:val="28"/>
          <w:szCs w:val="28"/>
          <w:rtl w:val="true"/>
          <w:lang w:bidi="fa-IR"/>
        </w:rPr>
        <w:t>ینعی بمثلک من فقیه أوحدی</w:t>
      </w:r>
    </w:p>
    <w:p>
      <w:pPr>
        <w:pStyle w:val="BookText"/>
        <w:rPr/>
      </w:pPr>
      <w:r>
        <w:rPr>
          <w:rFonts w:ascii="IRNazanin" w:hAnsi="IRNazanin" w:eastAsia="IRNazanin"/>
          <w:color w:val="111111"/>
          <w:sz w:val="28"/>
          <w:sz w:val="28"/>
          <w:szCs w:val="28"/>
          <w:rtl w:val="true"/>
          <w:lang w:bidi="fa-IR"/>
        </w:rPr>
        <w:t>لما مضیت مضت صبابة من هوی</w:t>
      </w:r>
    </w:p>
    <w:p>
      <w:pPr>
        <w:pStyle w:val="BookText"/>
        <w:rPr/>
      </w:pPr>
      <w:r>
        <w:rPr>
          <w:rFonts w:ascii="IRNazanin" w:hAnsi="IRNazanin" w:eastAsia="IRNazanin"/>
          <w:color w:val="111111"/>
          <w:sz w:val="28"/>
          <w:sz w:val="28"/>
          <w:szCs w:val="28"/>
          <w:rtl w:val="true"/>
          <w:lang w:bidi="fa-IR"/>
        </w:rPr>
        <w:t>مجدا وأنت من السلیل الأمجد</w:t>
      </w:r>
    </w:p>
    <w:p>
      <w:pPr>
        <w:pStyle w:val="BookText"/>
        <w:rPr/>
      </w:pPr>
      <w:r>
        <w:rPr>
          <w:rFonts w:ascii="IRNazanin" w:hAnsi="IRNazanin" w:eastAsia="IRNazanin"/>
          <w:color w:val="111111"/>
          <w:sz w:val="28"/>
          <w:sz w:val="28"/>
          <w:szCs w:val="28"/>
          <w:rtl w:val="true"/>
          <w:lang w:bidi="fa-IR"/>
        </w:rPr>
        <w:t>علّامة العلماء من فی جنبه</w:t>
      </w:r>
    </w:p>
    <w:p>
      <w:pPr>
        <w:pStyle w:val="BookText"/>
        <w:rPr/>
      </w:pPr>
      <w:r>
        <w:rPr>
          <w:rFonts w:ascii="IRNazanin" w:hAnsi="IRNazanin" w:eastAsia="IRNazanin"/>
          <w:color w:val="111111"/>
          <w:sz w:val="28"/>
          <w:sz w:val="28"/>
          <w:szCs w:val="28"/>
          <w:rtl w:val="true"/>
          <w:lang w:bidi="fa-IR"/>
        </w:rPr>
        <w:t>أرکانهم بمکان طفل الأبجد</w:t>
      </w:r>
    </w:p>
    <w:p>
      <w:pPr>
        <w:pStyle w:val="BookText"/>
        <w:rPr/>
      </w:pPr>
      <w:r>
        <w:rPr>
          <w:rFonts w:ascii="IRNazanin" w:hAnsi="IRNazanin" w:eastAsia="IRNazanin"/>
          <w:color w:val="111111"/>
          <w:sz w:val="28"/>
          <w:sz w:val="28"/>
          <w:szCs w:val="28"/>
          <w:rtl w:val="true"/>
          <w:lang w:bidi="fa-IR"/>
        </w:rPr>
        <w:t>مولای أی قطب الأنام وطودهم</w:t>
      </w:r>
    </w:p>
    <w:p>
      <w:pPr>
        <w:pStyle w:val="BookText"/>
        <w:rPr/>
      </w:pPr>
      <w:r>
        <w:rPr>
          <w:rFonts w:ascii="IRNazanin" w:hAnsi="IRNazanin" w:eastAsia="IRNazanin"/>
          <w:color w:val="111111"/>
          <w:sz w:val="28"/>
          <w:sz w:val="28"/>
          <w:szCs w:val="28"/>
          <w:rtl w:val="true"/>
          <w:lang w:bidi="fa-IR"/>
        </w:rPr>
        <w:t>ومشید الشرع المنیر الأحمدی</w:t>
      </w:r>
    </w:p>
    <w:p>
      <w:pPr>
        <w:pStyle w:val="BookText"/>
        <w:rPr/>
      </w:pPr>
      <w:r>
        <w:rPr>
          <w:rFonts w:ascii="IRNazanin" w:hAnsi="IRNazanin" w:eastAsia="IRNazanin"/>
          <w:color w:val="111111"/>
          <w:sz w:val="28"/>
          <w:sz w:val="28"/>
          <w:szCs w:val="28"/>
          <w:rtl w:val="true"/>
          <w:lang w:bidi="fa-IR"/>
        </w:rPr>
        <w:t>لا سقی ربع ملت عنه وحبذا</w:t>
      </w:r>
    </w:p>
    <w:p>
      <w:pPr>
        <w:pStyle w:val="BookText"/>
        <w:rPr/>
      </w:pPr>
      <w:r>
        <w:rPr>
          <w:rFonts w:ascii="IRNazanin" w:hAnsi="IRNazanin" w:eastAsia="IRNazanin"/>
          <w:color w:val="111111"/>
          <w:sz w:val="28"/>
          <w:sz w:val="28"/>
          <w:szCs w:val="28"/>
          <w:rtl w:val="true"/>
          <w:lang w:bidi="fa-IR"/>
        </w:rPr>
        <w:t>رمس أحلک طاهرا من مشهد</w:t>
      </w:r>
    </w:p>
    <w:p>
      <w:pPr>
        <w:pStyle w:val="BookText"/>
        <w:rPr/>
      </w:pPr>
      <w:r>
        <w:rPr>
          <w:rFonts w:ascii="IRNazanin" w:hAnsi="IRNazanin" w:eastAsia="IRNazanin"/>
          <w:color w:val="111111"/>
          <w:sz w:val="28"/>
          <w:sz w:val="28"/>
          <w:szCs w:val="28"/>
          <w:rtl w:val="true"/>
          <w:lang w:bidi="fa-IR"/>
        </w:rPr>
        <w:t>جسد لک العفر المعطر ضمه</w:t>
      </w:r>
    </w:p>
    <w:p>
      <w:pPr>
        <w:pStyle w:val="BookText"/>
        <w:rPr/>
      </w:pPr>
      <w:r>
        <w:rPr>
          <w:rFonts w:ascii="IRNazanin" w:hAnsi="IRNazanin" w:eastAsia="IRNazanin"/>
          <w:color w:val="111111"/>
          <w:sz w:val="28"/>
          <w:sz w:val="28"/>
          <w:szCs w:val="28"/>
          <w:rtl w:val="true"/>
          <w:lang w:bidi="fa-IR"/>
        </w:rPr>
        <w:t>أم لحدوا جدثا لکنز المسجد</w:t>
      </w:r>
    </w:p>
    <w:p>
      <w:pPr>
        <w:pStyle w:val="BookText"/>
        <w:rPr/>
      </w:pPr>
      <w:r>
        <w:rPr>
          <w:rFonts w:ascii="IRNazanin" w:hAnsi="IRNazanin" w:eastAsia="IRNazanin"/>
          <w:color w:val="111111"/>
          <w:sz w:val="28"/>
          <w:sz w:val="28"/>
          <w:szCs w:val="28"/>
          <w:rtl w:val="true"/>
          <w:lang w:bidi="fa-IR"/>
        </w:rPr>
        <w:t>من ذا یحل المعضلات بفکرة</w:t>
      </w:r>
    </w:p>
    <w:p>
      <w:pPr>
        <w:pStyle w:val="BookText"/>
        <w:rPr/>
      </w:pPr>
      <w:r>
        <w:rPr>
          <w:rFonts w:ascii="IRNazanin" w:hAnsi="IRNazanin" w:eastAsia="IRNazanin"/>
          <w:color w:val="111111"/>
          <w:sz w:val="28"/>
          <w:sz w:val="28"/>
          <w:szCs w:val="28"/>
          <w:rtl w:val="true"/>
          <w:lang w:bidi="fa-IR"/>
        </w:rPr>
        <w:t>تفری ومن لاولی الحوائج من غد</w:t>
      </w:r>
    </w:p>
    <w:p>
      <w:pPr>
        <w:pStyle w:val="BookText"/>
        <w:rPr/>
      </w:pPr>
      <w:r>
        <w:rPr>
          <w:rFonts w:ascii="IRNazanin" w:hAnsi="IRNazanin" w:eastAsia="IRNazanin"/>
          <w:color w:val="111111"/>
          <w:sz w:val="28"/>
          <w:sz w:val="28"/>
          <w:szCs w:val="28"/>
          <w:rtl w:val="true"/>
          <w:lang w:bidi="fa-IR"/>
        </w:rPr>
        <w:t>ومن الذی یحیی اللیالی بعدکا</w:t>
      </w:r>
    </w:p>
    <w:p>
      <w:pPr>
        <w:pStyle w:val="BookText"/>
        <w:rPr/>
      </w:pPr>
      <w:r>
        <w:rPr>
          <w:rFonts w:ascii="Amiri" w:hAnsi="Amiri" w:eastAsia="Amiri" w:cs="Amiri"/>
          <w:color w:val="111111"/>
          <w:sz w:val="28"/>
          <w:sz w:val="28"/>
          <w:szCs w:val="28"/>
          <w:rtl w:val="true"/>
          <w:lang w:bidi="ar-SA"/>
        </w:rPr>
        <w:t>بتفقّه وتضرّع وتهجّد</w:t>
      </w:r>
    </w:p>
    <w:p>
      <w:pPr>
        <w:pStyle w:val="BookText"/>
        <w:rPr/>
      </w:pPr>
      <w:r>
        <w:rPr>
          <w:rFonts w:ascii="IRNazanin" w:hAnsi="IRNazanin" w:eastAsia="IRNazanin"/>
          <w:color w:val="111111"/>
          <w:sz w:val="28"/>
          <w:sz w:val="28"/>
          <w:szCs w:val="28"/>
          <w:rtl w:val="true"/>
          <w:lang w:bidi="fa-IR"/>
        </w:rPr>
        <w:t>أین الذی ما زال سلسل خلقه</w:t>
      </w:r>
    </w:p>
    <w:p>
      <w:pPr>
        <w:pStyle w:val="BookText"/>
        <w:rPr/>
      </w:pPr>
      <w:r>
        <w:rPr>
          <w:rFonts w:ascii="IRNazanin" w:hAnsi="IRNazanin" w:eastAsia="IRNazanin"/>
          <w:color w:val="111111"/>
          <w:sz w:val="28"/>
          <w:sz w:val="28"/>
          <w:szCs w:val="28"/>
          <w:rtl w:val="true"/>
          <w:lang w:bidi="fa-IR"/>
        </w:rPr>
        <w:t>لذوی عطاش الخلق اروی مورد</w:t>
      </w:r>
    </w:p>
    <w:p>
      <w:pPr>
        <w:pStyle w:val="BookText"/>
        <w:rPr/>
      </w:pPr>
      <w:r>
        <w:rPr>
          <w:rFonts w:ascii="IRNazanin" w:hAnsi="IRNazanin" w:eastAsia="IRNazanin"/>
          <w:color w:val="111111"/>
          <w:sz w:val="28"/>
          <w:sz w:val="28"/>
          <w:szCs w:val="28"/>
          <w:rtl w:val="true"/>
          <w:lang w:bidi="fa-IR"/>
        </w:rPr>
        <w:t>طابت ثراه کما أتی تاریخه</w:t>
      </w:r>
    </w:p>
    <w:p>
      <w:pPr>
        <w:pStyle w:val="BookText"/>
        <w:rPr/>
      </w:pPr>
      <w:r>
        <w:rPr>
          <w:rFonts w:ascii="IRNazanin" w:hAnsi="IRNazanin" w:eastAsia="IRNazanin"/>
          <w:color w:val="111111"/>
          <w:sz w:val="28"/>
          <w:sz w:val="28"/>
          <w:szCs w:val="28"/>
          <w:rtl w:val="true"/>
          <w:lang w:bidi="fa-IR"/>
        </w:rPr>
        <w:t>طارت کراک الی النعیم السرمدی</w:t>
      </w:r>
    </w:p>
    <w:p>
      <w:pPr>
        <w:pStyle w:val="Heading3"/>
        <w:numPr>
          <w:ilvl w:val="2"/>
          <w:numId w:val="1"/>
        </w:numPr>
        <w:rPr/>
      </w:pPr>
      <w:bookmarkStart w:id="100" w:name="__RefHeading___Toc1324100_1738255347"/>
      <w:bookmarkStart w:id="101" w:name="_Toc34"/>
      <w:bookmarkEnd w:id="100"/>
      <w:r>
        <w:rPr>
          <w:rtl w:val="true"/>
        </w:rPr>
        <w:t>مصادر الترجمة</w:t>
      </w:r>
      <w:bookmarkEnd w:id="10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وسائل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الرضویة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العلماء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الأحوال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الآثار ص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ریحانة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الکرام البررة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نجوم السماء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القبور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الروضة البهیة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لباب الألقاب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هدیة الرازی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الذریعة فی مختلف الأجزاء ، الأعلام للزرکلی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علمی واجتماعی إصفهان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أکثر هذه الترجمة</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 o:detectmouseclick="t"/>
                <v:stroke color="#3465a4" joinstyle="round" endcap="flat"/>
                <w10:wrap type="none"/>
              </v:shape>
            </w:pict>
          </mc:Fallback>
        </mc:AlternateContent>
      </w:r>
      <w:bookmarkStart w:id="102" w:name="pg14210_225520"/>
    </w:p>
    <w:p>
      <w:pPr>
        <w:pStyle w:val="Heading2"/>
        <w:numPr>
          <w:ilvl w:val="1"/>
          <w:numId w:val="1"/>
        </w:numPr>
        <w:rPr/>
      </w:pPr>
      <w:bookmarkStart w:id="103" w:name="__RefHeading___Toc1324102_1738255347"/>
      <w:bookmarkStart w:id="104" w:name="_Toc35"/>
      <w:bookmarkEnd w:id="102"/>
      <w:bookmarkEnd w:id="103"/>
      <w:r>
        <w:rPr>
          <w:rtl w:val="true"/>
        </w:rPr>
        <w:t>[</w:t>
      </w:r>
      <w:r>
        <w:rPr>
          <w:rtl w:val="true"/>
        </w:rPr>
        <w:t xml:space="preserve">المقصد الاول </w:t>
      </w:r>
      <w:r>
        <w:rPr>
          <w:rtl w:val="true"/>
        </w:rPr>
        <w:t xml:space="preserve">: </w:t>
      </w:r>
      <w:r>
        <w:rPr>
          <w:rtl w:val="true"/>
        </w:rPr>
        <w:t>فی بیان امور</w:t>
      </w:r>
      <w:r>
        <w:rPr>
          <w:rtl w:val="true"/>
        </w:rPr>
        <w:t>]</w:t>
      </w:r>
      <w:bookmarkEnd w:id="104"/>
    </w:p>
    <w:p>
      <w:pPr>
        <w:pStyle w:val="Heading3"/>
        <w:numPr>
          <w:ilvl w:val="2"/>
          <w:numId w:val="1"/>
        </w:numPr>
        <w:rPr/>
      </w:pPr>
      <w:bookmarkStart w:id="105" w:name="__RefHeading___Toc1324104_1738255347"/>
      <w:bookmarkStart w:id="106" w:name="_Toc36"/>
      <w:bookmarkEnd w:id="105"/>
      <w:r>
        <w:rPr>
          <w:rtl w:val="true"/>
        </w:rPr>
        <w:t>[</w:t>
      </w:r>
      <w:r>
        <w:rPr>
          <w:rtl w:val="true"/>
        </w:rPr>
        <w:t>تعریف الفقه و أصول الفقه</w:t>
      </w:r>
      <w:r>
        <w:rPr>
          <w:rtl w:val="true"/>
        </w:rPr>
        <w:t>]</w:t>
      </w:r>
      <w:bookmarkEnd w:id="106"/>
    </w:p>
    <w:p>
      <w:pPr>
        <w:pStyle w:val="Heading4"/>
        <w:numPr>
          <w:ilvl w:val="3"/>
          <w:numId w:val="1"/>
        </w:numPr>
        <w:rPr/>
      </w:pPr>
      <w:bookmarkStart w:id="107" w:name="__RefHeading___Toc1324106_1738255347"/>
      <w:bookmarkStart w:id="108" w:name="_Toc37"/>
      <w:bookmarkEnd w:id="107"/>
      <w:r>
        <w:rPr>
          <w:rtl w:val="true"/>
        </w:rPr>
        <w:t>متن معالم الدین</w:t>
      </w:r>
      <w:bookmarkEnd w:id="108"/>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الفقه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وفی الاصطلاح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بالأحکام الشرعیّة الفرعیّة 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بالتقیید بالأحکام العلم بالذوات کزید مثلا ، وبالصفات ککرمه وشجاعته ، وبالأفعال ککتابته وخیاطته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بالشرعیّة غیرها کالعقلیّة المحضة واللّغویّة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بالفرعیّة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سبحانه ، وعلم الملائکة والأنبیاء ، وخرج بالتفصیلیّة علم المقلّد فی المسائل الفقهیّة ؛ فانّه مأخوذ من دلیل إجمالیّ مطّرد فی جمیع المسائل ؛ وذلک لأنّه إذا علم أنّ هذا الحکم المعیّن قد أفتی به المفتی ، وعلم أنّ کلّما أفتی به المفتی ، فهو حکم الله تعالی فی حقّه ، یعلم بالضرورة أنّ ذلک الحکم المعیّن هو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یفعل فی کلّ حکم یرد علیه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بالأحکام البعض لم یطّرد ؛ لدخول المقلّد إذا عرف بعض الأحکام کذلک ؛ لأنّا لا نرید به العامیّ ، بل من لم یبلغ رتبة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عالما متمکّنا من تحصیل ذلک ، لعلوّ رتبته فی العلم ، مع أنّه لیس بفقیه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بها الکلّ لم ینعکس ؛ لخروج أکثر الفقهاء عنه ، إن لم یکن کلّهم؛ لأنّهم لا یعلمون جمیع الأحکام ، بل بعضها أو أکثرها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الفقه أکثره من باب الظنّ ؛ لابتنائه غالبا علی ما هو ظنّیّ الدلالة او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اطلق علیه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سؤال الأحکام ، فبأنّا نختار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یطّرد لدخول المقلّد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أمّا علی القول بعدم تجزّی الاجتهاد ، فظاهر ؛ اذ لا یتصوّر علی هذا التقدیر ، انفکاک العلم ببعض الأحکام کذلک عن الاجتهاد ؛ فلا یحصل للمقلّد ، وإن بلغ من العلم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بالتجزّی ، فالعلم المذکور داخل فی الفقه ، ولا ضیر فیه ؛ لصدقه علیه حقیقة وکون العالم بذلک فقیها بالنسبة إلی ذلک المعلوم اصطلاحا وإن صدق علیه عنوان التقلید بالاضافة إلی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نختار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 لکونها جمعا محلّی باللّام ، ولا ریب أنّه حقیقة 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ینعکس لخروج أکثر الفقهاء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إذ المراد بالعلم بالجمیع التهیّؤ له ، وهو أن یکون عنده ما یکفیه فی استعلامه من المآخذ والشرائط ، بأن یرجع إلیه ، فیحکم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هذا التهیّؤ شایع فی العرف ؛ فانّه یقال فی العرف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ولا یراد أن مسائله حاضرة عنده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فعدم العلم بالحکم فی الحال الحاضر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عن سؤال الظنّ ، فبحمل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الأعمّ ، أعنی ترجیح أحد الطرفین ، وإن لم یمنع من النقیض ، وحینئذ فیتناول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شایع فی الاستعمال ، سیّما فی الأحکام الشرعیّة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فی الجواب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الظنّ فی طریق الحکم ، لا فیه نفسه ، وظنّیة الطریق لا تنافی علمیّة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فضعفه ظاهر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المصوّبة القائلین بأنّ کلّ مجتهد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الکلام فیه ، إن شاء الله تعالی ، فی بحث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 فیه من لا یوافقهم علی هذا الأصل ، غفلة عن حقیقة الحال</w:t>
      </w:r>
      <w:r>
        <w:rPr>
          <w:rFonts w:eastAsia="IRNazanin" w:cs="IRNazanin"/>
          <w:color w:val="111111"/>
          <w:sz w:val="28"/>
          <w:szCs w:val="28"/>
          <w:rtl w:val="true"/>
          <w:lang w:bidi="fa-IR"/>
        </w:rPr>
        <w:t xml:space="preserve">. </w:t>
      </w:r>
      <w:bookmarkStart w:id="109" w:name="pg14210_225522"/>
    </w:p>
    <w:p>
      <w:pPr>
        <w:pStyle w:val="Heading4"/>
        <w:numPr>
          <w:ilvl w:val="3"/>
          <w:numId w:val="1"/>
        </w:numPr>
        <w:rPr/>
      </w:pPr>
      <w:bookmarkStart w:id="110" w:name="__RefHeading___Toc1324108_1738255347"/>
      <w:bookmarkStart w:id="111" w:name="_Toc38"/>
      <w:bookmarkEnd w:id="109"/>
      <w:bookmarkEnd w:id="110"/>
      <w:r>
        <w:rPr>
          <w:rtl w:val="true"/>
        </w:rPr>
        <w:t>شرح</w:t>
      </w:r>
      <w:bookmarkEnd w:id="111"/>
    </w:p>
    <w:p>
      <w:pPr>
        <w:pStyle w:val="Heading5"/>
        <w:numPr>
          <w:ilvl w:val="4"/>
          <w:numId w:val="1"/>
        </w:numPr>
        <w:rPr/>
      </w:pPr>
      <w:bookmarkStart w:id="112" w:name="__RefHeading___Toc1324110_1738255347"/>
      <w:bookmarkStart w:id="113" w:name="_Toc39"/>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أشرف المرسلین محمّد</w:t>
      </w:r>
    </w:p>
    <w:p>
      <w:pPr>
        <w:pStyle w:val="BookText"/>
        <w:rPr/>
      </w:pPr>
      <w:r>
        <w:rPr>
          <w:rFonts w:ascii="IRNazanin" w:hAnsi="IRNazanin" w:eastAsia="IRNazanin"/>
          <w:color w:val="111111"/>
          <w:sz w:val="28"/>
          <w:sz w:val="28"/>
          <w:szCs w:val="28"/>
          <w:rtl w:val="true"/>
          <w:lang w:bidi="fa-IR"/>
        </w:rPr>
        <w:t>وعترته الأطائب الأکرمین</w:t>
      </w:r>
      <w:r>
        <w:rPr>
          <w:rFonts w:eastAsia="IRNazanin" w:cs="IRNazanin"/>
          <w:color w:val="111111"/>
          <w:sz w:val="28"/>
          <w:szCs w:val="28"/>
          <w:rtl w:val="true"/>
          <w:lang w:bidi="fa-IR"/>
        </w:rPr>
        <w:t>.</w:t>
      </w:r>
    </w:p>
    <w:p>
      <w:pPr>
        <w:pStyle w:val="Heading5"/>
        <w:numPr>
          <w:ilvl w:val="4"/>
          <w:numId w:val="1"/>
        </w:numPr>
        <w:rPr/>
      </w:pPr>
      <w:bookmarkStart w:id="114" w:name="__RefHeading___Toc1324112_1738255347"/>
      <w:bookmarkStart w:id="115" w:name="_Toc40"/>
      <w:bookmarkEnd w:id="114"/>
      <w:r>
        <w:rPr>
          <w:rtl w:val="true"/>
        </w:rPr>
        <w:t>تعریف الفقه</w:t>
      </w:r>
      <w:bookmarkEnd w:id="115"/>
    </w:p>
    <w:p>
      <w:pPr>
        <w:pStyle w:val="Heading6"/>
        <w:numPr>
          <w:ilvl w:val="5"/>
          <w:numId w:val="1"/>
        </w:numPr>
        <w:rPr/>
      </w:pPr>
      <w:bookmarkStart w:id="116" w:name="__RefHeading___Toc1324114_1738255347"/>
      <w:bookmarkStart w:id="117" w:name="_Toc41"/>
      <w:bookmarkEnd w:id="116"/>
      <w:r>
        <w:rPr>
          <w:rtl w:val="true"/>
        </w:rPr>
        <w:t xml:space="preserve">قوله </w:t>
      </w:r>
      <w:r>
        <w:rPr>
          <w:rtl w:val="true"/>
        </w:rPr>
        <w:t>: (</w:t>
      </w:r>
      <w:r>
        <w:rPr>
          <w:rtl w:val="true"/>
        </w:rPr>
        <w:t xml:space="preserve">الفقه فی اللغة </w:t>
      </w:r>
      <w:r>
        <w:rPr>
          <w:rtl w:val="true"/>
        </w:rPr>
        <w:t xml:space="preserve">: </w:t>
      </w:r>
      <w:r>
        <w:rPr>
          <w:rtl w:val="true"/>
        </w:rPr>
        <w:t>الفهم</w:t>
      </w:r>
      <w:r>
        <w:rPr>
          <w:rtl w:val="true"/>
        </w:rPr>
        <w:t>)</w:t>
      </w:r>
      <w:bookmarkEnd w:id="117"/>
    </w:p>
    <w:p>
      <w:pPr>
        <w:pStyle w:val="BookText"/>
        <w:rPr/>
      </w:pPr>
      <w:r>
        <w:rPr>
          <w:rFonts w:ascii="Amiri" w:hAnsi="Amiri" w:eastAsia="Amiri" w:cs="Amiri"/>
          <w:color w:val="111111"/>
          <w:sz w:val="28"/>
          <w:sz w:val="28"/>
          <w:szCs w:val="28"/>
          <w:rtl w:val="true"/>
          <w:lang w:bidi="ar-SA"/>
        </w:rPr>
        <w:t xml:space="preserve">کما نصّ علیه الجوهری وغیره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لا تَفْقَهُونَ تَسْبِیحَهُمْ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بعضهم بفهم غرض المتکلّم من کلامه ، وآخر بفهم الأشیاء الدقیقة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مفردات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التوصّل إلی علم غائب بعلم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والفهم مطلق الإدراک ؛ ولذا فسّره الجوهری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جودة الذهن من حیث استعداده لاکتساب المطالب وسرعة انتقاله من المبادئ إلی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ثبوت الإطلاقین ، وکأنّ الأوّل هو الأصل فی معناه والثانی مأخوذ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فالظاهر هنا هو الأوّل ، إذ إطلاق الفقه علی الثانی بعید جدّا ، وعلی فرضه فالظاهر أنّه مجاز فیه ، کما لا یخفی</w:t>
      </w:r>
      <w:r>
        <w:rPr>
          <w:rFonts w:eastAsia="IRNazanin" w:cs="IRNazanin"/>
          <w:color w:val="111111"/>
          <w:sz w:val="28"/>
          <w:szCs w:val="28"/>
          <w:rtl w:val="true"/>
          <w:lang w:bidi="fa-IR"/>
        </w:rPr>
        <w:t>.</w:t>
      </w:r>
    </w:p>
    <w:p>
      <w:pPr>
        <w:pStyle w:val="Heading6"/>
        <w:numPr>
          <w:ilvl w:val="5"/>
          <w:numId w:val="1"/>
        </w:numPr>
        <w:rPr/>
      </w:pPr>
      <w:bookmarkStart w:id="118" w:name="__RefHeading___Toc1324116_1738255347"/>
      <w:bookmarkStart w:id="119" w:name="_Toc42"/>
      <w:bookmarkEnd w:id="118"/>
      <w:r>
        <w:rPr>
          <w:rtl w:val="true"/>
        </w:rPr>
        <w:t xml:space="preserve">قوله </w:t>
      </w:r>
      <w:r>
        <w:rPr>
          <w:rtl w:val="true"/>
        </w:rPr>
        <w:t>: (</w:t>
      </w:r>
      <w:r>
        <w:rPr>
          <w:rtl w:val="true"/>
        </w:rPr>
        <w:t>وفی الاصطلاح</w:t>
      </w:r>
      <w:r>
        <w:rPr>
          <w:rtl w:val="true"/>
        </w:rPr>
        <w:t>)</w:t>
      </w:r>
      <w:bookmarkEnd w:id="119"/>
    </w:p>
    <w:p>
      <w:pPr>
        <w:pStyle w:val="BookText"/>
        <w:rPr/>
      </w:pPr>
      <w:r>
        <w:rPr>
          <w:rFonts w:ascii="IRNazanin" w:hAnsi="IRNazanin" w:eastAsia="IRNazanin"/>
          <w:color w:val="111111"/>
          <w:sz w:val="28"/>
          <w:sz w:val="28"/>
          <w:szCs w:val="28"/>
          <w:rtl w:val="true"/>
          <w:lang w:bidi="fa-IR"/>
        </w:rPr>
        <w:t>الظاهر أنّ ذلک من مصطلحات الفقهاء ، ولیس معنی شرعیّا لیکون حقیقة شرعیّة فیه بناء علی القول بثبوتها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اطلق التفقّه فی الدین علی معرفة أحکام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الشرع فی الآیة الشریفة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فی الأخبار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مجرّد العلم بالأحکام الشرعیّة ، فاستعماله فی الآیة فیما عدا المعنی اللغوی غیر معلوم ، وکذا فی عدّة من الأخبار المسوقة سوق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شیوع إطلاقه علی خصوص المعرفة بالأحکام الشرعیة بعد شیوع الإسلام فی أعصار الأئمّة علیهم‌السلام ، غیر أنّ استعماله فی خصوص المعنی المشهور غیر معلوم ، فقد یکون المراد به مطلق المعرفة بالأحکام الشرعیة ، سواء کانت بطریق النظر أو الضرورة علی وجه السماع من المعصوم أو غیره علی سبیل الاجتهاد أو التقلید ،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المراد به معرفة أحکام التجارة ولو بطریق التقلید ، حتّی أنّ إطلاقه علی علومهم علیهم‌السلام بالمسائل الفقهیّة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الکاظم علیه‌السلام معروف فی کلام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یطلق أیضا فی الصدر الأوّل علی علم الآخرة ومعرفة دقائق آفات النفوس ومفسدات الأعمال ومصلحاتها وقوّة الإحاطة بحقارة الدنیا وشدّة التطلّع علی نعیم الآخرة واستیلاء الخوف علی القلب ، نصّ علی ذلک بعض أفاضل المتأخّرین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الفقه فی العصر الأوّل إنّما کان یطلق علی ذلک ، وجعل آیة التفقّه شاهدة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کلام بعض المحدّثین کون المعنی الأوّل من المعانی الشرعیّة ؛ ولذا ناقش فی المقام فی إخراج الضروریّات عن الفقه بالمعنی المذکور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علی بعض الأحکام من فرق الإسلام کلّها لا یخرجها عن کونها مسألة فقهیّة بحسب إطلاق الشرع ، ألا تری أنّ کثیرا من الفرعیّات ممّا قد انعقد إجماع المسلمین علیها مع أنّها دوّنت فی الکتب ، وذکروا مدارک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بأنّ الفقهاء لم یزعموا أنّ هذا الإصطلاح اخترعوه من عند أنفسهم ، بل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اثبتناه من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من کلام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مفهوم من الأخبار وکلام الأئمة الأطهار علیهم‌السلام ، ومن تتبّع کلامهم لم یختلجه شکّ ولا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ما ادّعاه فی المقام غیر ظاهر ، أقصی الأمر إطلاق الفقه فی الکتاب والأخبار علی العلم بالأحکام الشرعیّة فی الجملة ، وبمجرّد ذلک لا یثبت کون ذلک من المعانی الشرعیّة ، بل یمکن حمل عدّة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اللغوی ، ویکون إطلاقها علی علم الشریعة من قبیل إطلاق الکلّی علی الفرد ؛ ولیس فی کلامهم ما یفید کون ذلک معنی شرعیا ، ولا ادّعوه فی المقام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عنه بالاصطلاح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الکتاب وسائر تعبیرات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احتمله المحدّث المذکور فی بعض رسائله وقطع به فی موضع آخر ، ونصّ علی أنّ ذلک معنی جدید بین المجتهدین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المتکثّر فی الأخبار هو البصیرة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وجه للمناقشة المذکورة ، إذ 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أنکر بعض فضلاء المتأخّرین کون المعنی المذکور من المعانی الاصطلاحیّة الطارئة ، لئلّا یحمل علیه إطلاق الشارع ، ونصّ علی أنّ إطلاق الفقه والتفقّه علی معرفة الأحکام عن أدلّتها غیر عزیز فی الأخبار ، مشهور فی الصدر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یومئ الی دعوی الحقیقة الشرعیّة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ذکر أخبارا کثیرة ذکر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مستشهدا بها علی ذلک ، ولیس فی شیء منها صراحة فی إرادة خصوص المعنی المذکور ، بل المنساق من کثیر منها هو المعرفة بأحکام الدین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شدّد النکیر علی جماعة من الأعلام حیث ادّعوا أنّ اسم الفقه فی الصدر السابق إنّما یطلق علی علم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مرّ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الجماعة انحصار إطلاقه المعروف فی الصدر السابق فی ذلک </w:t>
      </w:r>
      <w:bookmarkStart w:id="120" w:name="pg14210_225525"/>
    </w:p>
    <w:p>
      <w:pPr>
        <w:pStyle w:val="BookText"/>
        <w:rPr/>
      </w:pPr>
      <w:bookmarkEnd w:id="120"/>
      <w:r>
        <w:rPr>
          <w:rFonts w:ascii="IRNazanin" w:hAnsi="IRNazanin" w:eastAsia="IRNazanin"/>
          <w:color w:val="111111"/>
          <w:sz w:val="28"/>
          <w:sz w:val="28"/>
          <w:szCs w:val="28"/>
          <w:rtl w:val="true"/>
          <w:lang w:bidi="fa-IR"/>
        </w:rPr>
        <w:t>فالظاهر وهنه کما أشار إلیه الفاضل المذکور ، ولیس هناک قرینة علی إطلاقه فی آیة التفقّه علی ذلک کما ادّعاه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أنّه کان إطلاقا معروفا فی ذلک العصر فی الجملة فلیس بالبعید ، وفی غیر واحد من الأخبار شهادة علیه ،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یفقه العبد کلّ الفقه حتی یمقت الناس فی ذات الله تعالی ، وحتّی یری للقرآن وجوها کثیرة ، ثم یقبل علی نفسه ، فیکون لها أشدّ مقتا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فثبوت الحقیقة الشرعیة فی أحد المعانی المذکورة غیر معلوم حتّی یتعیّن حمل إطلاق الکتاب والأخبار علیه ، بل واستعماله فی خصوص المعنی المصطلح غیر معلوم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یستظهر إطلاقه علیه من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انتشار علم الفقه وتدوینه فی الکتب فی عصر الصادقین علیهما‌السلام لا یبعد القول بحصول النقل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فرّع المحدّث المتقدّم علی ما مرّ ذکره مسألة النذر والوصیّة فیما لو نذر أو أوصی لمن تکلّم فی مسألة فقهیّة ، فإن قلنا بخروج الضروریّات عن الفقه لم یثبت ذلک لمن تکلّم فی إحدی تلک المسائل ، وإلّا ثبت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الإطلاقات العرفیّة إنّما تنصرف إلی معانیها المتداولة فی المحاورات الجاریة دون الاصطلاحات العلمیّة ، سواء کانت مأخوذة عن الأئمة علیهم‌السلام أو لا ، وإنّما یتمّ ما ذکره علی فرض اتحاد معناه الاصطلاحی والمعنی العرفی الشائع بین الناس ، لکنّه محلّ تأمّل</w:t>
      </w:r>
      <w:r>
        <w:rPr>
          <w:rFonts w:eastAsia="IRNazanin" w:cs="IRNazanin"/>
          <w:color w:val="111111"/>
          <w:sz w:val="28"/>
          <w:szCs w:val="28"/>
          <w:rtl w:val="true"/>
          <w:lang w:bidi="fa-IR"/>
        </w:rPr>
        <w:t>.</w:t>
      </w:r>
    </w:p>
    <w:p>
      <w:pPr>
        <w:pStyle w:val="Heading6"/>
        <w:numPr>
          <w:ilvl w:val="5"/>
          <w:numId w:val="1"/>
        </w:numPr>
        <w:rPr/>
      </w:pPr>
      <w:bookmarkStart w:id="121" w:name="__RefHeading___Toc1324118_1738255347"/>
      <w:bookmarkStart w:id="122" w:name="_Toc43"/>
      <w:bookmarkEnd w:id="121"/>
      <w:r>
        <w:rPr>
          <w:rtl w:val="true"/>
        </w:rPr>
        <w:t xml:space="preserve">قوله </w:t>
      </w:r>
      <w:r>
        <w:rPr>
          <w:rtl w:val="true"/>
        </w:rPr>
        <w:t>: (</w:t>
      </w:r>
      <w:r>
        <w:rPr>
          <w:rtl w:val="true"/>
        </w:rPr>
        <w:t>هو العلم بالأحکام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قد شاع إطلاق العلم علی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التصدیق الیقینی ، ومطلق الإدراک الشامل له وللتصور ، ونفس المسائل المبیّنة فی العلوم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المعلومات بالعلوم التصدیقیة وهی النسب التامّة المغایرة للتصدیقات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الملکة التی یقتدر بها علی استنباط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الحکم علی التصدیق ، وعلی النسبة التامّة الخبریّة ، وعلی خطاب الله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المتعلّق بأفعال المکلّفین ، وعلی ما یعمّ الأحکام الخمسة الشرعیّة ، وعلی ما یعمّها والوضعیّة التی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والشرطیّة والمانعیّة والصحّة والبطلان ، وإذا لو حظت وجوه العلم مع وجوه الأحکام ارتقی الاحتمالات إلی عشرین ، والصحیح منها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والثانی من وجوه العلم لا مانع من إرادته فی المقام ، وأمّا الثالث فلا یرتبط بالأحکام ، وأمّا الرابع فهو وإن صحّ ارتباطه بالأحکام إلّا أنّه لا یلائم الظرف الواقع بعده ، إذ الملکة إنّما تحصل من المزاولة والممارسة ، ولا تحصل من الأدلّة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یصحّح ذلک بجعل الظرف من متعلّقات الأحکام أو التصدیق المتعلّق للملکة المذکورة حسبما 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وجوه الأحکام فلا یصحّ إرادة الأوّل منها فی المقام ، إذ لا یرتبط به العلم بأحد المعانی المذکورة ، ضرورة أنّه لا محصّل للتصدیق بالتصدیقات ولا لملکة التصدیق بالتصدیقات، وکذا لو ارید به مطلق الإدراک أو ملکته ؛ علی أنّ مرجعه إلی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الشریف وتبعه بعض الأفاضل من تفسیر الأحکام بالتصدیقات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تصحیحه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الملکة المجرّدة عن التصدیق ، فیصحّ تعلّقه بالتصدیقات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المعروف فی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الملکة هو إرادة ملکة العلم منه تنزیلا للقوّة القریبة منزلة الفعل ، لا الملکة المطلقة لیعلم تعلّقها بالعلم من متعلّقها ، إلّا أنّ الظاهر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مجرّد الملکة وارد فی الاستعمالات أیضا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عالم بالصیاغة أو الحیاکة أو النجارة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ویراد به حصول تلک الملکة له ، فالظاهر صحّة إطلاقه علیها ، سیّما إذا کان ما اطلق علیه من ملکات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العلوم وإن کان بعیدا عن ظاهر الإطلاق ، فحینئذ یتعیّن أن یکون الظرف من متعلّقات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ذکراه من تعلّق الظرف بالعلم غیر متّجه ، وکأنّهما أرادا بالتصدیق المصدّق به ، لشیوع إطلاقه علیه ، فیرجع الی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فالوجه المذکور وإن أمکن تصحیحه إلّا أنّ فیه من التعسّف والرکاکة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أظهر الوجوه فی المقام ، وعدم کونه من مصطلحات الاصولیّین والفقهاء لا یبعّد الحمل علیه ، سیّما قبل بیان الاصطلاح ، مضافا إلی قیام بعض الشواهد المبعّدة للحمل علی المصطلح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فلا یصحّ إرادته فی المقام ، إذ لیس العلم بنفس الخطابات فقها ، سواء فسّر الخطاب بتوجیه الکلام نحو الغیر أو الکلام الموجّه نحوه ؛ وأیضا لا معنی لتعلّق الأدلّة بها ، إذ من جملة الأدلّة الکتاب والسنّة وهما عین الخطاب علی الثانی ، فیتّحد المدلول والدلیل ، وقد وقع الخطاب بهما علی الأوّل فلا یکونان دلیلین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الأشاعرة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ذهبوا إلیه من القول بالکلام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الأحکام علی الخطابات النفسیّة وما عدّ فی الأدلّة من اللفظیّة ، فجعلوا الثانیة أدلّة علی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بعض أفاضل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اللفظی حینئذ کاشف عن المدّعی لا أنّه مثبت للدعوی ، فلا یکون دلیلا علیه بحسب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 فسّر الکلام النفسی بمدلول الکلام اللفظی ، أعنی نفس ما دلّ علیه اللفظ من حیث إنّه مدلوله ، إذ من الواضح عدم کون اللفظ دلیلا علی معناه فی الاصطلاح وإن کان دالّا علیه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فسّر بالکلام القائم بالذات الأزلیّة المدلول علیه بالخطاب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مذهبهم حیث یذهبون إلی کونه من الصفات القدیمة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فالخطاب اللفظی دلیل علیه بحسب الاصطلاح ، إذ کما یدلّ اللفظ علی مدلوله الخارجی یدلّ علی کونه مطابقا لما فی نفس المتکلّم ، فینتظم فی المقام قیاس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دلّ الخطاب اللفظی علی قیامه بالذات الأزلیّة ، وکلّ ما دلّ علیه خطابه اللفظی فهو مطابق للحقیقة ، فینتج أنّ خطابه النفسی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رحمه‌الله فی الحاشیة عدم کون الخطاب اللفظی دلیلا علی الخطاب النفسی بحسب الاصطلاح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الدلیل الاصطلاحی من تصوّر المدلول قبل الدلیل والعلم به علی سبیل الإجمال ، وهو غیر حاصل فی المقام ، إذ الخطابات النفسیّة إنّما تعلم بعد ملاحظة الخطابات اللفظیّة من غیر علم بها قبل ذلک أصلا لا إجمالا ولا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بعدم وضوح ما ذکره من الدعویین ، إذ لا یلزم تقدّم العلم الإجمالی بالمدلول علی الدلیل مطلقا حتّی یکون ذلک من لوازم الدلیل بالمعنی المصطلح ، بل قد یکون العلم به مطلقا متأخّرا عن الدلیل ، کما إذا حصل الانتقال إلی النار بعد ملاحظة الدخان ، غایة الأمر أنّه مسبوق فی المثال بمعرفة الملازمة بین مطلق الدخان والنار وهو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ما ذکره رحمه‌الله من لوازم الاستدلال ؛ وأیضا لا مانع من تقدّم العلم بالخطابات النفسیّة إجمالا علی معرفة الخطابات اللفظیّة التفصیلیّة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الأحکام علی سبیل الإجمال من ضروریّات الدین ، کما أشار إلیه فی الجواب المختار عنده ، وذلک عندهم هو العلم بالخطابات النفسیّة علی الإجمال ، وهو متقدّم فی المعرفة علی العلم بالخطابات اللفظیّة،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أجاب الفاضل المذکور عن أصل الإیراد بحمل الأحکام علی الأحکام الإجمالیّة التی دلّت علی ثبوتها الضرورة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الأدلّة الخطابات التفصیلیّة ، فیکون الفرق بین المدلول والدلیل بالإجمال والتفصیل</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بما فیه ، إذ لا محصّل لما ذکره من التفرقة ، فإنّ من البیّن أنّ المجهول فی المقام إنّما هی الخطابات التفصیلیّة وهی الّتی یتوقّف إثباتها علی </w:t>
      </w:r>
    </w:p>
    <w:p>
      <w:pPr>
        <w:pStyle w:val="BookText"/>
        <w:rPr/>
      </w:pPr>
      <w:r>
        <w:rPr>
          <w:rFonts w:ascii="IRNazanin" w:hAnsi="IRNazanin" w:eastAsia="IRNazanin"/>
          <w:color w:val="111111"/>
          <w:sz w:val="28"/>
          <w:sz w:val="28"/>
          <w:szCs w:val="28"/>
          <w:rtl w:val="true"/>
          <w:lang w:bidi="fa-IR"/>
        </w:rPr>
        <w:t>الأدلّة ، والمفروض فی الحدّ المذکور کون الدلیل علیها هی الخطابات التفصیلیّة الّتی هی عین ذلک المدلول المجهول ، فالمحذور المذکور علی حاله واعتبار العلم بها إجمالا لا یفید شیئا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العلم بها علی سبیل الإجمال حاصلا من تلک الخطابات التفصیلیّة حتی یصحّ الفرق بین المدلول والدلیل بالإجمال والتفصیل ، بل العلم الإجمالی الحاصل فی المقام علی نحو سائر العلوم الإجمالیّة المتعلّقة بالنتائج عند طلب الدلیل علیها ، ومن البیّن أنّه لیس التفصیل الحاصل من الدلیل دلیلا علی ذلک المعلوم الإجمالی ، بل هو عین المجهول المعلوم علی جهة الإجمال الحاصل من الدلیل القائم علیه ؛ علی أنّه من الواضح أنّ العلم بتلک الخطابات علی سبیل الإجمال لیس من الفقه فی شیء ، فلا یصحّ تحدیده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ذکرناه علی فرض حمل الخطاب فی الحدّ المشهور للحکم علی ظاهر معناه ، وأمّا إن اوّل بما یجعل جامعا بین الأحکام الخمسة الشرعیّة والوضعیّة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کلامهم فی ذلک المقام حیث جعلوه مقسما لتلک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المعنی الخامس ، ولا یتوجّه علیه شیء من الإیرادین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فبعد تسلیم شیوع إطلاق الحکم علیه بخصوصه لا یتّجه إرادته فی المقام ، لخروج معظم مسائل الفقه عنه ، کبیان شرائط العبادات وموانعها وأسباب وجوبها والبحث عن الصحة والفساد الذی هو المقصود الأهمّ فی قسم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 الاستطراد فی جمیعها أو کون البحث عنها من جهة الأحکام التکلیفیّة التابعة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قیل بانحصار الأحکام فی الخمسة الشرعیّة وإرجاع الوضعیّة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ذلک علی القول بانحصار الأحکام فی التکلیفیّة وإرجاع الوضعیّة إلیها ، وحینئذ فلا مانع من حملها علی ذلک ، إلّا أنّ البناء علی ذلک غیر متّجه ، کما قرّر فی محلّه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فلا مانع من إرادته فی المقام ، إلّا أنّه إن فسّر بالصفات الخاصّة المحمولة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ملاحظة حدود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یمکن تعلّق </w:t>
      </w:r>
    </w:p>
    <w:p>
      <w:pPr>
        <w:pStyle w:val="BookText"/>
        <w:rPr/>
      </w:pPr>
      <w:r>
        <w:rPr>
          <w:rFonts w:ascii="IRNazanin" w:hAnsi="IRNazanin" w:eastAsia="IRNazanin"/>
          <w:color w:val="111111"/>
          <w:sz w:val="28"/>
          <w:sz w:val="28"/>
          <w:szCs w:val="28"/>
          <w:rtl w:val="true"/>
          <w:lang w:bidi="fa-IR"/>
        </w:rPr>
        <w:t>التصدیق بها إلّا بنوع من التأویل ، إذ لا یتعلّق التصدیق إلّا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فسّر بانتساب تلک المحمولات إلی موضوعاتها نسبة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الوجهین 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تعلّق التصدیق بها من غیر تأویل ، إذ المراد بها إذا نوع خاصّ من النسب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من الوجهین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توضیحیّا ، إذ لا یکون الحکم المذکور إلّا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بإخراجه الأحکام الغیر الشرعیّة کالوجوب الّذی یذکر فی سائر العلوم والصنائع أو الحاصل بمقتضی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خارج عن المصطلح قطعا ، کما یظهر من ملاحظة حدودها المذکورة فی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یجعل حینئذ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توضیحیّا بناءا علی دعوی ظهور الأحکام فی الشرعیّة الفرعیّة ، کما یتراءی ذلک من حدّه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عن تأمّل ، إذ الوجوب المتعلّق بالعقائد الدینیّة أو المسائل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العمل بالکتاب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فی الاصطلاح قطعا ، وکذا غیره من الأحکام ، فلا وجه لانصرافها إلی خصوص الفرعیّة مع شیوع إطلاقها علی غیرها أیضا وشمول المصطلح للأمرین ، کما هو الظاهر من ملاحظة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الاصطلاح إنّما یثبت للحکم مقیّدا بالشرعی ؛ ولذا عرّفوا الحکم الشرعی فی المبادئ الأحکامیّة بالمعنی المذکور ، وقسّموه إلی الأقسام المعروفة ، فلا یکون التقیید بالشرعیّة أیضا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ظهر بما قرّرناه رجوع الوجوه الثلاثة المتأخّرة إلی وجه واحد ، وهو القدر الجامع بین الأحکام الشرعیّة ، ویبنی شموله للأحکام الوضعیة وعدمه علی الخلاف المذکور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المنتسبة إلی الشرع وإن کان إدراکها بمحض العقل من غیر توسّط بیان الشارع أصلا کما قد یتّفق فی بعض الفروض ، أو کان العلم بها بملاحظة بیانه کما هو الحال فی معظم المسائل ، أو کان معلوما بالوجهین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تفسّر بالمأخوذة من الشرع وإن حکم به العقل أیضا ، ویشکل بخروج القسم الأوّل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تفسّر أیضا بما من شأنه أن یؤخذ من الشارع ، فلا مانع من استقلال العقل فی الحکم ببعضها وانفراده فی ذلک من دون انضمام بیان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جامع أیضا ، لخروج بعض الأحکام الشرعیّة عنه ، کوجوب الحکم بوجود الصانع والحکم بثبوت الرسول والحکم بوجوب النظر فی المعجزة ، إذ لیس من شأن الأحکام المذکورة الأخذ من الشارع ، فإنّ إثبات وجوبها بقول الرسول إنّما یکون بعد ثبوت کونه رسولا ، ولا معنی حینئذ لوجوب شیء من الامور المذکورة ، لحصولها بعد ثبوت الرسالة ، فلا یعقل وجوب إثبات الرسالة بعد حصوله ، وکذا وجوب إثبات الصانع والنظر فی المعجزة لحصولهما حینئذ أیضا من جهة توقّف إثبات الرسالة علیهما ، إلّا أن یمنع کونها أحکاما شرعیة ، أو یفصّل بین الحکم بها قبل إثبات النبیّ وبعده ، وهو علی إطلاقه أیضا مشکل ؛ علی أنّ تسمیته حکما شرعیّا بعد العلم بحکم الشارع به لا یجعل التصدیق به مأخوذا من الشارع ؛ لحصوله قبل العلم بحکمه ؛ مضافا إلی أنّ کون الحکم شرعیّا غیر العلم بکونه کذلک ، فغایة الأمر أن یتوقّف العلم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بفروع الدین فی مقابلة الاصولین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الدین واصول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تفسّر بما یتعلّق بالعمل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بخروج کثیر من مسائل الفقه عنه ، کمسائل المیراث وبعض مباحث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النجاسات ، لعدم تعلّقها بالعمل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ما لیس من الفقه فیه ، کوجوب رجوع المقلّد إلی المجتهد وصحّة عمل المجتهد برأیه ووجوب تسلیم العقائد الدینیّة والإذعان بها ، فإنّه ممّا یتوقّف علیه حصول الإسلام ، إذ مجرّد العلم بتلک المعتقدات لیس کافیا فی حصوله من دون حصول التسلیم والانقیاد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bookmarkStart w:id="123" w:name="pg14210_225532"/>
    </w:p>
    <w:p>
      <w:pPr>
        <w:pStyle w:val="BookText"/>
        <w:rPr/>
      </w:pPr>
      <w:bookmarkEnd w:id="123"/>
      <w:r>
        <w:rPr>
          <w:rFonts w:ascii="IRNazanin" w:hAnsi="IRNazanin" w:eastAsia="IRNazanin"/>
          <w:color w:val="111111"/>
          <w:sz w:val="28"/>
          <w:sz w:val="28"/>
          <w:szCs w:val="28"/>
          <w:rtl w:val="true"/>
          <w:lang w:bidi="fa-IR"/>
        </w:rPr>
        <w:t>والأوّلان من مسائل اصول الفقه ، والأخیر یتعلّق باصول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دفع ذلک بالبناء علی تخصیص العمل بأعمال الجوارح فمع عدم إخراجه لجمیع المذکورات یستلزم خروج کثیر من مسائل الفقه ، کمباحث النیّات وسائر الأحکام الثابتة لأعمال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الحسد أو کراهته وحرمة بغض المؤمن أو کراهته واستحباب التفکّر والتذکّر ووجوب الحبّ فی الله والبغض فی الله ،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فی المقام إحالة التسمیة إلی العرف ، فإنّ مسائل اصول الدین واصول الفقه معروفة بحسب الاصطلاح ، فالمراد بالفرعیّة سائر الأحکام الشرعیّة ممّا لا یندرج فی شیء من الأمرین حسبما ذکرنا</w:t>
      </w:r>
      <w:r>
        <w:rPr>
          <w:rFonts w:eastAsia="IRNazanin" w:cs="IRNazanin"/>
          <w:color w:val="111111"/>
          <w:sz w:val="28"/>
          <w:szCs w:val="28"/>
          <w:rtl w:val="true"/>
          <w:lang w:bidi="fa-IR"/>
        </w:rPr>
        <w:t>.</w:t>
      </w:r>
    </w:p>
    <w:p>
      <w:pPr>
        <w:pStyle w:val="Heading6"/>
        <w:numPr>
          <w:ilvl w:val="5"/>
          <w:numId w:val="1"/>
        </w:numPr>
        <w:rPr/>
      </w:pPr>
      <w:bookmarkStart w:id="124" w:name="__RefHeading___Toc1324120_1738255347"/>
      <w:bookmarkStart w:id="125" w:name="_Toc44"/>
      <w:bookmarkEnd w:id="124"/>
      <w:r>
        <w:rPr>
          <w:rtl w:val="true"/>
        </w:rPr>
        <w:t xml:space="preserve">قوله </w:t>
      </w:r>
      <w:r>
        <w:rPr>
          <w:rtl w:val="true"/>
        </w:rPr>
        <w:t>: (</w:t>
      </w:r>
      <w:r>
        <w:rPr>
          <w:rtl w:val="true"/>
        </w:rPr>
        <w:t xml:space="preserve">عن أدلّتها </w:t>
      </w:r>
      <w:r>
        <w:rPr>
          <w:rtl w:val="true"/>
        </w:rPr>
        <w:t xml:space="preserve">... </w:t>
      </w:r>
      <w:r>
        <w:rPr>
          <w:rtl w:val="true"/>
        </w:rPr>
        <w:t>الخ</w:t>
      </w:r>
      <w:r>
        <w:rPr>
          <w:rtl w:val="true"/>
        </w:rPr>
        <w:t>)</w:t>
      </w:r>
      <w:bookmarkEnd w:id="125"/>
    </w:p>
    <w:p>
      <w:pPr>
        <w:pStyle w:val="BookText"/>
        <w:rPr/>
      </w:pPr>
      <w:r>
        <w:rPr>
          <w:rFonts w:ascii="IRNazanin" w:hAnsi="IRNazanin" w:eastAsia="IRNazanin"/>
          <w:color w:val="111111"/>
          <w:sz w:val="28"/>
          <w:sz w:val="28"/>
          <w:szCs w:val="28"/>
          <w:rtl w:val="true"/>
          <w:lang w:bidi="fa-IR"/>
        </w:rPr>
        <w:t>إمّا متعلّق بالعلم ، أو بالأحکام ، أو بعامل مقدّر من أفعال العموم أو الخصوص یقدّر صفة للعلم أو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أخذنا الأحکام بمعنی النسب التامّة أو ما یعمّ الأحکام التکلیفیّة والوضعیّة لم یرتبط الأدلّة بها إلّا مع تعلّقها بمقدّر مخصوص یقدّر صفة لها ، کأن یراد المستنبطة أو المعلومة عن أدلّتها ، وإضافتها إلی الضمیر جنسیّة ، فالمراد بها جنس الأدلّة ، فلا یعتبر فیها الاستغراق ؛ ویشهد له سوق الکلام بحسب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یحمل ذلک علی الاستغراق ویجعل مقابلته بالأحکام من مقابلة الجمع بالجمع حتّی یصحّ إرادته فی المقام ، وذلک بأن یراد کون شمول تعلّق العلم بالأحکام عن جمیع الأدلّة ، لا کون العلم بکلّ واحد واحد منها عن کلّ واحد واحد من الأدلّة کما هو الظاهر من الحدّ ، أو یراد بالعموم فی الجمعین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بعد الوجهین ؛ مضافا إلی أنّ ذلک غیر حاصل فی الخارج ولا مأخوذ فی صدق الفقه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حمل ذلک علی إرادة العموم بحسب أنواع الأدلّة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خروجه عن </w:t>
      </w:r>
      <w:bookmarkStart w:id="126" w:name="pg14210_225533"/>
    </w:p>
    <w:p>
      <w:pPr>
        <w:pStyle w:val="BookText"/>
        <w:rPr/>
      </w:pPr>
      <w:bookmarkEnd w:id="126"/>
      <w:r>
        <w:rPr>
          <w:rFonts w:ascii="IRNazanin" w:hAnsi="IRNazanin" w:eastAsia="IRNazanin"/>
          <w:color w:val="111111"/>
          <w:sz w:val="28"/>
          <w:sz w:val="28"/>
          <w:szCs w:val="28"/>
          <w:rtl w:val="true"/>
          <w:lang w:bidi="fa-IR"/>
        </w:rPr>
        <w:t xml:space="preserve">ظاهر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معتبر فی صدق الفقه أیضا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ثبوت الحکم علی جهة التفصیل وإن کان ما یستند إلیه من الأدلّة من جنس واحد ، کما إذا فرض استنباط جمیع الأحکام عن السنّة ، کما قد یفرض بالنسبة إلی بعض أصحاب الأئمة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ویقابلها الأدلّة الإجمالیّة ، وهی ما لا یفید الحکم إلّا من جهة إجمالیّة جاریة فی الجمیع ، فإنّ المقلّد إنّما یعلم الحکم من فتوی المجتهد من جهة کون حکمه حجّة علیه بحسب ظاهر التکلیف ، لا من جهة کون ذلک هو حکم المسألة فی نفسها ، ولیس الدلیل القائم عنده إلّا مفیدا لتلک الأحکام من تلک الجهة الواحدة ، فهو إنّما یعلم الأحکام من تلک الجهة الإجمالیّة الجاریة فی الجمیع ؛ وهذا بخلاف ما إذا أخذ الأحکام کلّها من الإمامعلیه‌السلام فإنّ قوله علیه‌السلام مثبت للحکم فی نفسه ؛ وکذا الکلام فی الکتاب والإجماع ودلیل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یفسّر التفصیلیة بما یکون ذات وجوه وشعب کما هو الحال فی أدلّة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کلام یأتی الإشارة إلیه إن شاء الله تعالی</w:t>
      </w:r>
      <w:r>
        <w:rPr>
          <w:rFonts w:eastAsia="IRNazanin" w:cs="IRNazanin"/>
          <w:color w:val="111111"/>
          <w:sz w:val="28"/>
          <w:szCs w:val="28"/>
          <w:rtl w:val="true"/>
          <w:lang w:bidi="fa-IR"/>
        </w:rPr>
        <w:t>.</w:t>
      </w:r>
    </w:p>
    <w:p>
      <w:pPr>
        <w:pStyle w:val="Heading6"/>
        <w:numPr>
          <w:ilvl w:val="5"/>
          <w:numId w:val="1"/>
        </w:numPr>
        <w:rPr/>
      </w:pPr>
      <w:bookmarkStart w:id="127" w:name="__RefHeading___Toc1324122_1738255347"/>
      <w:bookmarkStart w:id="128" w:name="_Toc45"/>
      <w:bookmarkEnd w:id="127"/>
      <w:r>
        <w:rPr>
          <w:rtl w:val="true"/>
        </w:rPr>
        <w:t xml:space="preserve">قوله </w:t>
      </w:r>
      <w:r>
        <w:rPr>
          <w:rtl w:val="true"/>
        </w:rPr>
        <w:t>: (</w:t>
      </w:r>
      <w:r>
        <w:rPr>
          <w:rtl w:val="true"/>
        </w:rPr>
        <w:t>فخرج بالتقیید بالأحکام العلم بالذوات</w:t>
      </w:r>
      <w:r>
        <w:rPr>
          <w:rtl w:val="true"/>
        </w:rPr>
        <w:t>)</w:t>
      </w:r>
      <w:bookmarkEnd w:id="128"/>
    </w:p>
    <w:p>
      <w:pPr>
        <w:pStyle w:val="BookText"/>
        <w:rPr/>
      </w:pPr>
      <w:r>
        <w:rPr>
          <w:rFonts w:ascii="IRNazanin" w:hAnsi="IRNazanin" w:eastAsia="IRNazanin"/>
          <w:color w:val="111111"/>
          <w:sz w:val="28"/>
          <w:sz w:val="28"/>
          <w:szCs w:val="28"/>
          <w:rtl w:val="true"/>
          <w:lang w:bidi="fa-IR"/>
        </w:rPr>
        <w:t xml:space="preserve">هذا إذا فسّر العلم بمطلق الإدراک ، وأمّا إذا اخذ بمعنی التصدیق فالعلم بالذوات بمعنی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الجنس</w:t>
      </w:r>
      <w:r>
        <w:rPr>
          <w:rFonts w:eastAsia="IRNazanin" w:cs="IRNazanin"/>
          <w:color w:val="111111"/>
          <w:sz w:val="28"/>
          <w:szCs w:val="28"/>
          <w:rtl w:val="true"/>
          <w:lang w:bidi="fa-IR"/>
        </w:rPr>
        <w:t>.</w:t>
      </w:r>
    </w:p>
    <w:p>
      <w:pPr>
        <w:pStyle w:val="Heading6"/>
        <w:numPr>
          <w:ilvl w:val="5"/>
          <w:numId w:val="1"/>
        </w:numPr>
        <w:rPr/>
      </w:pPr>
      <w:bookmarkStart w:id="129" w:name="__RefHeading___Toc1324124_1738255347"/>
      <w:bookmarkStart w:id="130" w:name="_Toc46"/>
      <w:bookmarkEnd w:id="129"/>
      <w:r>
        <w:rPr>
          <w:rtl w:val="true"/>
        </w:rPr>
        <w:t xml:space="preserve">قوله </w:t>
      </w:r>
      <w:r>
        <w:rPr>
          <w:rtl w:val="true"/>
        </w:rPr>
        <w:t>: (</w:t>
      </w:r>
      <w:r>
        <w:rPr>
          <w:rtl w:val="true"/>
        </w:rPr>
        <w:t xml:space="preserve">وبالصفات ککرمه وشجاعته </w:t>
      </w:r>
      <w:r>
        <w:rPr>
          <w:rtl w:val="true"/>
        </w:rPr>
        <w:t xml:space="preserve">... </w:t>
      </w:r>
      <w:r>
        <w:rPr>
          <w:rtl w:val="true"/>
        </w:rPr>
        <w:t>الخ</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الظاهر أنّه أراد به تصوّر تلک الصفات والأفعال کما یومئ إلیه عطفها علی الذوات ، وإن أراد به انتساب تلک الصفات أو الأفعال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یومئ إلیه إضافتها إلی الضمیر المشعر بملاحظة الانتساب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فخروجها بقید الأحکام غیر ظاهر ، إلّا بحملها علی المعنی المصطلح ، وقد عرفت أنّه یکون قید الشرعیّة حینئذ توضیحیّا ، فلا وجه للحکم بخروج العقلیّة بالتقیید بها إلّا مع البناء علی الوجه المتقدّم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یخرج المذکورات من جهة التقیید بالأحکام کذا یخرج به العلم بالموضوعات الشرعیّة کالصلاة والزکاة والحجّ والوضوء </w:t>
      </w:r>
    </w:p>
    <w:p>
      <w:pPr>
        <w:pStyle w:val="BookText"/>
        <w:rPr/>
      </w:pPr>
      <w:r>
        <w:rPr>
          <w:rFonts w:ascii="IRNazanin" w:hAnsi="IRNazanin" w:eastAsia="IRNazanin"/>
          <w:color w:val="111111"/>
          <w:sz w:val="28"/>
          <w:sz w:val="28"/>
          <w:szCs w:val="28"/>
          <w:rtl w:val="true"/>
          <w:lang w:bidi="fa-IR"/>
        </w:rPr>
        <w:t>والغسل ونحوها ، مع أنّ بیانها من شأن الفقیه والمعرفة بها إنّما تحصل فی الفقه ، فلا ینعکس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بأنّ الصلاة کذا والصوم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شرعیّة وضعیّة مقرّرة من صاحب الشریعة ، إذ لا ینحصر الأحکام الوضعیّة فی عدد ، فلا مخرج لها عن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موضوعات لمسائل الفنّ إنّما یقضی بخروج تصوّراتها عن الفنّ وهو کذلک ، لوضوح خروج التصوّرات عن مسائل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التفصیل المذکور فلا مانع من التزام خروجها عن الفقه ؛ لوضوح کون تصوّر الموضوع وأجزائه وجزئیّاته خارجا عن مسائل الفنون وکذا التصدیق التابع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العلم بها فی الفقه وبیانها من شأن الفقیه لا یقضی باندراجها فی مسائل الفقه ، کما هو الحال فی تصوّر جزئیّات الموضوعات فی سائر الفنون ، فإنّ العلم بها غالبا إنّما یکون فی تلک الفنون المدوّنة وبیانها من شأن أربابها مع خروجها عن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الاحتراز فی الحدّ لا بدّ أن یکون محتاجا إلیه بحیث لو لم یکن لدخل ما احترز به عنه ، ولیس الحال کذلک فی التقیید بالأحکام بالنسبة إلی إخراج الامور المذکورة ؛ لخروجها بالتقیید بالشرعیّة الفرعیّة ، فالأولی أن یجعل التقیید بالأحکام لإخراج الموضوعات الشرعیّة حسب ما ذکر ، وکذا صفاتها کصلاة الظهر والنکاح الدائم والطلاق الرجعی ونحوها ، لعدم خروجها بقید الشرعیّة الفرعیّة ، فهی إنّما تخرج بالتقیید بالأحکام ؛ کذا یستفاد من کلام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لوضوح أنّ المعتبر فی القیود الاحترازیّة عدم إغناء الأوّل عن الأخیر دون العکس ، فلا غضاضة فیما ذکره المصنّف رحمه‌الله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لتخصیص المخرج بالأحکام بما ذکره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کلامه علی التخصیص ، غایة الأمر أنّه نصّ علی المذکورات ، لوضوحها دون غیرها</w:t>
      </w:r>
      <w:r>
        <w:rPr>
          <w:rFonts w:eastAsia="IRNazanin" w:cs="IRNazanin"/>
          <w:color w:val="111111"/>
          <w:sz w:val="28"/>
          <w:szCs w:val="28"/>
          <w:rtl w:val="true"/>
          <w:lang w:bidi="fa-IR"/>
        </w:rPr>
        <w:t xml:space="preserve">. </w:t>
      </w:r>
      <w:bookmarkStart w:id="131" w:name="pg14210_225535"/>
    </w:p>
    <w:p>
      <w:pPr>
        <w:pStyle w:val="Heading6"/>
        <w:numPr>
          <w:ilvl w:val="5"/>
          <w:numId w:val="1"/>
        </w:numPr>
        <w:rPr/>
      </w:pPr>
      <w:bookmarkStart w:id="132" w:name="__RefHeading___Toc1324126_1738255347"/>
      <w:bookmarkStart w:id="133" w:name="_Toc47"/>
      <w:bookmarkEnd w:id="131"/>
      <w:bookmarkEnd w:id="132"/>
      <w:r>
        <w:rPr>
          <w:rtl w:val="true"/>
        </w:rPr>
        <w:t xml:space="preserve">قوله </w:t>
      </w:r>
      <w:r>
        <w:rPr>
          <w:rtl w:val="true"/>
        </w:rPr>
        <w:t>: (</w:t>
      </w:r>
      <w:r>
        <w:rPr>
          <w:rtl w:val="true"/>
        </w:rPr>
        <w:t>کالعقلیّة المحضة</w:t>
      </w:r>
      <w:r>
        <w:rPr>
          <w:rtl w:val="true"/>
        </w:rPr>
        <w:t>)</w:t>
      </w:r>
      <w:bookmarkEnd w:id="133"/>
    </w:p>
    <w:p>
      <w:pPr>
        <w:pStyle w:val="BookText"/>
        <w:rPr/>
      </w:pPr>
      <w:r>
        <w:rPr>
          <w:rFonts w:ascii="IRNazanin" w:hAnsi="IRNazanin" w:eastAsia="IRNazanin"/>
          <w:color w:val="111111"/>
          <w:sz w:val="28"/>
          <w:sz w:val="28"/>
          <w:szCs w:val="28"/>
          <w:rtl w:val="true"/>
          <w:lang w:bidi="fa-IR"/>
        </w:rPr>
        <w:t>کأنّه قیّدها بالمحضة إشارة إلی اندراج غیر المحضة فی الشرعیّة ممّا یحکم به کلّ من العقل والشرع استقلالا ، أو یدرکه العقل بضمیمة الشرع کوجوب مقدّمة الواجب ، وکأنّه أخذ الشرعیّة بأحد الوجهین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فسّرت بما ذکرناه خرج بها العقلیّات الّتی لا ارتباط لها بالشریعة سواء اخذت عن محض العقل أو النقل أو العقل المعتضد بالنقل ؛ ویمکن تطبیق کلامه علی ذلک</w:t>
      </w:r>
      <w:r>
        <w:rPr>
          <w:rFonts w:eastAsia="IRNazanin" w:cs="IRNazanin"/>
          <w:color w:val="111111"/>
          <w:sz w:val="28"/>
          <w:szCs w:val="28"/>
          <w:rtl w:val="true"/>
          <w:lang w:bidi="fa-IR"/>
        </w:rPr>
        <w:t>.</w:t>
      </w:r>
    </w:p>
    <w:p>
      <w:pPr>
        <w:pStyle w:val="Heading6"/>
        <w:numPr>
          <w:ilvl w:val="5"/>
          <w:numId w:val="1"/>
        </w:numPr>
        <w:rPr/>
      </w:pPr>
      <w:bookmarkStart w:id="134" w:name="__RefHeading___Toc1324128_1738255347"/>
      <w:bookmarkStart w:id="135" w:name="_Toc48"/>
      <w:bookmarkEnd w:id="134"/>
      <w:r>
        <w:rPr>
          <w:rtl w:val="true"/>
        </w:rPr>
        <w:t xml:space="preserve">قوله </w:t>
      </w:r>
      <w:r>
        <w:rPr>
          <w:rtl w:val="true"/>
        </w:rPr>
        <w:t>: (</w:t>
      </w:r>
      <w:r>
        <w:rPr>
          <w:rtl w:val="true"/>
        </w:rPr>
        <w:t>الاصولیّة</w:t>
      </w:r>
      <w:r>
        <w:rPr>
          <w:rtl w:val="true"/>
        </w:rPr>
        <w:t>)</w:t>
      </w:r>
      <w:bookmarkEnd w:id="135"/>
    </w:p>
    <w:p>
      <w:pPr>
        <w:pStyle w:val="BookText"/>
        <w:rPr/>
      </w:pPr>
      <w:r>
        <w:rPr>
          <w:rFonts w:ascii="IRNazanin" w:hAnsi="IRNazanin" w:eastAsia="IRNazanin"/>
          <w:color w:val="111111"/>
          <w:sz w:val="28"/>
          <w:sz w:val="28"/>
          <w:szCs w:val="28"/>
          <w:rtl w:val="true"/>
          <w:lang w:bidi="fa-IR"/>
        </w:rPr>
        <w:t>سواء کانت من اصول الدین وما یتبعها من الامور المتعلّقة بالمبدأ والمعاد وغیرها ، أو من اصول الفقه</w:t>
      </w:r>
      <w:r>
        <w:rPr>
          <w:rFonts w:eastAsia="IRNazanin" w:cs="IRNazanin"/>
          <w:color w:val="111111"/>
          <w:sz w:val="28"/>
          <w:szCs w:val="28"/>
          <w:rtl w:val="true"/>
          <w:lang w:bidi="fa-IR"/>
        </w:rPr>
        <w:t>.</w:t>
      </w:r>
    </w:p>
    <w:p>
      <w:pPr>
        <w:pStyle w:val="Heading6"/>
        <w:numPr>
          <w:ilvl w:val="5"/>
          <w:numId w:val="1"/>
        </w:numPr>
        <w:rPr/>
      </w:pPr>
      <w:bookmarkStart w:id="136" w:name="__RefHeading___Toc1324130_1738255347"/>
      <w:bookmarkStart w:id="137" w:name="_Toc49"/>
      <w:bookmarkEnd w:id="136"/>
      <w:r>
        <w:rPr>
          <w:rtl w:val="true"/>
        </w:rPr>
        <w:t xml:space="preserve">قوله </w:t>
      </w:r>
      <w:r>
        <w:rPr>
          <w:rtl w:val="true"/>
        </w:rPr>
        <w:t>: (</w:t>
      </w:r>
      <w:r>
        <w:rPr>
          <w:rtl w:val="true"/>
        </w:rPr>
        <w:t xml:space="preserve">وبقولنا </w:t>
      </w:r>
      <w:r>
        <w:rPr>
          <w:rtl w:val="true"/>
        </w:rPr>
        <w:t xml:space="preserve">: </w:t>
      </w:r>
      <w:r>
        <w:rPr>
          <w:rtl w:val="true"/>
        </w:rPr>
        <w:t xml:space="preserve">عن أدلّتها علم الله </w:t>
      </w:r>
      <w:r>
        <w:rPr>
          <w:rtl w:val="true"/>
        </w:rPr>
        <w:t>(</w:t>
      </w:r>
      <w:r>
        <w:rPr/>
        <w:t>1</w:t>
      </w:r>
      <w:r>
        <w:rPr>
          <w:rtl w:val="true"/>
        </w:rPr>
        <w:t xml:space="preserve">) ... </w:t>
      </w:r>
      <w:r>
        <w:rPr>
          <w:rtl w:val="true"/>
        </w:rPr>
        <w:t>إلخ</w:t>
      </w:r>
      <w:r>
        <w:rPr>
          <w:rtl w:val="true"/>
        </w:rPr>
        <w:t>)</w:t>
      </w:r>
      <w:bookmarkEnd w:id="137"/>
    </w:p>
    <w:p>
      <w:pPr>
        <w:pStyle w:val="BookText"/>
        <w:rPr/>
      </w:pPr>
      <w:r>
        <w:rPr>
          <w:rFonts w:ascii="IRNazanin" w:hAnsi="IRNazanin" w:eastAsia="IRNazanin"/>
          <w:color w:val="111111"/>
          <w:sz w:val="28"/>
          <w:sz w:val="28"/>
          <w:szCs w:val="28"/>
          <w:rtl w:val="true"/>
          <w:lang w:bidi="fa-IR"/>
        </w:rPr>
        <w:t>إذ لیس علمه تعالی بالأشیاء حاصلا بطریق النظر والاستدلال والانتقال من المبادئ إلی المطالب ، وکذا علوم الملائکة والأنبیاء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ونحوها علوم الأئمّة علیهم‌السلام فإنّ علومهم ضروریّة حاصلة من أسباب باعثة علیه قد ذکر عدّة منها فی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 جبرئیل أو سائر الملائکة للنبیّ أو الإمام علیهما‌السلام بمنزلة قول النبیّ أو الإمام علیهما‌السلام بالنسبة إلینا ، إذ إفادة کلامهم للعلم لنا إنّما یکون علی سبیل النظر والاستدلال وملاحظة عصمتهم عن الکذب والسهو والنسیان ولیس کذلک الحال بالنسبة إلیهم صلوات الله علیهم ، بل إنّما یستفید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بخروج علمه تعالی عن التصدیق ، لما تقرّر من عدم کون علمه تعالی من قبیل التصوّر والتصدیق ، فإنّهما قسمان للعلم الذی یکون بحصول الصورة دون غیره ، وقد نصّ أرباب المعقول بأنّ علمه تعالی وعلوم المبادئ العالیة لیس من قبیل التصوّر والتصدیق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بالعلم فی العرف أعمّ من التصدیق المصطلح ؛ لصدق العالم علیه تعالی قطعا مع أنّ علمه تعالی لیس من قبیل التصدیق بمعناه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أثبتناه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النبیّ صلی‌الله‌علیه‌وآله من الوحی علما ضروریّا بالحکم ، وکذا الإمام علیه‌السلام من قول الملک والإلهام أو غیرهما من وجوه العلم علی نحو ما یحصل لنا العلم الضروریّ بالفطریّات ، وکذا ما یستفیده الوصیّ علیه‌السلام عن النبیّ صلی‌الله‌علیه‌وآله أو الأوصیاء بعضهم من بعض بطریق 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الأئمّة علیهم‌السلام بالکتاب والسنّة وضروب الاستدلال علی النحو الحاصل لنا لا یوجب صدق کون علومهم حاصلة عن النظر ، إذ مع حصول الوجه الأوضح فی العلم إنّما ینسب العلم إلیه ، فالدلیل والمدلول عندهم بمرتبة واحدة فی المعلومیّة ، وإن کان لو فرض انتفاء تلک الضرورة اکتفی بمعرفة الأدلّة فی الانتقال إلی مدلولاتها ، فلا یصدق حینئذ کون علومهم حاصلة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فی المقام بعدم خروج العلوم المذکورة بذلک ، إذ یصدق علی علمه تعالی وعلوم المعصومین علیهم‌السلام أنّه علم بالأحکام الحاصلة عن الأدلّة ، ولو کان حصولها عنها عند المجتهد ، إذ لیس فی الحدّ ما یفید کون ذلک العلم بخصوصه مستفادا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تارة بجعل الظرف من متعلّقات العلم دون الأحکام ، وعدم صدقه علی العلوم المذکورة حینئذ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الاحتمال کاف فی الإیراد ، إذ لیس فی الحدّ ما یقضی بإرجاع الظرف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من الدلیل إنّما هو التصدیق ، فذلک شاهد علی ارتباط الظرف بالعلم ، وارتباطه بالأحکام وإن صحّ أیضا إلّا أنّه یتوقّف علی إضمار مقدّر خاصّ ، وهو خلاف الظاهر</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اخذ الأحکام بمعنی التصدیقات ارتبط الظرف بها ولا إیراد أیضا ، إذ لیست التصدیقات الحاصلة للمذکورین عن الأدلّة ، مضافا إلی أنّه لا بدّ حینئذ من أخذ العلم بمعنی الملکة کما عرفت ، فلا یندرج علمه تعالی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بمثله أیضا فی علوم بعض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وتارة باعتبار الحیثیّة فی المقام ، فیکون المراد العلم بالأحکام المستنبطة عن الأدلّة من حیث إنّها مستنبطة عنها ، فیخرج العلوم المذکورة ، فإنّه وإن صدق علیها أنّها علم بالأحکام المستنبطة عن الأدلّة إلّا أنّها لیست علما بها من تلک الحیثیّة ؛ کذا ذکره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الحیثیّة المذکورة إن ارتبطت بالعلم تمّ ما ذکر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ارتبطت بالأحکام فلا ، إذ یصدق علی علمه تعالی أنّه علم بالأحکام المستنبطة عند المجتهدین عن الأدلّة من حیث إنّ تلک الأحکام مستنبطة عند المجتهد کذلک ؛ وکذا علوم الملائکة والأنبیاء والأئمّة علیهم‌السلام إذا علموا بعلم المجتهد بها عن الأدلّة ؛ لصدق الحدّ المذکور علی علومهم حینئذ مع تلک الحیثیّة ، ومن البیّن أنّ الحیثیّة المذکورة إنّما ترتبط بما اخذت قیدا فیه ، والمفروض اعتبارها فی ارتباط الأحکام بالأدلّة فیتعیّن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جواز ارتباطه بالعلم أیضا فلا أقلّ من قیام الاحتمال القاضی فی الحدّ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الفاضل المذکور أنّه یمکن إخراج الضروریّات عن الحدّ بالقید المذکور ، إذ لیس العلم الحاصل معها علما محصّلا من الدلیل وإن کانت تلک الضرورة علّة لتلک العلوم فی نفس الأمر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ضروریّات الدین ونحوها لیست من الامور المعلومة علی سبیل الضرورة لیمکن إخراجها بالقید المذکور ، إذ غایة ما تقضی به الضرورة ثبوتها کذلک عن صاحب الشریعة ؛ نظرا إلی التواتر أو من جهة التسامع والتظافر ، لا ثبوت الحکم بحسب الواقع ، إذ ثبوتها الواقعی موقوف علی صدق النبیّ صلی‌الله‌علیه‌وآله المتوقّف علی البیان وإقامة البرهان ؛ فالظاهر أنّ ما ذکره مبنیّ علی اشتباه ضروریّات الدین بسائر الضروریّات ، وبینهما من البین البیّن ما لا یخفی ، إذ لیس المقصود من ضروریّات الدین ما یکون ثبوت الحکم وصحّته علی سبیل الضرورة کما هو الحال فی سائر الضروریّات ، بل المقصود ثبوتها من الدین علی سبیل </w:t>
      </w:r>
    </w:p>
    <w:p>
      <w:pPr>
        <w:pStyle w:val="BookText"/>
        <w:rPr/>
      </w:pPr>
      <w:r>
        <w:rPr>
          <w:rFonts w:ascii="IRNazanin" w:hAnsi="IRNazanin" w:eastAsia="IRNazanin"/>
          <w:color w:val="111111"/>
          <w:sz w:val="28"/>
          <w:sz w:val="28"/>
          <w:szCs w:val="28"/>
          <w:rtl w:val="true"/>
          <w:lang w:bidi="fa-IR"/>
        </w:rPr>
        <w:t>الضرورة ، فیتوقّف ثبوتها الواقعی علی صحّة الدین بحسب الواقع ؛ ولذا زاد فی التهذیب وغیره لإخراج ضروریات الدین قیدا آخر ، وهو أن لا یعلم ثبوتها من الدین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الفقه بحسب مصطلحهم اسم للعلم بالمسائل التی لا یکون ثبوتها عن صاحب الشریعة من الضروریّات عند الامّة ، سواء کان ثبوتها عنه ضروریّا عند ذلک العالم أو لا ، إذ من البیّن أنّ الراوی الّذی سمع الحکم مشافهة من النبیّ صلی‌الله‌علیه‌وآله یکون ثبوته عن صاحب الشریعة ضروریّا عنده مع أنّ علمه من الفقه قطعا ، وکذا الحال فی ضروریّات المذهب دون الدین ، سیّما ما کان من ضروریّات المذهب عند العلماء خاصّة أو بلغ فی الوضوح عند الناظر إلی حدّ الضرورة ، فإنّ الظاهر إدراج الجمیع فی الفقه ، فإخراج مطلق الضروریّات لیس علی ما ینبغی ؛ وإنّما حکمنا بخروج ضروریّات الدین ، لتصریح جماعة منهم بذلک مع مساعدة ظاهر الإطلاقات المؤیّد ببعض الاعتبارات ،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ذهب إلیه بعض الأفاضل تبعا لما حکاه عن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إدراجها أیضا فی الفقه محتجّا بأنّ البداهة والضرورة لو أخرجتا بعض الأحکام عن الفقه للزم أن یکون ضروریّات المذهب کذلک أیضا وهم لا یقولون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کثیرا من ضروریّات الدین والمذهب إنّما صار ضروریّا فی أواسط الإسلام بعد إقامة الدلائل وتظافر الخواطر من المجتهدین والمحدّثین من أهل مذهب الإسلام حتّی انتهی الأمر فی هذه الأعصار وما قبلها فصارت 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إذ بعد نصّ جماعة من أعاظم أهل الاصطلاح علی خروجها عن المصطلح لا یتّجه المناقشة فیه ، سیّما بعد مساعدة ما هو الشائع من إطلاقاتهم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ذلک من المعانی الشرعیّة المأخوذة عن صاحب الشریعة ممنوعة ، کما تقدّمت الإشارة إلیه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بلزوم إخراج سائر الضروریات لا وجه له ، إذ لیس مجرّد ثبوته علی سبیل الضرورة عند العالم به قاضیا بذلک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کذلک لزم أن لا یکون من </w:t>
      </w:r>
    </w:p>
    <w:p>
      <w:pPr>
        <w:pStyle w:val="BookText"/>
        <w:rPr/>
      </w:pPr>
      <w:r>
        <w:rPr>
          <w:rFonts w:ascii="IRNazanin" w:hAnsi="IRNazanin" w:eastAsia="IRNazanin"/>
          <w:color w:val="111111"/>
          <w:sz w:val="28"/>
          <w:sz w:val="28"/>
          <w:szCs w:val="28"/>
          <w:rtl w:val="true"/>
          <w:lang w:bidi="fa-IR"/>
        </w:rPr>
        <w:t>تعلّم المسألة عن النبیّ صلی‌الله‌علیه‌وآله أو الإمام علیه‌السلام علی سبیل المشافهة عالما بالفقه ، وهو واضح الفساد کما أشرنا إلیه ، بل لمّا کان المقصود فی الفقه بیان الأحکام التی قرّرها صاحب الشریعة وکان ثبوت بعض تلک الأحکام عنه معلوما عند الخواصّ والعوام من دون حاجة فی إثباته إلی البیان وإقامة البرهان بل کان العالم والعامی فی معرفته سیّان أخرجوه عن مسمّی الفقه ، إذ لا حاجة فی إثباته إلی الاستدلال ؛ بخلاف سائر الضروریّات ، لحصول الحاجة فی إثباتها إلی الدلیل ولو بالنسبة إلی البعض ، فثبوت تلک المسائل عن صاحب الشریعة نظریّة فی الجملة ، بخلاف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المنظور فی علم الفقه إثبات الأحکام المقرّرة عن صاحب الشریعة من حیث تقرّرها عنه وإن کان ثبوتها الواقعی واعتقاد صحّتها موقوفا علی صحّة الشریعة ، ولذا عدّ الکلام من مبادئه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الإشارة إلیه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إخراج الضروریّات المذکورة مناسبا ، إذ لیست مسائل الفنون المدوّنة إلّا عبارة عن المطالب النظریّة المثبتة فیها دون الأحکام الضروریّة ؛ فکما أنّ الضروریّات خارجة عن مسائل سائر الفنون المدوّنة فکذا هذا العلم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ما حکاه الفاضل المذکور عن الأخباریّین فی الردّ علی المجتهدین من أنّ ما ذکروه إنّما یتمّ علی طریقة الحکماء والمتکلّمین ، حیث إنّ تدوین المسائل البدیهیّة فی باب التعلیم والتعلّم غیر مستحسن ، والفقهاء ظنّوا أنّ ذلک الباعث جار هنا ، ولیس کذلک ؛ لأنّه لیس شیء من الأحکام الشرعیّة بدیهیّا بمعنی أنّه لا یحتاج إلی الدلیل ، والسبب فی ذلک أنّها کلّها محتاجة إلی السماع من صاحب الشریعة ، ووضوح الدلیل لا یستلزم بداهة المدّعی ؛ وذلک لما عرفت من أنّ المقصد فی الفقه إنّما هو إثبات الأحکام عن صاحب الشریعة ، ولمّا کان ورود بعض الأحکام عنه ضروریّا عند الامّة کان بمنزلة سائر الضروریّات المخرجة عن سائر العلوم ، إذ لا حاجة فی إثباتها عن صاحب الشریعة إلی إقامة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توهّموه من الفرق بین المقامین غیر متّجه ، وبلوغ بعضها إلی حدّ الضرورة المذکورة فی أواسط الإسلام لا یمنع منه ، إذ لا مانع من خروجه بعد ذلک عن الفقه </w:t>
      </w:r>
    </w:p>
    <w:p>
      <w:pPr>
        <w:pStyle w:val="BookText"/>
        <w:rPr/>
      </w:pPr>
      <w:r>
        <w:rPr>
          <w:rFonts w:ascii="IRNazanin" w:hAnsi="IRNazanin" w:eastAsia="IRNazanin"/>
          <w:color w:val="111111"/>
          <w:sz w:val="28"/>
          <w:sz w:val="28"/>
          <w:szCs w:val="28"/>
          <w:rtl w:val="true"/>
          <w:lang w:bidi="fa-IR"/>
        </w:rPr>
        <w:t>المصطلح ؛ لدوران الأمر فی اندراجه وخروجه مدار ذلک کغیره من أسامی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ذکرناه لا یستلزم أن یکون الفقه مجرّد العلم بصدور الأحکام عن صاحب الشریعة حتّی یلزم أن لا یکون الکلام من مبادئه التصدیقیّة مع ما فیه من المخالفة لحدوده المعروفة ، بل المقصود أنّ المنظور بیانه فی العلم المذکور إنّما هو ذلک وإن کان العلم بنفس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عبارة عن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متوقّفا علی صحّة الشریعة ، وذلک القدر کاف فی صحّة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بضروریّات الدین وإن کان حاصلا عن الدلیل ، لکن لیس حاصلا عن الأدلّة الفقهیّة ، بل عن الأدلّة الکلامیّة الدالّة علی صحّة الشریعة المقدّسة وصدق النبیّ صلی‌الله‌علیه‌وآله فیما أتی به ، وذلک ممّا لا یقرّر فی الفقه ولا ربط له بوضعه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الوجه فی إخراج الضروریّات المذکورة عن حدّ الفقه ، وهو أن یجعل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الأدلّة المعروفة فی الفقه من الکتاب والسنّة والإجماع وغیرها ممّا یستدلّ بها فی المطالب الفقهیّة علی وقوع الحکم من صاحب الشریعة ، فیکون الإضافة عهدیّة ، ومن البیّن أنّ ضروریّات الدین غیر مأخوذة عن تلک الأدلّة وإن قامت علیها أیضا وکانت فی الأصل مأخوذة عنها ، وقد أشرنا إلی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بأنّ ذلک بعینه جار فی ضروریّات المذهب ، فإنّ المعلوم بالضرورة هناک ثبوت الحکم عن الإمام علیه‌السلام وثبوته الواقعی متوقّف علی صدق الإمام علیه‌السلام فیما حکم به وهو أیضا من المسائل الکلامیّة ، فلا یکون العلم بالمسألة هناک حاصلا من الأدلّة الفقهیّة المعهودة ، فیلزم خروج ضروریّات المذهب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ثبوت الحکم عن الإمام علیه‌السلام علی سبیل الضرورة لا یزید علی أخذ الحکم من الإمام علیه‌السلام علی سبیل المشافهة مع حصول القطع بما هو مراده ، ولا ریب أنّ القول الصادر منه دلیل فقهی وإن کانت حجّیته موقوفة علی علم الکلام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فکذا الحال فی المقام</w:t>
      </w:r>
      <w:r>
        <w:rPr>
          <w:rFonts w:eastAsia="IRNazanin" w:cs="IRNazanin"/>
          <w:color w:val="111111"/>
          <w:sz w:val="28"/>
          <w:szCs w:val="28"/>
          <w:rtl w:val="true"/>
          <w:lang w:bidi="fa-IR"/>
        </w:rPr>
        <w:t xml:space="preserve">. </w:t>
      </w:r>
      <w:bookmarkStart w:id="138" w:name="pg14210_225541"/>
    </w:p>
    <w:p>
      <w:pPr>
        <w:pStyle w:val="BookText"/>
        <w:rPr/>
      </w:pPr>
      <w:bookmarkEnd w:id="138"/>
      <w:r>
        <w:rPr>
          <w:rFonts w:ascii="IRNazanin" w:hAnsi="IRNazanin" w:eastAsia="IRNazanin"/>
          <w:color w:val="111111"/>
          <w:sz w:val="28"/>
          <w:sz w:val="28"/>
          <w:szCs w:val="28"/>
          <w:rtl w:val="true"/>
          <w:lang w:bidi="fa-IR"/>
        </w:rPr>
        <w:t>مدفوع بجریان ذلک بعینه فی ضروریّات الدین ، فإنّ الحجّة هناک هو قول النبیّصلی‌الله‌علیه‌وآله فیکون قیام الضرورة هناک علی ثبوته عنه بمنزلة سماع ذلک منه ، ولا ریب أنّ قوله عند السماع منه حجّة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بالضرورة فی ضروریّات الدین هو نفس الحکم المقرّر فی الشریعة لا قوله صلی‌الله‌علیه‌وآله لیندرج فی الأدلّة ، فنفس الحکم المقرّر منه ضروریّ لا یحتاج إلی الدلیل ، بخلاف ضروریّات المذهب ، فإنّه لیس حکم الشارع به ضروریّا ، وإنّما الضروریّ هو حکم الإمام علیه‌السلام به ، ولیس هو بنفسه حکما شرعیّا ، إذ لیسوا علیهم‌السلام بشارعین للأحکام ، فهو فی الحقیقة دلیل علی حکم الشارع لما دلّ علی عصمتهم عن الخطأ ، فیندرج بملاحظة ذلک فی الأدلّة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یتخیّل فی الفرق ولا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139" w:name="__RefHeading___Toc1324132_1738255347"/>
      <w:bookmarkStart w:id="140" w:name="_Toc50"/>
      <w:bookmarkEnd w:id="139"/>
      <w:r>
        <w:rPr>
          <w:rtl w:val="true"/>
        </w:rPr>
        <w:t xml:space="preserve">قوله </w:t>
      </w:r>
      <w:r>
        <w:rPr>
          <w:rtl w:val="true"/>
        </w:rPr>
        <w:t>: (</w:t>
      </w:r>
      <w:r>
        <w:rPr>
          <w:rtl w:val="true"/>
        </w:rPr>
        <w:t xml:space="preserve">وخرج بالتفصیلیّة علم المقلّد </w:t>
      </w:r>
      <w:r>
        <w:rPr>
          <w:rtl w:val="true"/>
        </w:rPr>
        <w:t xml:space="preserve">... </w:t>
      </w:r>
      <w:r>
        <w:rPr>
          <w:rtl w:val="true"/>
        </w:rPr>
        <w:t>الخ</w:t>
      </w:r>
      <w:r>
        <w:rPr>
          <w:rtl w:val="true"/>
        </w:rPr>
        <w:t>)</w:t>
      </w:r>
      <w:bookmarkEnd w:id="140"/>
    </w:p>
    <w:p>
      <w:pPr>
        <w:pStyle w:val="BookText"/>
        <w:rPr/>
      </w:pPr>
      <w:r>
        <w:rPr>
          <w:rFonts w:ascii="IRNazanin" w:hAnsi="IRNazanin" w:eastAsia="IRNazanin"/>
          <w:color w:val="111111"/>
          <w:sz w:val="28"/>
          <w:sz w:val="28"/>
          <w:szCs w:val="28"/>
          <w:rtl w:val="true"/>
          <w:lang w:bidi="fa-IR"/>
        </w:rPr>
        <w:t xml:space="preserve">یمکن الإیراد علیه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مغایر للعلم ، ولذا یجعل قسیما له ، حیث قسّموا الاعتقاد إلی العلم والظنّ والتقلید والجهل المرکّب ، فاعتقاد المقلّد غیر مندرج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التقلید المقابل للعلم غیر التقلید المصطلح فی المقام ، فإنّ المراد به هناک هو الأخذ بقول الغیر عن غیر حجّة ، وأخذ المقلّد بقول المجتهد لیس کذلک ، لکون أخذه به عن دلیل صغراه محسوسة أو ما بمنزلتها ، وکبراه قطعیّة ظاهرة یحصل العلم بها بأدنی التفات ، وقد نصّوا بذلک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المقلّد غیر حاصل عن الأدلّة ، وإنّما یحصل عن دلیل واحد إجمالی مطّرد فی جمیع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ما عرفت من أنّ المراد بالأدلّة فی المقام جنسها ، ولذا لو فرض کون الفقیه عالما بجمیع الأحکام عن السنّة لم یکن مانعا عن صدق الفقه ، فالجمعیّة غیر منظورة فی المقام کما مرّ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ملاحظة الجمعیّة فیه فقد یکتفی فی صدقها بملاحظة تعدّد الآحاد ، </w:t>
      </w:r>
    </w:p>
    <w:p>
      <w:pPr>
        <w:pStyle w:val="BookText"/>
        <w:rPr/>
      </w:pPr>
      <w:r>
        <w:rPr>
          <w:rFonts w:ascii="IRNazanin" w:hAnsi="IRNazanin" w:eastAsia="IRNazanin"/>
          <w:color w:val="111111"/>
          <w:sz w:val="28"/>
          <w:sz w:val="28"/>
          <w:szCs w:val="28"/>
          <w:rtl w:val="true"/>
          <w:lang w:bidi="fa-IR"/>
        </w:rPr>
        <w:t>فإنّ قول کلّ مجتهد دلیل بالنسبة إلیه ، وکذا کلّ واحد من فتاویه دلیل بالنسبة إلی الحکم الذی أفتی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الغضّ عن ذلک فالأدلّة الإجمالیّة فی شأنه أیضا متعدّدة ، فإنّه قد یکون الحجّة علیه قول المجتهد الحیّ الأفضل ثمّ المفضول ثمّ قول معظم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یتمکّن من قول الحیّ وتمکّن من تحصیل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 الأفضل من الأموات ثمّ قول أیّ منهم ، وقد یرجع إلی الأخذ بالاحتیاط إذا تمکّن من تحصیله ؛ إلی غیر ذلک من الوجوه المذکورة فی محلّه ، فهناک أدلّة إجمالیّة فی شأنه وإن کانت مترتّبة فی الحجّیة ، لکن یمکن اجتماعها فی الحجّیة بالنسبة إلی المسائل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الحکم بکون المقلّد أیضا آخذا عن الأدلّة فله أیضا تفصیل فیها ، فإنّ قول المجتهد بالنسبة إلیه کقول النبیّ صلی‌الله‌علیه‌وآله والإمام علیه‌السلام بالنسبة إلی المجتهد ، فلکلامه أیضا عامّ وخاصّ ومطلق ومقیّد ونصّ وظاهر ، بل وناسخ ومنسوخ نظرا إلی ما یطرؤه من العدول فی بعض الأحکام ؛ وکذا قد یأخذ الحکم عنه مشافهة ، وقد یأخذه بالواسطة مع اتّحادها أو تعدّدها مع اختلاف مراتب العدالة وکیفیّة ثبوتها عنده ، إلی غیر ذلک ؛ مضافا إلی ما عرفت من أدلّته المترتّبة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 ذلک کلّه فقد یضمّ الدلیل الإجمالی إلی الأدلّة التفصیلیّة کما فی المتجزّئ علی القول به ، فیصدق إذن علی علمه أنّه مأخوذ عن الأدلّة التفصیلیّة مع عدم صدق الفقه علی ما أخذه علی سبیل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شیئا من أدلّة المقلّد لا یفید الحکم علی وجه التفصیل ، وإنّما یفیده علی جهة الإجمال حسب ما مرّ ، ولیس مجرّد تعدّد الأدلّة قاضیا بکونها تفصیلیّة ، کما أنّ اتّحاد نوع الدلیل للمجتهد فی صورة الاکتفاء به لا یجعله إجمالیّا ؛ علی أنّ الحجّة علیه هو قول المجتهد وهو دلیل واحد إجمالیّ ، والتفصیل المذکور إنّما یقع فی معرفة حکمه وطریق إثباته والعلم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یعرف الحال فی المتجزّئ بالنسبة إلی ما یأخذه علی وجه التقلید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وأنت خبیر بأنّ الظاهر من الأدلّة فی المقام هو الأدلّة المعهودة للفقه بناء </w:t>
      </w:r>
      <w:bookmarkStart w:id="141" w:name="pg14210_225543"/>
    </w:p>
    <w:p>
      <w:pPr>
        <w:pStyle w:val="BookText"/>
        <w:rPr/>
      </w:pPr>
      <w:bookmarkEnd w:id="141"/>
      <w:r>
        <w:rPr>
          <w:rFonts w:ascii="IRNazanin" w:hAnsi="IRNazanin" w:eastAsia="IRNazanin"/>
          <w:color w:val="111111"/>
          <w:sz w:val="28"/>
          <w:sz w:val="28"/>
          <w:szCs w:val="28"/>
          <w:rtl w:val="true"/>
          <w:lang w:bidi="fa-IR"/>
        </w:rPr>
        <w:t xml:space="preserve">علی ظهور الإضافة هنا فی العهد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مرّت الإشارة إلیه ، وحینئذ فلا حاجة إلی ضمّ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ویعضده أنّه لا یقال عرفا لمن أخذ المسألة عن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عرفها بالدلیل ، بل یجعل المعرفة علی جهة التقلید مقابلا للأخذ عن الدلیل کما لا یخفی ، فحینئذ یتّجه کون التقیید بالتفصیلیة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أفاضل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 الأدلّة الإجمالیّة ؛ لأنّ ثبوت الأحکام فی الجملة من ضروریّات الدین ، فما دلّ علی ثبوت الأحکام إجمالا من الضرورة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عمومات الآیات والأخبار الدالّة علی ثبوت التکالیف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 لکن إجمالا لا تفصیلا ، وهذا لا یسمّی فقها ، بل الفقه هو معرفة تلک الأحکام الإجمالیّة عن الأدلّة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العلم بالأحکام هو المعرفة بآحادها علی سبیل التفصیل ، إذ لا یعدّ ما ذکره علما بالأحکام ؛ وأیضا العلم بالأحکام علی وجه الإجمال حاصل من الضرورة کما نصّ علیه ، ولیس العلم الحاصل منها علما حاصلا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نصّ سابقا بخروج الضروریّات عن الفقه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بأنّه لا یسمّی العلم الحاصل منها علما محصّلا من الدلیل ، ومع ذلک ذکر فی المقام ما حکیناه ؛ وأعجب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 من فحول العلماء أنّهم کیف غفلوا عن ذلک ، ولم یسبقه إلی ما ذکره أحد فیما یعلم</w:t>
      </w:r>
      <w:r>
        <w:rPr>
          <w:rFonts w:eastAsia="IRNazanin" w:cs="IRNazanin"/>
          <w:color w:val="111111"/>
          <w:sz w:val="28"/>
          <w:szCs w:val="28"/>
          <w:rtl w:val="true"/>
          <w:lang w:bidi="fa-IR"/>
        </w:rPr>
        <w:t>.</w:t>
      </w:r>
    </w:p>
    <w:p>
      <w:pPr>
        <w:pStyle w:val="Heading6"/>
        <w:numPr>
          <w:ilvl w:val="5"/>
          <w:numId w:val="1"/>
        </w:numPr>
        <w:rPr/>
      </w:pPr>
      <w:bookmarkStart w:id="142" w:name="__RefHeading___Toc1324134_1738255347"/>
      <w:bookmarkStart w:id="143" w:name="_Toc51"/>
      <w:bookmarkEnd w:id="142"/>
      <w:r>
        <w:rPr>
          <w:rtl w:val="true"/>
        </w:rPr>
        <w:t xml:space="preserve">قوله </w:t>
      </w:r>
      <w:r>
        <w:rPr>
          <w:rtl w:val="true"/>
        </w:rPr>
        <w:t>: (</w:t>
      </w:r>
      <w:r>
        <w:rPr>
          <w:rtl w:val="true"/>
        </w:rPr>
        <w:t xml:space="preserve">یعلم بالضرورة أنّ ذلک الحکم المعیّن </w:t>
      </w:r>
      <w:r>
        <w:rPr>
          <w:rtl w:val="true"/>
        </w:rPr>
        <w:t xml:space="preserve">... </w:t>
      </w:r>
      <w:r>
        <w:rPr>
          <w:rtl w:val="true"/>
        </w:rPr>
        <w:t>الخ</w:t>
      </w:r>
      <w:r>
        <w:rPr>
          <w:rtl w:val="true"/>
        </w:rPr>
        <w:t>)</w:t>
      </w:r>
      <w:bookmarkEnd w:id="143"/>
    </w:p>
    <w:p>
      <w:pPr>
        <w:pStyle w:val="BookText"/>
        <w:rPr/>
      </w:pPr>
      <w:r>
        <w:rPr>
          <w:rFonts w:ascii="IRNazanin" w:hAnsi="IRNazanin" w:eastAsia="IRNazanin"/>
          <w:color w:val="111111"/>
          <w:sz w:val="28"/>
          <w:sz w:val="28"/>
          <w:szCs w:val="28"/>
          <w:rtl w:val="true"/>
          <w:lang w:bidi="fa-IR"/>
        </w:rPr>
        <w:t xml:space="preserve">قد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المذکور لیس دلیلا لعلم المقلّد بالحکم ، وإنّما هو دلیل علی جواز عمله به ووجوب الأخذ به وکونه حجّة علیه ، کما أنّ للمجتهد نظیره أیضا ، فلیس للمقلّد إذا علم بالأحکام الشرعیة ، ولیس هناک دلیل إجمالی یفیده العلم بها حتّی یقال بخروجه بالقید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ما مرّ من کون الإضافة جنسیّة ، فإنّ المقصود منه إرادة جنس المعهود ،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4" w:name="pg14210_225544"/>
    </w:p>
    <w:p>
      <w:pPr>
        <w:pStyle w:val="BookText"/>
        <w:rPr/>
      </w:pPr>
      <w:bookmarkEnd w:id="144"/>
      <w:r>
        <w:rPr>
          <w:rFonts w:ascii="IRNazanin" w:hAnsi="IRNazanin" w:eastAsia="IRNazanin"/>
          <w:color w:val="111111"/>
          <w:sz w:val="28"/>
          <w:sz w:val="28"/>
          <w:szCs w:val="28"/>
          <w:rtl w:val="true"/>
          <w:lang w:bidi="fa-IR"/>
        </w:rPr>
        <w:t>وأنت خبیر بأنّ العمل یتوقّف علی العلم ، فلو لا علمه بالحکم لم یصحّ منه الأعمال المتوقّفة علی القربة وقصد الامتثال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بما هو تکلیفه فی الشریعة ، فإنّ ما أفتی به المفتی هو حکم الله تعالی فی حقّه ، ولذا یصحّ له الحکم بالمسألة إذا أخذها عن المجتهد فی وجه قویّ ، إذ فتواه دلیل شرعی بالنسبة إلیه ، فهو حاکم بالمسألة عن دلیله ؛ ولیت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القول بکونه غیر عالم بالحکم مع قطعیّة المقدّمتین المذکورتین المنتجتین لکون ما أفتی به المفتی هو حکم الله فی حقّه؟ وأقصی ما یراد من العلم بالأحکام القطع بأحکامه تعالی ، وهو حاصل له بمقتضی الدلیل القاطع المذکور غایة الأمر أن لا یکون قاطعا بحکمه الواقعی الأوّلی ، وهو غیر حاصل للمجتهد أیضا فی الغالب ، کما سیجیء الکلام فیه إن شاء الله تعالی</w:t>
      </w:r>
      <w:r>
        <w:rPr>
          <w:rFonts w:eastAsia="IRNazanin" w:cs="IRNazanin"/>
          <w:color w:val="111111"/>
          <w:sz w:val="28"/>
          <w:szCs w:val="28"/>
          <w:rtl w:val="true"/>
          <w:lang w:bidi="fa-IR"/>
        </w:rPr>
        <w:t>.</w:t>
      </w:r>
    </w:p>
    <w:p>
      <w:pPr>
        <w:pStyle w:val="Heading6"/>
        <w:numPr>
          <w:ilvl w:val="5"/>
          <w:numId w:val="1"/>
        </w:numPr>
        <w:rPr/>
      </w:pPr>
      <w:bookmarkStart w:id="145" w:name="__RefHeading___Toc1324136_1738255347"/>
      <w:bookmarkStart w:id="146" w:name="_Toc52"/>
      <w:bookmarkEnd w:id="145"/>
      <w:r>
        <w:rPr>
          <w:rtl w:val="true"/>
        </w:rPr>
        <w:t xml:space="preserve">قوله </w:t>
      </w:r>
      <w:r>
        <w:rPr>
          <w:rtl w:val="true"/>
        </w:rPr>
        <w:t>: (</w:t>
      </w:r>
      <w:r>
        <w:rPr>
          <w:rtl w:val="true"/>
        </w:rPr>
        <w:t>إن کان المراد بالأحکام البعض</w:t>
      </w:r>
      <w:r>
        <w:rPr>
          <w:rtl w:val="true"/>
        </w:rPr>
        <w:t>)</w:t>
      </w:r>
      <w:bookmarkEnd w:id="146"/>
    </w:p>
    <w:p>
      <w:pPr>
        <w:pStyle w:val="BookText"/>
        <w:rPr/>
      </w:pPr>
      <w:r>
        <w:rPr>
          <w:rFonts w:ascii="IRNazanin" w:hAnsi="IRNazanin" w:eastAsia="IRNazanin"/>
          <w:color w:val="111111"/>
          <w:sz w:val="28"/>
          <w:sz w:val="28"/>
          <w:szCs w:val="28"/>
          <w:rtl w:val="true"/>
          <w:lang w:bidi="fa-IR"/>
        </w:rPr>
        <w:t>کأنّه یرید به حمل اللام علی الجنس الصادق علی البعض ، إذ إرادة العهد الذهنی ممّا لا وجه له فی المقام</w:t>
      </w:r>
      <w:r>
        <w:rPr>
          <w:rFonts w:eastAsia="IRNazanin" w:cs="IRNazanin"/>
          <w:color w:val="111111"/>
          <w:sz w:val="28"/>
          <w:szCs w:val="28"/>
          <w:rtl w:val="true"/>
          <w:lang w:bidi="fa-IR"/>
        </w:rPr>
        <w:t>.</w:t>
      </w:r>
    </w:p>
    <w:p>
      <w:pPr>
        <w:pStyle w:val="Heading6"/>
        <w:numPr>
          <w:ilvl w:val="5"/>
          <w:numId w:val="1"/>
        </w:numPr>
        <w:rPr/>
      </w:pPr>
      <w:bookmarkStart w:id="147" w:name="__RefHeading___Toc1324138_1738255347"/>
      <w:bookmarkStart w:id="148" w:name="_Toc53"/>
      <w:bookmarkEnd w:id="147"/>
      <w:r>
        <w:rPr>
          <w:rtl w:val="true"/>
        </w:rPr>
        <w:t xml:space="preserve">قوله </w:t>
      </w:r>
      <w:r>
        <w:rPr>
          <w:rtl w:val="true"/>
        </w:rPr>
        <w:t>: (</w:t>
      </w:r>
      <w:r>
        <w:rPr>
          <w:rtl w:val="true"/>
        </w:rPr>
        <w:t>لم یطّرد</w:t>
      </w:r>
      <w:r>
        <w:rPr>
          <w:rtl w:val="true"/>
        </w:rPr>
        <w:t>)</w:t>
      </w:r>
      <w:bookmarkEnd w:id="148"/>
    </w:p>
    <w:p>
      <w:pPr>
        <w:pStyle w:val="BookText"/>
        <w:rPr/>
      </w:pPr>
      <w:r>
        <w:rPr>
          <w:rFonts w:ascii="IRNazanin" w:hAnsi="IRNazanin" w:eastAsia="IRNazanin"/>
          <w:color w:val="111111"/>
          <w:sz w:val="28"/>
          <w:sz w:val="28"/>
          <w:szCs w:val="28"/>
          <w:rtl w:val="true"/>
          <w:lang w:bidi="fa-IR"/>
        </w:rPr>
        <w:t xml:space="preserve">لمّا کانت مساواة الحدّ للمحدود معتبرة فی صحّة التحدید وکان مرجع التساوی إلی موجبتین کلّیتین اعتبر فی صحّة الحدّ من صدق قضیّتین موجبتین کلّیتین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صدق المحدود علی جمیع مصادیق الحدّ وحمله علیه کلّیّا ، والاخری عکسه ، أعنی صدق الحدّ علی جمیع مصادیق المحدود وحمله علیه کذلک وإن لم یکن عکسا بالمصطلح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فعبّروا عن الأوّل بالاطّراد ، وعن الثانی بالانعکاس</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بالاطّراد هو اطّراد صدق المحدود علی مصادیق الحدّ ، فلا یکون شیء من مصادیق الحدّ إلّا ویصدق علیه المحدود ، وعکسه وهو اطّراد صدق الحدّ علی المحدود یسمّونه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اعتبروا الأوّل أصلا والثانی عکسا دون العکس ، إذ الملحوظ فی صحّة التحدید حال الحدّ فی مساواته للمحدود ، </w:t>
      </w:r>
      <w:bookmarkStart w:id="149" w:name="pg14210_225545"/>
    </w:p>
    <w:p>
      <w:pPr>
        <w:pStyle w:val="BookText"/>
        <w:rPr/>
      </w:pPr>
      <w:bookmarkEnd w:id="149"/>
      <w:r>
        <w:rPr>
          <w:rFonts w:ascii="IRNazanin" w:hAnsi="IRNazanin" w:eastAsia="IRNazanin"/>
          <w:color w:val="111111"/>
          <w:sz w:val="28"/>
          <w:sz w:val="28"/>
          <w:szCs w:val="28"/>
          <w:rtl w:val="true"/>
          <w:lang w:bidi="fa-IR"/>
        </w:rPr>
        <w:t>فالأنسب أن یجعل موضوعا فی الکلّیة الاولی فیؤخذ فی الأخیرة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والجامعیّة أن لا یخرج عن الحدّ شیء من أفراد المحدود ، والمانعیّة أن لا یصدق الحدّ علی غیر أفراد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 من لوازم الاطّراد کما أنّ الأوّل من لوازم الانعکاس ؛ ولذا یقع التعبیر فی کلماتهم تارة بالطرد والعکس ، واخری بالجمع والمنع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الاطّراد هو التلازم فی الثبوت ، أی کلّ ما یصدق علیه الحدّ یصدق علیه المحدود ، والانعکاس التلازم فی الانتفاء ، أی کلّ ما لم یصدق علیه الحدّ لم یصدق علیه المحدود ، کذا فسّرهما بعض الأفاضل ، ویمکن إرجاعه إلی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یؤخذ الاطّراد من الطرد بمعنی المنع ، أی کون الحدّ ذا منع عن اندراج غیر المحدود فیه ، ولا یلائمه إذا ذکر الانعکاس إلّا بوجه بعید</w:t>
      </w:r>
      <w:r>
        <w:rPr>
          <w:rFonts w:eastAsia="IRNazanin" w:cs="IRNazanin"/>
          <w:color w:val="111111"/>
          <w:sz w:val="28"/>
          <w:szCs w:val="28"/>
          <w:rtl w:val="true"/>
          <w:lang w:bidi="fa-IR"/>
        </w:rPr>
        <w:t>.</w:t>
      </w:r>
    </w:p>
    <w:p>
      <w:pPr>
        <w:pStyle w:val="Heading6"/>
        <w:numPr>
          <w:ilvl w:val="5"/>
          <w:numId w:val="1"/>
        </w:numPr>
        <w:rPr/>
      </w:pPr>
      <w:bookmarkStart w:id="150" w:name="__RefHeading___Toc1324140_1738255347"/>
      <w:bookmarkStart w:id="151" w:name="_Toc54"/>
      <w:bookmarkEnd w:id="150"/>
      <w:r>
        <w:rPr>
          <w:rtl w:val="true"/>
        </w:rPr>
        <w:t xml:space="preserve">قوله </w:t>
      </w:r>
      <w:r>
        <w:rPr>
          <w:rtl w:val="true"/>
        </w:rPr>
        <w:t>: (</w:t>
      </w:r>
      <w:r>
        <w:rPr>
          <w:rtl w:val="true"/>
        </w:rPr>
        <w:t xml:space="preserve">إذ لا یتصوّر علی هذا التقدیر </w:t>
      </w:r>
      <w:r>
        <w:rPr>
          <w:rtl w:val="true"/>
        </w:rPr>
        <w:t xml:space="preserve">... </w:t>
      </w:r>
      <w:r>
        <w:rPr>
          <w:rtl w:val="true"/>
        </w:rPr>
        <w:t>الخ</w:t>
      </w:r>
      <w:r>
        <w:rPr>
          <w:rtl w:val="true"/>
        </w:rPr>
        <w:t>)</w:t>
      </w:r>
      <w:bookmarkEnd w:id="151"/>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بعدم التجزّی إنّما یقول بعدم حجیّة الظنّ الحاصل للمتجزّئ لا عدم إمکان حصوله ، إذ حصول الظنّ ببعض الأحکام دون البعض ممّا لا مجال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الأدلّة التفصیلیّة بناء علی ما ذکر إنّما تکون أدلّة بالنسبة إلی المجتهد المطلق دون غیره ، فیخرج ما یستنبطه المتجزّئ عن کلمة المجاوزة ، وقد أشار إلیه المصنّف رحمه‌الله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الأدلّة ، وعلی ما سنذکره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الظاهریّة ، فخروجه ظاهر ، إذ لا یقین له حینئذ بالأحکام الظاهریّة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ببطلان التجزّی إنّما یقول به بالنسبة إلی المسائل الاجتهادیّة دون الأحکام القطعیّة ، إذ لا کلام فی حجّیة القطع الحاصل من الأدلّة القاطعة بحجیّته ولو لغیر المجتهد المطلق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بضروریّات المذهب حاصل للکلّ مع اندراجها فی الفقه کما عرفت ، فغایة الأمر توقّف الحکم بالبعض علی الحکم بالکلّ فی المسائل الاجتهادیّة ، والفقه یعمّها وغیرها ، کما هو مقتضی </w:t>
      </w:r>
      <w:bookmarkStart w:id="152" w:name="pg14210_225546"/>
    </w:p>
    <w:p>
      <w:pPr>
        <w:pStyle w:val="BookText"/>
        <w:rPr/>
      </w:pPr>
      <w:bookmarkEnd w:id="152"/>
      <w:r>
        <w:rPr>
          <w:rFonts w:ascii="IRNazanin" w:hAnsi="IRNazanin" w:eastAsia="IRNazanin"/>
          <w:color w:val="111111"/>
          <w:sz w:val="28"/>
          <w:sz w:val="28"/>
          <w:szCs w:val="28"/>
          <w:rtl w:val="true"/>
          <w:lang w:bidi="fa-IR"/>
        </w:rPr>
        <w:t>الحدّ المذکور علی ما اختاره المصنّف رحمه‌الله فی تفسیر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القائل بعدم التجزّی فی المسائل الاجتهادیّة إنّما یقول به فی هذه الأعصار ونحوها لتوقّف معرفة الأحکام حینئذ علی الاجتهاد واستفراغ الوسع من صاحب الملکة ، وأمّا بالنسبة إلی عصر الإمام علیه‌السلام فلا کلام فی إمکان العلم ببعض الأحکام دون الباقی ، فإنّ من أخذ بعض الأحکام عنه بالمشافهة مثلا یجوز له العمل به قطعا ، إذ لا یقصر الإمامعلیه‌السلام عن المجتهد الذی یؤخذ عنه الأحکام ، فکیف یقال بعدم انفکاک العلم بالبعض عن الکلّ؟</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بعدم جواز التجزّی فی الاجتهاد ، لا بعدم إمکان المعرفة ببعض المسائل دون بعض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فلا یذهب علیک أنّ ما ذکره من عدم انفکاک العلم بالبعض عن العلم بالکلّ لو صحّ فلا یقضی بتصحیح الحدّ وإن ارتفع به النقض المذکور علی التقدیر المفروض ، إذ لیس الفقه عبارة عن العلم بمسألة واحدة أو ثلاث مسائل ، بل هو کسائر أسماء العلوم اسم للمسائل المتکثّرة التی یجمعها وحدة أو العلم بتلک المسائل ، إذ الظاهر أنّ أسماء العلوم لیست من قبیل أسماء الأجناس الصادقة علی القلیل والکثیر کالماء الصادق علی القطرة والبحر علی حدّ سواء ، بل الکثرة ملحوظة فی مفهومها معتبرة فی وضعها ، کما هو ظاهر من ملاحظة إطلاقاتها ، فعدم الانفکاک بین الأمرین لیس مصلحا للحدّ ولا مصحّحا لحمله علی المحدود ، کما لا یخفی</w:t>
      </w:r>
      <w:r>
        <w:rPr>
          <w:rFonts w:eastAsia="IRNazanin" w:cs="IRNazanin"/>
          <w:color w:val="111111"/>
          <w:sz w:val="28"/>
          <w:szCs w:val="28"/>
          <w:rtl w:val="true"/>
          <w:lang w:bidi="fa-IR"/>
        </w:rPr>
        <w:t>.</w:t>
      </w:r>
    </w:p>
    <w:p>
      <w:pPr>
        <w:pStyle w:val="Heading6"/>
        <w:numPr>
          <w:ilvl w:val="5"/>
          <w:numId w:val="1"/>
        </w:numPr>
        <w:rPr/>
      </w:pPr>
      <w:bookmarkStart w:id="153" w:name="__RefHeading___Toc1324142_1738255347"/>
      <w:bookmarkStart w:id="154" w:name="_Toc55"/>
      <w:bookmarkEnd w:id="153"/>
      <w:r>
        <w:rPr>
          <w:rtl w:val="true"/>
        </w:rPr>
        <w:t xml:space="preserve">قوله </w:t>
      </w:r>
      <w:r>
        <w:rPr>
          <w:rtl w:val="true"/>
        </w:rPr>
        <w:t>: (</w:t>
      </w:r>
      <w:r>
        <w:rPr>
          <w:rtl w:val="true"/>
        </w:rPr>
        <w:t>فالعلم المذکور داخل فی الفقه</w:t>
      </w:r>
      <w:r>
        <w:rPr>
          <w:rtl w:val="true"/>
        </w:rPr>
        <w:t>)</w:t>
      </w:r>
      <w:bookmarkEnd w:id="15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عنی به صدقه علیه مواطاة فضعفه ظاهر ، لما عرفت من عدم صدق أسامی العلوم علی مسألة واحدة أو ثلاث من مسائلها ، ولا اختصاص لاسم الفقه فی الاصطلاح من بین سائر أسماء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به صدق کونه من الفقه ومن جملة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یومئ إلیه التعبیر بدخوله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فمسلّم ، ولا یفید شیئا فی تصحیح الحدّ ، إذ أقصی ما یفیده کون المتجزّئ عالما ببعض الفقه وکون ذلک حجّة </w:t>
      </w:r>
      <w:bookmarkStart w:id="155" w:name="pg14210_225547"/>
    </w:p>
    <w:p>
      <w:pPr>
        <w:pStyle w:val="BookText"/>
        <w:rPr/>
      </w:pPr>
      <w:bookmarkEnd w:id="155"/>
      <w:r>
        <w:rPr>
          <w:rFonts w:ascii="IRNazanin" w:hAnsi="IRNazanin" w:eastAsia="IRNazanin"/>
          <w:color w:val="111111"/>
          <w:sz w:val="28"/>
          <w:sz w:val="28"/>
          <w:szCs w:val="28"/>
          <w:rtl w:val="true"/>
          <w:lang w:bidi="fa-IR"/>
        </w:rPr>
        <w:t>علیه ، ولا یقضی ذلک بصدق الفقه علی علمه ولا کونه فقیها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أنّه لا دخل لجواز التجزّی فی صدق اسم الفقه ، بل إنّما یفید کون المتجزّئ عالما ببعض مسائله ، فیکون إذا کمن عرف مسألة أو ثلاثا من النحو فیصدق علیه أنّه عارف ببعض النحو ، ولا یلزم منه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ولا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علمه بخلاف ما لو قلنا بعدم التجزّی إذ لا یکون حینئذ عالما بشیء من الفقه ، وبذلک یحصل الفرق بینه وبین غیره من أسامی العلوم</w:t>
      </w:r>
      <w:r>
        <w:rPr>
          <w:rFonts w:eastAsia="IRNazanin" w:cs="IRNazanin"/>
          <w:color w:val="111111"/>
          <w:sz w:val="28"/>
          <w:szCs w:val="28"/>
          <w:rtl w:val="true"/>
          <w:lang w:bidi="fa-IR"/>
        </w:rPr>
        <w:t>.</w:t>
      </w:r>
    </w:p>
    <w:p>
      <w:pPr>
        <w:pStyle w:val="Heading6"/>
        <w:numPr>
          <w:ilvl w:val="5"/>
          <w:numId w:val="1"/>
        </w:numPr>
        <w:rPr/>
      </w:pPr>
      <w:bookmarkStart w:id="156" w:name="__RefHeading___Toc1324144_1738255347"/>
      <w:bookmarkStart w:id="157" w:name="_Toc56"/>
      <w:bookmarkEnd w:id="156"/>
      <w:r>
        <w:rPr>
          <w:rtl w:val="true"/>
        </w:rPr>
        <w:t xml:space="preserve">قوله </w:t>
      </w:r>
      <w:r>
        <w:rPr>
          <w:rtl w:val="true"/>
        </w:rPr>
        <w:t>: (</w:t>
      </w:r>
      <w:r>
        <w:rPr>
          <w:rtl w:val="true"/>
        </w:rPr>
        <w:t>إذ المراد بالعلم بالجمیع التهیّؤ له</w:t>
      </w:r>
      <w:r>
        <w:rPr>
          <w:rtl w:val="true"/>
        </w:rPr>
        <w:t>)</w:t>
      </w:r>
      <w:bookmarkEnd w:id="157"/>
    </w:p>
    <w:p>
      <w:pPr>
        <w:pStyle w:val="BookText"/>
        <w:rPr/>
      </w:pPr>
      <w:r>
        <w:rPr>
          <w:rFonts w:ascii="IRNazanin" w:hAnsi="IRNazanin" w:eastAsia="IRNazanin"/>
          <w:color w:val="111111"/>
          <w:sz w:val="28"/>
          <w:sz w:val="28"/>
          <w:szCs w:val="28"/>
          <w:rtl w:val="true"/>
          <w:lang w:bidi="fa-IR"/>
        </w:rPr>
        <w:t xml:space="preserve">قد یشکل ذلک من جهة عدم ارتباط الأدلّة حینئذ بالعلم بالمعنی المذکور ، إذ لیست الملکة والتهیّؤ حاصلة عن الأدلّة التفصیلیّة ، وإنّما تحصل عن الممارسة ، ولو جعلت متعلّقة بالأحکام أشکل الحال فی اخراج علوم المذکورین من جهة التقیید بها ، إلّا أن یقال بخروجها عن الجنس أو یجعل الأحکام بمعنی التصدیقات علی ما مرّت الإشارة إلیه ، أو یجعل من متعلّقات متعلّق الملکة المذکورة ، أعنی ملکة العلم بالأحکام عن الأدلّة ، 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بالعلم الّذی تعلّقت به الملکة المذکورة ، ولا یخلو شیء من الوجهین المذکورین عن بعد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التهیّؤ لاستعلام جمیع الأحکام کحصول العلم بالجمیع فعلا متعذّر أو متعسّر أیضا ، لحصول التوقّف والتحیّر من فحول الفقهاء فی کثیر من المسائل ولو بعد استفراغ الوسع وبذل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قوة قویّة بحیث لا یتوقّف فی شیء من الأحکام بعد بذل الوسع ممّا لا یتحقّق فی العادات ، فالإیراد علی حاله ؛ کذا أورده شیخنا البهائی رحمه‌الله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التوقّف فی المسألة إنّما یکون لانتفاء الدلیل رأسا أو لضعف الأدلّة الناهضة أو لتصادم بعضها للبعض لا من جهة ضعف فی القوّة ، بل قد یکون زیادة القوّة باعثة علی زیادة الإشکال فی المسألة من جهة سعة الباع الباعثة علی استخراج سائر وجوه الاستنباط وتقویة سائر الاحتمالات الضعیفة </w:t>
      </w:r>
    </w:p>
    <w:p>
      <w:pPr>
        <w:pStyle w:val="BookText"/>
        <w:rPr/>
      </w:pPr>
      <w:r>
        <w:rPr>
          <w:rFonts w:ascii="IRNazanin" w:hAnsi="IRNazanin" w:eastAsia="IRNazanin"/>
          <w:color w:val="111111"/>
          <w:sz w:val="28"/>
          <w:sz w:val="28"/>
          <w:szCs w:val="28"/>
          <w:rtl w:val="true"/>
          <w:lang w:bidi="fa-IR"/>
        </w:rPr>
        <w:t>فی ظاهر الحال ، أو تضعیف بعض الأدلّة القویّة فی بادئ الرأی بإبداء وجوه الإشکال ، فالتوقّف المذکور إنّما هو من جهة انتفاء الأدلّة لا لضعف فی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إمّا أن یراد بالقوّة المطلقة القوّة الّتی یمکن أن یستنبط بها جمیع الأحکام من الأدلّة الموجودة المتداولة ، أو الّتی یمکن أن یستفاد بها الأحکام علی فرض وجود الأدلّة وورودها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ممّا لا وجه له ؛ لظهور أنّه لو کان هناک أخبار ظاهرة فی کلّ حکم من الأحکام الشرعیّة لأدرکه أکثر الأفهام حتّی کثیر من العوام ، سیّما مع اشتهارها وغایة وضوح أسانیدها ، مع وضوح انتفاء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القوّة ومن حصلت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ففیه مع مخالفته للجواب المذکور أنّ من الظاهر امتناعه فی العادة ، إذ مع ما فیه من المخالفة لمجاری العادات قد لا تکون تلک الأدلّة فی نفسها وافیة ، أو یکون بعض الأحکام غیر وارد فی الأخبار المأثورة ، ولم یقم علیه شیء من سائر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ارید بالقوّة المطلقة القوّة الّتی یقتدر معها علی استنباط ما یمکن استنباطه من الأحکام من الأدلّة الموجودة واستنباط ما لم تنهض به تلک الأدلّة ممّا یضاهی تلک فی وجوه الإشکال وصعوبة الاستدلال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التعسّف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أیضا ممّا یمتنع بحسب العادة ؛ لوضوح تجدّد ظهور وجوه الاستدلال وطرق الاستنباط بحسب تلاحق الأفکار ؛ ولذا تری الفقیه الواحد یستنبط فی أواخر عمره من الأدلّة ما لم یصل إلیه فی الأوّل ، فالقوّة المقتدرة علی استنباط الکلّ بعد الاجتهاد خارج عن مجاری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العلم ببلوغها إلی ذلک الحدّ لیعدّ صاحبها فقیها أظهر امتناعا ، کما لا یخفی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بالأحکام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الواقعیّة فلا شکّ فی امتناع القوّة المفروضة ، إذ من الظاهر امتناع استنباط جمیع الأحکام الواقعیّة ولو ظنّا من الأدلّة الموجودة، إذ کثیر من الأدلّة ممّا لا ربط لها بالواقع ، والکاشف عن الواقع </w:t>
      </w:r>
    </w:p>
    <w:p>
      <w:pPr>
        <w:pStyle w:val="BookText"/>
        <w:rPr/>
      </w:pPr>
      <w:r>
        <w:rPr>
          <w:rFonts w:ascii="IRNazanin" w:hAnsi="IRNazanin" w:eastAsia="IRNazanin"/>
          <w:color w:val="111111"/>
          <w:sz w:val="28"/>
          <w:sz w:val="28"/>
          <w:szCs w:val="28"/>
          <w:rtl w:val="true"/>
          <w:lang w:bidi="fa-IR"/>
        </w:rPr>
        <w:t xml:space="preserve">منها لا یرتبط حجّیة کثیر منها بإفادة الظنّ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فی محلّه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یمتنع عادة حصول قوّة مقتدرة علی استنباط جمیع ما یمکن استنباطه من الأحکام عن الأدلّة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الظاهریّة التکلیفیّة فلا وجه لاستبعاد حصول تلک القوّة ، بل لا شکّ فی حصولها لکلّ من بلغ درجة الاجتهاد المطلق ، فإنّه إن رجّح شیئا من الأدلّة فذاک ، وإلّا فإمّا أن یبنی علی العمل بالاحتیاط أو أصالة البراءة أو علی التخییر فی العمل ، وکلّ منها من الأحکام الشرعیّة الظاهریّة ، والتوقّف الواقع من العلماء إنّما یکون فی مقام الاجتهاد أعنی المقام الأوّل ، وأمّا المقام الثانی أعنی مقام الفقاهة فلا مجال للتوقّف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هذا هو مقصود المجیب ، فالإیراد المذکور بیّن الاندفاع ، وسیجیئک ما یؤیّد إرادة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یرد هناک شیء آخر ، وهو 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الملکة والقوّة القریبة وإن صحّح تعلّقه بجمیع الأحکام ، إلّا أنّه لا یصحّ تفسیرا للفقه ، إذ لیس الفقه ولا غیره من أسماء العلوم المدوّنة أسماء لنفس الملکات الحاصلة والحالات الراسخة ، بل لا یتبادر منها فی الاستعمالات إلّا نفس المسائل أو العلم بها علی اختلاف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یصدق علی کلّ مسألة من مسائل العلوم أنّه من ذلک العلم وبعض منه ، ولا یمکن أن یجعل ذلک من الملکة ولا بعضا منها بالضرورة ، وکذا یتّصف الملکة بالضعف والشدّة والوهن والقوّة ولا یتّصف بها شیء من أسماء العلوم ، وأیضا الملکة حالة بسیطة راسخة فی النفس ولا یصدق ذلک علی شیء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إطلاقها علی الملکات من جهة تنزیل القوّة القریبة منزلة الفعل ، فیطلق علیها لفظ العلم ، ولیس شیء من أسماء العلوم موضوعا بإزاء الملکة کما عرفت ، سواء قلنا بکون إطلاق لفظ العلم علی الملکة حقیقة أو مجازا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أیضا علی فساد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علی الملکة أنّه لو ارید به ما ذکر </w:t>
      </w:r>
    </w:p>
    <w:p>
      <w:pPr>
        <w:pStyle w:val="BookText"/>
        <w:rPr/>
      </w:pPr>
      <w:r>
        <w:rPr>
          <w:rFonts w:ascii="IRNazanin" w:hAnsi="IRNazanin" w:eastAsia="IRNazanin"/>
          <w:color w:val="111111"/>
          <w:sz w:val="28"/>
          <w:sz w:val="28"/>
          <w:szCs w:val="28"/>
          <w:rtl w:val="true"/>
          <w:lang w:bidi="fa-IR"/>
        </w:rPr>
        <w:t xml:space="preserve">لزم 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الملکة المفروضة وإن لم یعلم شیئا من الأحکام الشرعیّة فعلا ، وهو فاسد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الملکة المفروضة من دون تحصیل شیء من الأحکام أو قدر یعدّ معه فقیها عرفا لا مانع منه أصلا ، بل الظاهر حصولها فی العادات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بالأحکام هنا وبالمسائل أو القواعد ونحوها المذکورة فی حدود سائر الفنون هی جملة معتدّ بها من الأحکام والمسائل والقواعد کافیة فی ترتّب الثمرة المطلوبة من وضع الفنّ المفروض بحسب العرف بحیث یصدق علی العالم بها أنّه عالم بمسائل ذلک الفنّ ، وهذا المعنی قدر جامع بین العلم بجمیع المسائل علی فرض إمکانه وما دونه إلی أقلّ ما یصدق معه اسم کونه عارفا بالمسائل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العلم بالأحکام والمسائل والقواعد المفروضة لا ینفکّ عن الملکة المذکورة إلّا أنّ الفقه وغیره من أسامی العلوم اسم لتلک المسائل أو العلم بها علی اختلاف الوجهین دون الملکة المذکورة ، فعدم إطلاق الفقیه والنحویّ والصرفیّ ونحوها علی غیر أرباب الملکات فی تلک العلوم لا یدلّ علی أنّ تلک العلوم موضوعة بإزاء الملکات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المرجع فی ما ذکرنا إلی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 العرفی ، فلیس فیه مخالفة لظاهر العبارة ، سیّما بملاحظة ما هو معلوم من عدم إمکان الإحاطة التامّة بجمیع مسائل شیء من الفنون بحیث لا یشذّ عنها شاذّ ، إذ فیه دلالة ظاهرة علی عدم إرادة الاستغراق الحقیقی لو سلّمنا کون الاستغراق أظهر فیه ، فتأمّل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الاستغراق الحقیقی ، ویجعل الفقه اسما لمجموع المسائل أو العلم بها ، لکن یراد بذلک نفس المسائل المعروفة دون الفروع المتجدّدة المتفرّعة علی تلک المسائل ممّا لا یقف علی حدّ وإن اندرجت تلک أیضا فی الفقه ؛ لکونها فی الحقیقة تفصیلا لذلک الإجمال المعلوم ، ویجری ذلک فی أسماء سائر العلوم ؛ وکأنّ هذا هو المراد ممّا احتملوه من کون أسامی العلوم </w:t>
      </w:r>
      <w:bookmarkStart w:id="158" w:name="pg14210_225551"/>
    </w:p>
    <w:p>
      <w:pPr>
        <w:pStyle w:val="BookText"/>
        <w:rPr/>
      </w:pPr>
      <w:bookmarkEnd w:id="158"/>
      <w:r>
        <w:rPr>
          <w:rFonts w:ascii="IRNazanin" w:hAnsi="IRNazanin" w:eastAsia="IRNazanin"/>
          <w:color w:val="111111"/>
          <w:sz w:val="28"/>
          <w:sz w:val="28"/>
          <w:szCs w:val="28"/>
          <w:rtl w:val="true"/>
          <w:lang w:bidi="fa-IR"/>
        </w:rPr>
        <w:t>موضوعة لمجموع المسائل أو العلم بها ، فی مقابلة احتمال وضعها للقدر المعتدّ به أو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بکون تلک الأسامی موضوعة لمجموع المسائل المعروفة والمتجدّدة ، فلا یکون مسمّی تلک الألفاظ متحصّلا لأحد من أرباب تلک العلوم ولا مدوّنا فی شیء من الکتب ، وإنّما المعلوم والمدوّن بعض منها ، ویصحّ انتساب أربابها إلیها بناء علی تنزیل ملکة العلم بها منزلة الفعلیّة ؛ لشیوع إرادة الملکة من لفظ الفقیه والنحویّ والصرفی ونحوها ، کما یراد ذلک من سائر الألفاظ الموضوعة لأرباب الحرف والصنائع المعروفة کالنجّار والصائغ والقارئ والکاتب ونحوها ، فإنّ الظاهر ملاحظة الملکة فی أوضاع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ببعد ذلک عن إطلاق تلک الأسامی ، ولذا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بالفقه والنحو والصرف علی سبیل الحقیقة إذا کان عارفا بمسائله المعروفة ، نعم اعتبار الملکة فی وضع لفظ الفقیه والنحوی والصرفی ونحوها لا یخلو عن وجه ، فتأمّل</w:t>
      </w:r>
      <w:r>
        <w:rPr>
          <w:rFonts w:eastAsia="IRNazanin" w:cs="IRNazanin"/>
          <w:color w:val="111111"/>
          <w:sz w:val="28"/>
          <w:szCs w:val="28"/>
          <w:rtl w:val="true"/>
          <w:lang w:bidi="fa-IR"/>
        </w:rPr>
        <w:t>.</w:t>
      </w:r>
    </w:p>
    <w:p>
      <w:pPr>
        <w:pStyle w:val="Heading6"/>
        <w:numPr>
          <w:ilvl w:val="5"/>
          <w:numId w:val="1"/>
        </w:numPr>
        <w:rPr/>
      </w:pPr>
      <w:bookmarkStart w:id="159" w:name="__RefHeading___Toc1324146_1738255347"/>
      <w:bookmarkStart w:id="160" w:name="_Toc57"/>
      <w:bookmarkEnd w:id="159"/>
      <w:r>
        <w:rPr>
          <w:rtl w:val="true"/>
        </w:rPr>
        <w:t xml:space="preserve">قوله </w:t>
      </w:r>
      <w:r>
        <w:rPr>
          <w:rtl w:val="true"/>
        </w:rPr>
        <w:t>: (</w:t>
      </w:r>
      <w:r>
        <w:rPr>
          <w:rtl w:val="true"/>
        </w:rPr>
        <w:t>وهو أن یکون عنده ما یکفیه فی استعلامه من المأخذ</w:t>
      </w:r>
      <w:r>
        <w:rPr>
          <w:rtl w:val="true"/>
        </w:rPr>
        <w:t>)</w:t>
      </w:r>
      <w:bookmarkEnd w:id="160"/>
    </w:p>
    <w:p>
      <w:pPr>
        <w:pStyle w:val="BookText"/>
        <w:rPr/>
      </w:pPr>
      <w:r>
        <w:rPr>
          <w:rFonts w:ascii="IRNazanin" w:hAnsi="IRNazanin" w:eastAsia="IRNazanin"/>
          <w:color w:val="111111"/>
          <w:sz w:val="28"/>
          <w:sz w:val="28"/>
          <w:szCs w:val="28"/>
          <w:rtl w:val="true"/>
          <w:lang w:bidi="fa-IR"/>
        </w:rPr>
        <w:t xml:space="preserve">لا یخفی أنّ وجود المأخذ عنده وتمکّنه من الرجوع إلیه ممّا لا ربط له بالملکة والتهیّؤ المفروض ، لظهور صدق کونه عالما بذلک الفنّ ولو فرض منعه عن مراجعة الأدلّة أو عدم وجود المأخذ عنده ، فالظاهر أنّ المراد بالتهیّؤ القریب هو الملکة والقوّة القریبة الباعثة علی سهولة إدراک المسألة واستنباط حکمها من الأدلّة وإن فرض عدم حضور المأخذ عنده ؛ والظاهر أنّ ذلک هو مقصود المصنّف وإن کان هناک اختلال فی تعبیره ، وقد یجعل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فیوافق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یساعده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ولا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161" w:name="__RefHeading___Toc1324148_1738255347"/>
      <w:bookmarkStart w:id="162" w:name="_Toc58"/>
      <w:bookmarkEnd w:id="161"/>
      <w:r>
        <w:rPr>
          <w:rtl w:val="true"/>
        </w:rPr>
        <w:t xml:space="preserve">قوله </w:t>
      </w:r>
      <w:r>
        <w:rPr>
          <w:rtl w:val="true"/>
        </w:rPr>
        <w:t>: (</w:t>
      </w:r>
      <w:r>
        <w:rPr>
          <w:rtl w:val="true"/>
        </w:rPr>
        <w:t xml:space="preserve">وإطلاق العلم علی هذا التهیّؤ شائع </w:t>
      </w:r>
      <w:r>
        <w:rPr>
          <w:rtl w:val="true"/>
        </w:rPr>
        <w:t xml:space="preserve">... </w:t>
      </w:r>
      <w:r>
        <w:rPr>
          <w:rtl w:val="true"/>
        </w:rPr>
        <w:t>الخ</w:t>
      </w:r>
      <w:r>
        <w:rPr>
          <w:rtl w:val="true"/>
        </w:rPr>
        <w:t>)</w:t>
      </w:r>
      <w:bookmarkEnd w:id="16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بذلک دفع ما لعلّه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إطلاق العلم علی التهیّؤ المذکور </w:t>
      </w:r>
      <w:bookmarkStart w:id="163" w:name="pg14210_225552"/>
    </w:p>
    <w:p>
      <w:pPr>
        <w:pStyle w:val="BookText"/>
        <w:rPr/>
      </w:pPr>
      <w:bookmarkEnd w:id="163"/>
      <w:r>
        <w:rPr>
          <w:rFonts w:ascii="IRNazanin" w:hAnsi="IRNazanin" w:eastAsia="IRNazanin"/>
          <w:color w:val="111111"/>
          <w:sz w:val="28"/>
          <w:sz w:val="28"/>
          <w:szCs w:val="28"/>
          <w:rtl w:val="true"/>
          <w:lang w:bidi="fa-IR"/>
        </w:rPr>
        <w:t>مجاز تنزیلا للقوّة القریبة منزلة الفعلیّة کما مرّ ، فکیف یجوز استعماله فی الحدّ مع ما اشتهر بینهم من عدم جواز استعمال الألفاظ المشترکة والمجازات فی الحدود والتعریفات؟</w:t>
      </w:r>
    </w:p>
    <w:p>
      <w:pPr>
        <w:pStyle w:val="BookText"/>
        <w:rPr/>
      </w:pPr>
      <w:r>
        <w:rPr>
          <w:rFonts w:ascii="IRNazanin" w:hAnsi="IRNazanin" w:eastAsia="IRNazanin"/>
          <w:color w:val="111111"/>
          <w:sz w:val="28"/>
          <w:sz w:val="28"/>
          <w:szCs w:val="28"/>
          <w:rtl w:val="true"/>
          <w:lang w:bidi="fa-IR"/>
        </w:rPr>
        <w:t>فأجاب بأنّ إطلاق العلم علی المعنی المذکور شائع فی الاستعمالات متداول فی الإطلاقات ، فیکون إمّا حقیقة عرفیّة أو مجازا شائعا ، وعلی الأوّل لا إشکال ، وکذا علی الثانی ، إذ المقصود ممّا ذکروه المنع من استعمال ما قد یخفی دلالته علی المقصود ، إذ المقصود من الحدود الإیضاح وتفهیم المخاطبین حین التعریف وهو قد لا یحصل بذلک ، ومن البیّن أنّ اللفظ المذکور بعد انضمام القرینة إلیه لیس من هذا القبیل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 إطلاق العلم علی مجرّد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فی الإطلاقات الشائعة ، وإنّما یطلق غالبا علی الملکة مع حصول فعلیّة معتدّ بها حسبما أشرنا إلیه ، فلا تغفل</w:t>
      </w:r>
      <w:r>
        <w:rPr>
          <w:rFonts w:eastAsia="IRNazanin" w:cs="IRNazanin"/>
          <w:color w:val="111111"/>
          <w:sz w:val="28"/>
          <w:szCs w:val="28"/>
          <w:rtl w:val="true"/>
          <w:lang w:bidi="fa-IR"/>
        </w:rPr>
        <w:t>.</w:t>
      </w:r>
    </w:p>
    <w:p>
      <w:pPr>
        <w:pStyle w:val="Heading6"/>
        <w:numPr>
          <w:ilvl w:val="5"/>
          <w:numId w:val="1"/>
        </w:numPr>
        <w:rPr/>
      </w:pPr>
      <w:bookmarkStart w:id="164" w:name="__RefHeading___Toc1324150_1738255347"/>
      <w:bookmarkStart w:id="165" w:name="_Toc59"/>
      <w:bookmarkEnd w:id="164"/>
      <w:r>
        <w:rPr>
          <w:rtl w:val="true"/>
        </w:rPr>
        <w:t xml:space="preserve">قوله </w:t>
      </w:r>
      <w:r>
        <w:rPr>
          <w:rtl w:val="true"/>
        </w:rPr>
        <w:t>: (</w:t>
      </w:r>
      <w:r>
        <w:rPr>
          <w:rtl w:val="true"/>
        </w:rPr>
        <w:t xml:space="preserve">بحمل العلم علی معناه الأعمّ </w:t>
      </w:r>
      <w:r>
        <w:rPr>
          <w:rtl w:val="true"/>
        </w:rPr>
        <w:t xml:space="preserve">... </w:t>
      </w:r>
      <w:r>
        <w:rPr>
          <w:rtl w:val="true"/>
        </w:rPr>
        <w:t>الخ</w:t>
      </w:r>
      <w:r>
        <w:rPr>
          <w:rtl w:val="true"/>
        </w:rPr>
        <w:t>)</w:t>
      </w:r>
      <w:bookmarkEnd w:id="165"/>
    </w:p>
    <w:p>
      <w:pPr>
        <w:pStyle w:val="BookText"/>
        <w:rPr/>
      </w:pP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ظنّ بالأحکام الواقعیّة فی معظم المسائل الفرعیّة ، فکما أنّ طریق العلم بالأحکام الواقعیّة مسدود فی الغالب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 طریق إلی الظنّ بها فی کثیر من المسائل ، وإنّما المرجع فی معرفة الأحکام إلی الأدلّة الشرعیّة والأخذ بمقتضاها ، أفادت الظنّ بالواقع أولا ، ألا تری أنّ أصالة البراءة والاستصحاب إنّما یفیدان ثبوت الحکم فی الظاهر ، واللازم البناء علیهما حتّی یثبت الخلاف ، ولا دلالة فیهما علی الواقع فی الغالب ولو علی سبیل الظنّ ، وعلی فرض حصول الظنّ هناک فهو من الامور الاتّفاقیّة ولیست حجّیّتهما مبنیّة علیه ، کما سیجیء تفصیل القول فیهما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کثیر من الآیات والأخبار ، ألا تری أنّه یحکم بمقتضی العمومات والإطلاقات والظواهر والقواعد المقرّرة مع الشکّ فیما یوجب الخروج</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عنها ، إمّا لورود بعض الأخبار الضعیفة أو غیرها ممّا لا یثبت به خلافها ، ومن البیّن أنّه مع الشکّ فیه لا یبقی ظنّ بذلک الظاهر فی المقامات المذکورة مع أنّها حجّة شرعیّة ، لحجیّة استصحاب البناء علی الظاهر المفروض حتّی یتبیّن خلافه من غیر خلاف فیه بین الاصولیّة والأخباریّة کما سیقرّر فی محلّه إن شاء الله ، إلی غیر ذلک ممّا سیجیء بیانه فی المباحث الآتیة إن شاء الله تعالی ؛ فیلزم خروج الأحکام المذکورة عن الفقه مع أنّ کثیرا من مسائله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أیضا بأنّه ینافی ما مرّ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الملکة نظرا إلی ابتناء ما ذکر علی کون العلم بمعنی الإدراک ، فیحمل علی ما یعمّ الإدراک العلمی والظنّی ، والملکة لا تکون علمیّة ولا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العلم مجرّد الملکة کما مرّت الإشارة إلیه ، بل إنّما یراد بها ملکة الإدراک أو التصدیق ، فیحمل ذلک الإدراک أو التصدیق علی ما یعمّ العلم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حمل علی الملکة المجرّدة کما قرّرناه علی فرض حمل الأحکام علی التصدیقات لم یتّجه ذلک ، وحینئذ یجری الإیراد والتوجیه المذکوران فی الأحکام ، فتحمل علی ما یعمّ التصدیقات العلمیّة والظنّیة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أیضا بلزوم سبک المجاز من المجاز ، إذ یراد أوّلا من العلم مطلق الرجحان الشامل له وللظنّ إطلاقا للأخصّ علی الأعمّ ، ثمّ ینتقل من ذلک إلی إرادة ملکته تنزیلا للقوّة القریبة منزلة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الانتقال من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الإدراک الیقینی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ملکة الإدراک الأعمّ من غیر حاجة إلی توسّط مجاز آخر فی الانتقال إلیه لمشارکته للعلم فی ظهور المدرک من جهته ، فإنّ وضوحه من جهة العلم إنّما یکون به ، وفی الملکة المذکورة من جهة کونها باعثة علی حصول العلم أو الظنّ الباعث علی الانکشاف فی الجملة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حمل العلم علی المعنی الأعمّ یوجب إدراج القطعیّات فی الفقه مع أنّها خارجة عنه ، ولذا لا یتعلّق بها الاجتهاد کما ینطق به حدّه ، حیث </w:t>
      </w:r>
    </w:p>
    <w:p>
      <w:pPr>
        <w:pStyle w:val="BookText"/>
        <w:rPr/>
      </w:pPr>
      <w:r>
        <w:rPr>
          <w:rFonts w:ascii="IRNazanin" w:hAnsi="IRNazanin" w:eastAsia="IRNazanin"/>
          <w:color w:val="111111"/>
          <w:sz w:val="28"/>
          <w:sz w:val="28"/>
          <w:szCs w:val="28"/>
          <w:rtl w:val="true"/>
          <w:lang w:bidi="fa-IR"/>
        </w:rPr>
        <w:t>أخذوا فیه الظنّ فلا یطّرد الحدّ ؛ ولذا اختار شیخنا البهائی رحمه‌الله فی الزبدة فی الجواب عن الإیراد المذکور حمل العلم علی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إخراج القطعیّات مطلقا عن الفقه ممّا لا وجه له أصلا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والاجتهاد قد ینتهی إلی الیقین ، وأیضا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 النبیّصلی‌الله‌علیه‌وآله والأئمة علیهم‌السلام ممّا لا کلام فیه ، مع أنّهم کانوا یأخذون الأحکام عن النبیّ صلی‌الله‌علیه‌وآله والأئمّة علیهم‌السلام بالمشافهة ، ولا یتصوّر ظنّ فی شأنهم فی کثیر من المسائل ، وعلومهم الیقینیّة الثابتة بنصّ المعصوم علیه‌السلام من الفقه قطعا ، فکیف یعقل إخراج القطعیّات عنه مطلقا؟ نعم القطعیّات الّتی هی من ضروریات الدین خارجة عنه حسب ما مرّ ، وأمّا غیرها فهی مندرجة فیه ، إلّا أنّها ممّا لا یتعلّق بها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القطعیّات إمّا أن تکون من ضروریّات الدین ، أو من ضروریّات المذهب ، أو القطعیّات الغیر الواصلة إلی حدّ الضرورة إلّا أنّها ثابتة فی الدین أو المذهب علی سبیل الیقین بالنظر أو غیره بحیث لا مجال فیها للاجتهاد ؛ وإمّا أن تکون من المسائل الظنّیة إلّا أنّه اتّفق انتهاء الأمر فیها إلی القطع للبعض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خارجة عن الفقه ولیست من متعلّقات الاجتهاد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والأخیرة مندرجة فی الفقه قطعا ، والظاهر کونها من متعلّقات الاجتهاد أیضا ، إذ انتهاء الأمر فی المسائل الاجتهادیّة إلی القطع أحیانا لا یخرجها عن کونها اجتهادیّة ، ولا کون بذل الوسع فیها اجتهادا ؛ وأخذ الظنّ فی حدّه لا ینافیه ، إذ المعوّل علیه فی المسائل الظنّیة هو الظنّ ، إذ هو المتوقّع حصوله بعد الاجتهاد فی الأدلّة ، وحصول الیقین علی سبیل الاتّفاق لا ینافی کون بذل الوسع فیه لتحصیل الظنّ کما سیجیء الکلام فیه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المراتب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إدراج الجمیع فی الفقه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تعلّق الاجتهاد بشیء منها کما هو ظاهر من حدّه ، وسیجیء الإشارة إلیه فی محلّه إن شاء الله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الفقهیّة عندنا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القطعیّة الّتی لا مجال للتأمّل فیها من العارف الناظر فی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الظنّیة الّتی </w:t>
      </w:r>
      <w:bookmarkStart w:id="166" w:name="pg14210_225555"/>
    </w:p>
    <w:p>
      <w:pPr>
        <w:pStyle w:val="BookText"/>
        <w:rPr/>
      </w:pPr>
      <w:bookmarkEnd w:id="166"/>
      <w:r>
        <w:rPr>
          <w:rFonts w:ascii="IRNazanin" w:hAnsi="IRNazanin" w:eastAsia="IRNazanin"/>
          <w:color w:val="111111"/>
          <w:sz w:val="28"/>
          <w:sz w:val="28"/>
          <w:szCs w:val="28"/>
          <w:rtl w:val="true"/>
          <w:lang w:bidi="fa-IR"/>
        </w:rPr>
        <w:t>لا یتوقّع فیها زیادة علی الظنّ وإن اتّفق فیها تحصیل العلم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الاجتهاد إنّما هو القسم الثانی ؛ ولذا اخذ الظنّ فی حدّه حیث إنّه المتوقّع فیه أو للاکتفاء فیه بذلک دون الأوّل ؛ ولذا یمضی قضایاه وأحکامه هنا وإن أخطأ فیها بخلاف تلک الصورة حیث ینقض حکمه مع خطئه فیها حسب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ذکروه من جواز التجزّی فی الاجتهاد وعدمه إنّما هو فی الثانی ، وأمّا القطعیّات فلا مجال للتأمّل فی إمکان حصول العلم بها لغیر المجتهد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الملازمة بین العلم ببعض الفقه والاجتهاد ممنوعة لا شاهد علیها ، بل فاسدة حسب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فالاستناد فی عدم کون القطعیّات من الفقه إلی انتفاء الاجتهاد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صدر من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Heading6"/>
        <w:numPr>
          <w:ilvl w:val="5"/>
          <w:numId w:val="1"/>
        </w:numPr>
        <w:rPr/>
      </w:pPr>
      <w:bookmarkStart w:id="167" w:name="__RefHeading___Toc1324152_1738255347"/>
      <w:bookmarkStart w:id="168" w:name="_Toc60"/>
      <w:bookmarkEnd w:id="167"/>
      <w:r>
        <w:rPr>
          <w:rtl w:val="true"/>
        </w:rPr>
        <w:t xml:space="preserve">قوله </w:t>
      </w:r>
      <w:r>
        <w:rPr>
          <w:rtl w:val="true"/>
        </w:rPr>
        <w:t>: (</w:t>
      </w:r>
      <w:r>
        <w:rPr>
          <w:rtl w:val="true"/>
        </w:rPr>
        <w:t xml:space="preserve">وأمّا ما یقال </w:t>
      </w:r>
      <w:r>
        <w:rPr>
          <w:rtl w:val="true"/>
        </w:rPr>
        <w:t xml:space="preserve">: </w:t>
      </w:r>
      <w:r>
        <w:rPr>
          <w:rtl w:val="true"/>
        </w:rPr>
        <w:t xml:space="preserve">من أنّ الظنّ فی طریق الحکم </w:t>
      </w:r>
      <w:r>
        <w:rPr>
          <w:rtl w:val="true"/>
        </w:rPr>
        <w:t xml:space="preserve">... </w:t>
      </w:r>
      <w:r>
        <w:rPr>
          <w:rtl w:val="true"/>
        </w:rPr>
        <w:t>الخ</w:t>
      </w:r>
      <w:r>
        <w:rPr>
          <w:rtl w:val="true"/>
        </w:rPr>
        <w:t>)</w:t>
      </w:r>
      <w:bookmarkEnd w:id="168"/>
    </w:p>
    <w:p>
      <w:pPr>
        <w:pStyle w:val="BookText"/>
        <w:rPr/>
      </w:pPr>
      <w:r>
        <w:rPr>
          <w:rFonts w:ascii="IRNazanin" w:hAnsi="IRNazanin" w:eastAsia="IRNazanin"/>
          <w:color w:val="111111"/>
          <w:sz w:val="28"/>
          <w:sz w:val="28"/>
          <w:szCs w:val="28"/>
          <w:rtl w:val="true"/>
          <w:lang w:bidi="fa-IR"/>
        </w:rPr>
        <w:t>قد یتراءی تدافع بین الکلامین ، إذ بعد فرض کون الطریق ظنّیا لا یعقل کون الحکم قطعیّا ، ضرورة تبعیّة المدلول فی ذلک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بذلک ظنّیته فی نفسه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تقریر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نختار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الظاهر ، وما ذکر من أنّ أدلّة الفقه ظنّیة غالبا فیتبعها الأحکام المدلول علیها بتلک الأدلّة ممنوع ، إذ أدلّة الفقه ظنّیة بملاحظة أنفسها ، وأمّا بملاحظة ما دلّ علی حجّیة تلک الظنون ووجوب العمل بها قطعیّة ، فظنّیة الطریق فی نفسه لا تنافی علمیّة الحکم من جهة قیام الدلیل القاطع علی ثبوت الحکم علی المکلّف بمقتضی ما دلّ علیه ذلک الطریق ، فالدلیل القاطع علی ذلک الحکم هو الدلیل المذکور بعد الملاحظة المذکورة ، فتلک الأدلّة ظنّیة من جهة وقطعیّة من جهة اخری ، ولا منافاة بین الوجهین ، فظنّیتها فی نفسها لا ینافی قطعیّة الحکم من جهتها نظرا إلی ما ذکرنا</w:t>
      </w:r>
      <w:r>
        <w:rPr>
          <w:rFonts w:eastAsia="IRNazanin" w:cs="IRNazanin"/>
          <w:color w:val="111111"/>
          <w:sz w:val="28"/>
          <w:szCs w:val="28"/>
          <w:rtl w:val="true"/>
          <w:lang w:bidi="fa-IR"/>
        </w:rPr>
        <w:t>.</w:t>
      </w:r>
    </w:p>
    <w:p>
      <w:pPr>
        <w:pStyle w:val="Heading6"/>
        <w:numPr>
          <w:ilvl w:val="5"/>
          <w:numId w:val="1"/>
        </w:numPr>
        <w:rPr/>
      </w:pPr>
      <w:bookmarkStart w:id="169" w:name="__RefHeading___Toc1324154_1738255347"/>
      <w:bookmarkStart w:id="170" w:name="_Toc61"/>
      <w:bookmarkEnd w:id="169"/>
      <w:r>
        <w:rPr>
          <w:rtl w:val="true"/>
        </w:rPr>
        <w:t xml:space="preserve">قوله </w:t>
      </w:r>
      <w:r>
        <w:rPr>
          <w:rtl w:val="true"/>
        </w:rPr>
        <w:t>: (</w:t>
      </w:r>
      <w:r>
        <w:rPr>
          <w:rtl w:val="true"/>
        </w:rPr>
        <w:t xml:space="preserve">فضعفه ظاهر عندنا </w:t>
      </w:r>
      <w:r>
        <w:rPr>
          <w:rtl w:val="true"/>
        </w:rPr>
        <w:t xml:space="preserve">... </w:t>
      </w:r>
      <w:r>
        <w:rPr>
          <w:rtl w:val="true"/>
        </w:rPr>
        <w:t>الخ</w:t>
      </w:r>
      <w:r>
        <w:rPr>
          <w:rtl w:val="true"/>
        </w:rPr>
        <w:t>)</w:t>
      </w:r>
      <w:bookmarkEnd w:id="17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بذلک أنّ الجواب المذکور إنّما یتمّ علی اصول الأشاعرة القائلین بالتصویب وتعدّد أحکامه تعالی فی الواقع علی حسب تعدّد آراء المجتهدین ، </w:t>
      </w:r>
    </w:p>
    <w:p>
      <w:pPr>
        <w:pStyle w:val="BookText"/>
        <w:rPr/>
      </w:pPr>
      <w:r>
        <w:rPr>
          <w:rFonts w:ascii="IRNazanin" w:hAnsi="IRNazanin" w:eastAsia="IRNazanin"/>
          <w:color w:val="111111"/>
          <w:sz w:val="28"/>
          <w:sz w:val="28"/>
          <w:szCs w:val="28"/>
          <w:rtl w:val="true"/>
          <w:lang w:bidi="fa-IR"/>
        </w:rPr>
        <w:t>فیکون ظنّ کلّ مجتهد بالحکم کاشفا عن کون ذلک هو حکمه بحسب الواقع ، إذ حینئذ یتمّ التقریر المذکور ویکون کلّ مجتهد عالما بما هو حکم الله تعالی فی حقّه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اصول الإمامیّة علی ما وردت به نصوصهم المتواترة عن أئمّتهم علیهم‌السلام من کون حکم الله تعالی فی الوقائع واحدا بحسب الواقع وأنّ له تعالی فی کلّ واقعة حکما مخزونا عند أهله ، أصابه من أصابه وأخطأه من أخطأه ، فلا وجه للکلام المذکور أصلا ، إذ لا تفید الأدلّة المفروضة القطع بکون ذلک هو حکم الله تعالی فی الواقع ، إذ المفروض احتمال الخطأ فی الاستدلال ، بل ووقوعه قطعا بالنسبة إلی الآراء المختلفة فلا یعقل علمهم بحکمه تعالی مع فرض کون الطریق ظنیّا ، غایة الأمر أن یکون المخطئ مع عدم تقصیره فی بذل الوسع معذورا ، فیجب علیه العمل بمؤدّی نظره وإن کان مخطئا ، وأین ذلک من العلم بأحکامه تعالی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کلّه إنّما یتمّ لو کان مبنی الجواب علی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 علی الأحکام الواقعیّة ، کما هو الظاهر من کلام المصنّف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مبنیّا علی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الظاهریّة التکلیفیّة فلا ، إذ من الواضح اختلافها باختلاف الآراء ، للقطع بتکلیف کلّ مجتهد ومقلّدیه بما أدّی إلیه ظنّه ، وهی أیضا أحکام شرعیّة متعلّقة لخطاب الشرع ، غایة الأمر أنّها علی فرض مخالفتها للواقع أحکام ثانویّة ، وهی أیضا مطابقة للواقع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وکشف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وهو الذی کلّفنا به أوّلا لو لا جهل المکلّف المانع من تعلّق التکلیف به ، وحکم ظاهریّ وهو الّذی یجب علینا البناء علیه والتعبّد به فی ظاهر الشرع بمقتضی الأدلّة الشرعیّة ، سواء علمنا مطابقته للأوّل أو ظننّاه أو شککنا فیه أو ظننّا خلافه أو ولو علمنا المخالفة کما فی بعض الفروض ، فالنسبة بینهما عموم من وجه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والفقه بحسب الاصطلاح هو الثانی ، والعلم به یحصل عن الأدلّة الشرعیّة الّتی قرّرها صاحب الشریعة وأوجب علینا العمل بمؤدّاها وهی الأدلّة التفصیلیّة </w:t>
      </w:r>
    </w:p>
    <w:p>
      <w:pPr>
        <w:pStyle w:val="BookText"/>
        <w:rPr/>
      </w:pPr>
      <w:r>
        <w:rPr>
          <w:rFonts w:ascii="IRNazanin" w:hAnsi="IRNazanin" w:eastAsia="IRNazanin"/>
          <w:color w:val="111111"/>
          <w:sz w:val="28"/>
          <w:sz w:val="28"/>
          <w:szCs w:val="28"/>
          <w:rtl w:val="true"/>
          <w:lang w:bidi="fa-IR"/>
        </w:rPr>
        <w:t>المذکورة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بذلک أنّ تفسیر الأحکام بالظاهریّة یعمّ الواقعیّة أیضا ، فلا حاجة إلی حملها علی الأعمّ من الظاهریّة والواقعیّة کما فی کلام بعض الأفاضل ، بل لا یخلو ظاهر ما ذکره عن مناقشة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 فلا فرق بین المصوّبة والمخطّئة ، إذ المفروض مطابقة الحکم المذکور للواقع أیضا وإن کان مخالفا للحکم الأوّل ، غایة الأمر أن یکون الثانی ثانویّا ، ولا شکّ أنّ الأحکام الواقعیّة لیست کلّها أوّلیّة ، لاختلاف الأحکام الواقعیّة باختلاف الأحوال کالقدرة والعجز والصحّة والمرض والحضر والسفر وغیرها من الامور الطارئة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الأمرین ، فإنّ مطلوب الشارع فی المقام حقیقة هو الأوّل وإنّما تعلّق التکلیف بالأخیر فی الظاهر نظرا إلی اشتباه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أو القبح الحاصل من جهة نفس الفعل إمّا بملاحظة ذاته أو سائر اعتباراته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بانضمام تعلّق الأمر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الواقعی ، وأمّا الحسن أو القبح الطارئ علیه أو علی ترکه من جهة اشتباه المکلّف وغفلته عمّا هو علیه أو عدم إمکان وصوله إلیه من غیر أن یکون لنفس الفعل أو الترک أو بعض اعتباراتهما بعث علیه فهو الظاهری المفارق للواقعی ، وبین الأمرین بون بعید ، إذ الحکم بالامتثال فی الأخیر إنّما یکون مع بقاء الغفلة والجهل ، وأمّا بعد ظهور الحال فلا امتثال لما هو مطلوب الآمر ، فکلّ من التکلیف الظاهریّ المفروض والحکم بحصول الامتثال لو أتی بالفعل إنّما یستمرّ باستمرار الجهل ، وأمّا بعد انکشاف الخلاف فیرجع الأمر إلی التکلیف الأوّل ، فإن کان الوقت باقیا وجبت الإعادة بمقتضی الأصل لبقاء التکلیف ووجوب الامتثال ، وإن کان فائتا وجب القضاء لو دلّ دلیل علی وجوب القضاء لصدق الفوات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القول بعدم تحقّق الامتثال مع تعلّق التکلیف بما أتی به من الفعل قطعا؟ فیکون الإتیان به قاضیا بالإجزاء محصّلا للطاعة والامتثال بلا امتراء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حصول الإطاعة بأداء ما ثبت وجوبه فی الشرع ، وکذا فی حصول العصیان بترکه وإن لم یکن مطابقا للواقع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الطاعة والمعصیة قد یحصل بالإتیان بما هو مطلوب الآمر علی جهة الوجوب أو ترکه مثلا ، وقد یحصل بأداء ما یعتقد کونه کذلک من الطریق الّذی قرّره الشارع أو بترکه کذلک مع انتفاء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فرقا بین الصورتین ؛ وذلک أنّه کما یکون فعل المأمور به وترک المنهیّ عنه مطلوبا للآمر مرادا له کذا الإتیان بما یعتقده طاعة من حیث إنّه طاعة وترک المخالفة من حیث إنّها کذلک مطلوب لدیه ؛ لما دلّ من الدلیل القاطع أو المنتهی إلیه علی الرجوع إلی الطریق المفروض ، فإذا فرض موافقة ما أتی به للواقع کان الحسن فیه من جهتین ، وکذا القبح فی صورة المخالفة، ومع انتفاء المطابقة فلا حسن ولا قبح إلّا من الجهة الأخیرة کما هو الحال فی التکالیف الاختباریة ، فإنّ الحسن أو القبح فیها لیس إلّا من جهة تعلّق الأمر أو النهی بحسب الظاهر ؛ فکما أنّه بعد انکشاف الحال یظهر أن لا وجوب ولا تحریم للفعل فی نفسه کذا فی المقام وإن حصل الامتثال أو العصیان من جهة الموافقة أو المخالفة المفروضة ، فإذا انکشف الخلاف تبیّن عدم الإتیان بما هو مطلوب الآمر ، فیجب تدارکه بالإعادة أو القضاء علی فرض ثبوت القضاء فیه ؛ وکذا الحال لو کان الاشتباه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فی التکالیف الظاهریّة للمجتهد من جهة اشتباهه فی الأحکام نظیر الحال فی التکالیف الاختباریّة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التأمّل فی ذلک یتّضح حقیقة المرام فی المقام ، ولیست التکالیف الاختباریّة تکالیف صوریّة مجازیّة خالیة عن حقیقة التکلیف ، کما یظهر من جماعة من الأعلام ، وسیجیء بیانه فی المحلّ اللائق به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المحصّل أنّ الواجب أو الحرام الواقعی هو ما کان مطلوبا للشارع أو مبغوضا له فی نفسه ، والظاهری هو ما یکون کذلک بحسب اعتقاد المکلّف ، نظرا إلی الطریق الذی قرّره المکلّف له وأوجب الأخذ به من حیث کونه موصلا إلی الواقع ، فإن تطابقا فقد اجتمع الحکمان وإلّا حصل الافتراق من الجانبین ؛ فالحکم </w:t>
      </w:r>
    </w:p>
    <w:p>
      <w:pPr>
        <w:pStyle w:val="BookText"/>
        <w:rPr/>
      </w:pPr>
      <w:r>
        <w:rPr>
          <w:rFonts w:ascii="IRNazanin" w:hAnsi="IRNazanin" w:eastAsia="IRNazanin"/>
          <w:color w:val="111111"/>
          <w:sz w:val="28"/>
          <w:sz w:val="28"/>
          <w:szCs w:val="28"/>
          <w:rtl w:val="true"/>
          <w:lang w:bidi="fa-IR"/>
        </w:rPr>
        <w:t>بوجوب العمل بمؤدّی الدلیل إنّما یکون فی الغالب من حیث کونه طریقا موصلا إلی الواقع ، فإذا انکشف الخلاف تبیّن عدم حصول الامتثال وأداء التکلیف ، نظرا إلی انتفاء الحیثیّة المذکورة وعدم حصول ما هو مطلوب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یخرج بذلک الفعل الواقع قبل الانکشاف عن کونه متعلّقا للتکلیف مرادا للشارع لوقوعه حال تعلّق التکلیف به کذلک ، إلّا أنّه بعد ظهور الحال یکون التکلیف المتعلّق به علی نحو التکالیف الاختباریّة حسبما أشرنا إلیه وتفصیل الکلام فی هذا المرام ممّا لا یسعه المقام ، ولعلّنا نفصّل القول فیه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فلنرجع إلی ما کنّا فیه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الأحکام الظاهریّة مع المخالفة للواقع واقعیّة أیضا بوجه وإن لم تکن واقعیّة بمعناها الظاهر ، والفقه هو العلم بتلک الأحکام ، وهی أحکام شرعیّة مستفادة من الأدلّة التفصیلیّة سواء طابقت الحکم الأوّل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بالأحکام الظاهریّة إنّما یحصل من الدلیل الإجمالی دون الأدلّة التفصیلیّة ، فإنّ أقصاها إفادة الظنّ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الأدلّة لیست مفیدة للیقین بملاحظة أنفسها ، وأمّا بملاحظة الدلیل القاطع أو المنتهی إلی القطع القاضی بحجّیتها فهی تفید الیقین قطعا من غیر حاجة إلی ملاحظة الدلیل الإجمالی المفروض ، بل ذلک الدلیل الإجمالی إجمال لذلک التفصیل ، فتأمّل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قد یورد فی المقام من جریان ذلک بالنسبة إلی المقلّد أیضا ، فإنّ کلّ واحد من فتاوی مجتهده دلیل تفصیلی له نظرا إلی قیام الدلیل القاطع علی کون ذلک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بیان معنی التفصیلیّة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التفصیلیة بالنظر إلی الواقع لا تفید بما فیها سوی الظنّ ، وبالنظر إلی الظاهر أنّها تفید العلم من جهة إجمالیّة جاریة فی جمیع المسائل ، أی من حیث کونه حکم الله فی شأنه وشأن مقلّده ، فکیف تعدّ تفصیلیّة علی الوجه المذکور من حیث إفادتها للعلم بالأحکام؟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الفقهاء یخطّئ بعضهم بعضا ویخالف بعضهم آخر ویقیم کلّ منهم الأدلّة علی إثبات مطلوبه وتخطئة صاحبه ، ومن البیّن أنّ ما اختلفوا فیه هو المطالب الفقهیّة والمسائل المبحوث عنها فی تلک الصناعة ، والفقه اسم لتلک المطالب النظریّة المتداولة بینهم ، وظاهر أیضا أنّه لیس الاختلاف الواقع بینهم بالنسبة إلی الحکم الظاهری ضرورة اتّفاق الکلّ علی تعدّده بحسب تعدّد آراء المجتهدین واختلافه بحسب اختلاف ظنونهم ؛ للإجماع علی وجوب أخذ کلّ منهم بظنّه وعدم جواز أخذه بقول الآخر وإن اعتقد کلّ منهم تخطئة صاحبه ، فلیس اختلافهم إلّا بالنسبة إلی الحکم الواقعی الثابت فی نفسه مع قطع النظر عن ثبوته فی حقّه بخصوصه وحقّ مقلّده ، فلا یکون الأحکام الفقهیّة إلّا بالنظر إلی الواقع ، فکیف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المبحوث عنه هو الأحکام الواقعیّة لا ینافی أن یکون الفقه هو الأحکام الظاهریّة ، فالأحکام الفقهیّة الحاصلة للمجتهد من حیث وجوب الأخذ بها والحکم بمقتضاها تکون فقها ، وهی بهذه الحیثیّة تکون معلومة للفقیه مقطوعا بها عنده ، ومن حیث مطابقتها للواقع أو لمقتضی الأدلّة الشرعیّة تکون ظنیّة فی الغالب موردا للاختلاف ، وبهذه الحیثیّة تکون متعلّقة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فوقوع الخلاف فی المسائل الفقهیّة وکون المنظور حین الاستدلال هو الوصول إلی الواقع أو إصابة ما هو مقتضی الأدلّة الموجودة لا یقضی بکون الملحوظ فی صدق الفقه هو الأحکام الواقعیّة ، بل لمّا کان ثبوت الحکم فی الظاهر منوطا بظنّ موافقته للواقع أو لمقتضی الأدلّة الشرعیّة أو القطع بها مع إمکانه کان الملحوظ هناک حال الواقع أو مؤدّی الدلیل ، فوقع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فیها من تلک الجهة وإن کانت من حیث وجوب الأخذ بها وثبوتها علی المکلّف بحسب الشرع فقها وکانت معلومة للفقیه ، فالجهة الاولی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الملاحظة المذکورة فی کونها تفصیلیّة إن کانت إفادتها العلم من جهة إجمالیّة ، إذ لیس فی العبارة ما یفید کونها تفصیلیة من کلّ 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أعلی الله مقامه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حیثیّة الاجتهاد ، والثانیة حیثیّة الفقاهة ، والجهة الاولی مقدّمة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الفقه فی ظاهر کلماتهم اسم للعلم بالأحکام الشرعیّة عن الأدلّة، أو للأحکام المستنبطة عن الأدلّة من حیث کونها کذلک وإن قلنا بکون سائر أسامی العلوم موضوعة لنفس المسائل ؛ ولذا أخرجوا علوم الملائکة والأنبیاء والأئمّة عن الفقه نظرا إلی ما مرّ مع وضوح علمهم بأحکام الشریعة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أتمّ وجه ، فیکون جهة تعلّق العلم بها علی الوجه المذکور معتبرة فی صدق الفقه ، وهی حیثیّة الفقاهة حسب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حصل عند المجتهدین من الأدلّة التفصیلیّة فقه عندهم مع اختلافهم فی إصابة الواقع وعدمه والقطع بعدم إصابة بعضهم ، سواء جعلنا الفقه اسما لنفس العلوم المفروضة أو للمعلومات من حیث تعلّق العلم المفروض بها ، فیکون ذلک شاهدا علی اختلاف حیثیّة الفقاهة للحیثیّة الّتی یقع الخلاف من جهتها فی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بعض الأفاضل عن الإشکال المتقدّم بوجهین آخرین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ظنّیة المدرک لا یستلزم ظنّیة الإدراک ، والمدرک المظنون إنّما هو حکم الله الظاهریّ ، ولا ریب أنّ إدراکه علمیّ ، فحاصل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هو العلم بالمظنونات 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 عن ذلک مع وضوحه فهذا التوهّم إنّما یرد إذا جعلنا کلمة المجاوزة فی التعریف متعلّقا بالعلم ، وأمّا إن جعلناها متعلّقة بالأحکام وقلنا بکونه ظرفا مستقرّا صفة للأحکام ویجعل الاحتراز عن علم الله والملائکة بقید الحیثیّة المعتبرة فی الحدود فلا محذور ، فکلامنا المتقدّم فی تعلّقها بالعلم إنّما کان جریا علی مذاق القوم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ضعف الجوابین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له بالإیراد المذکور ولا دخل له فی دفعه ، إذ المذکور فیه کون العلم بها غیر حاصل عن الأدلّة التفصیلیة وإنّما یحصل عن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مصحّحة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بالأحکام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الإجمالی کالمقلّد ، فهذا الجواب غیر مرتبط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أورد علیه بالتنافی بین تعلّق العلم والظنّ به صحّ الجواب عنه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ظنّیة المدرک لا یستلزم ظنّیة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یستلزم ظنّیة الإدراک المتعلّق به فهو بیّن الفساد ، لوضوح الملازمة بین الأمرین ، وإن أراد أنّه لا یستلزم ظنّیة إدراکه بإدراک آخر فهو کذلک ، إلّا أنّه لیس هناک إدراکان متعلّقان بالأحکام الظاهریّة حتی یکون أحدهما مظنونا والآخر 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ما ذکره مبنیّ علی أن یراد بالحکم الظاهریّ هو الواقعیّ المظنون ، فتکون المظنونیّة مأخوذة فی الأحکام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هو العلم بالأحکام الواقعیّة المظنونة عن أدلّتها التفصیلیّة ، وهو فاسد ، لإفادته العلم بأصل النسبة مع فرض مظنونیّتها ، وهو مع اشتماله علی التدافع خلاف المدّعی ، فلا بدّ من التأویل بإرادة العلم بمظنونیّتها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حاصل عن الأدلّة التفصیلیّة ، بل هو حاصل من الضرورة الوجدانیّة ، وقد نصّ فی کلامه علی جعل کلمة المجاوزة من متعلّقات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اوّل ذلک بکون العلم به حاصلا عن الأدلّة ولو بالواسطة من جهة بعثها علی حصول الظنّ القاضی بالعلم به علی سبیل الضرورة ، فضعفه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بمظنونیّة الحکم لیس فقها فی الاصطلاح ، إذ الفقه عبارة عن العلم بأحکامه تعالی ولیست من الوجدانیّات التابعة لحصول المظنّة کما یتلخّص من کلامه ،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ذکره نشأ عن غفلة فی تفسیر الحکم الظاهریّ ، والتحقیق فیه ما قدّمناه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من العلم بالنسبة المظنونة العلم بوجوب العمل بها والبناء علیها ، ففیه مع مخالفته لظاهر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جعله جوابا مستقلّا عن الایراد المشهور ، ولم یرتض به فی ذلک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الفقه عبارة عنه ، إذ العلم بوجوب العمل بمؤدّی الاجتهاد من المسائل الاصولیة أو یتلخّص منها ، ولیس مندرجا فی مسائل الفقه ، </w:t>
      </w:r>
    </w:p>
    <w:p>
      <w:pPr>
        <w:pStyle w:val="BookText"/>
        <w:rPr/>
      </w:pPr>
      <w:r>
        <w:rPr>
          <w:rFonts w:ascii="IRNazanin" w:hAnsi="IRNazanin" w:eastAsia="IRNazanin"/>
          <w:color w:val="111111"/>
          <w:sz w:val="28"/>
          <w:sz w:val="28"/>
          <w:szCs w:val="28"/>
          <w:rtl w:val="true"/>
          <w:lang w:bidi="fa-IR"/>
        </w:rPr>
        <w:t>فضلا عن کونه عین الفقه کما هو مقتضی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الحدّ بعلم المقلّد ، فإنّه إذا عرف فتاوی المجتهد فقد علم بالأحکام الحاصلة عن أدلّتها ، إذ کما یصدق ذلک علی علم المجتهد بالأحکام الحاصلة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 کذا یصدق علی علم مقلّده بتلک الأحکام الحاصلة عنده من غیر فرق ، بل یصدق ذلک علی علم الله سبحانه وعلم الملائکة والمعصومین بالأحکام الحاصلة عند المجتهد ؛ لصدق الحدّ المذکور علیه من غیر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خروجها باعتبار الحیثیّة المذکورة بیّن الفساد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إخراجه لعلوم المذکورین فإنّما یخرج به علمهم بنفس الأحکام ، وأمّا علمهم بالأحکام الحاصلة عند المجتهد فلا ، إذ اعتبار الحیثیّة المذکورة جاریة فیها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جعلت الحیثیّة المذکورة مرتبطة بالعلم صحّ ما ذکر ، لکنّه فاسد ، لعدم ارتباطها بالعلم أصلا ، إذ الحیثیّات المعتبرة فی نظائر المقام هی المقرّرة لعنوان ما تقیّده والمبیّنة لاعتبار الوصف العنوانی فیما اخذت فیه ؛ ولذا یدّعی فهمها من الإطلاق ، وهذا إنّما یعطی تقیید الأحکام 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صرّح أوّلا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النسب ، فلا وجه إذا لجعل الظرف مستقرّا صفة له ، إذ لیست النسب حاصلة عن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یمکن أن یجعل الظرف متعلّقا بالمظنونة الملحوظة فی الأحکام بالتفسیر الذی ذکره ، أو بالمستنبطة ونحوها من الأفعال الخاصّة ، وحینئذ لا یکون الظرف مستقرّا بمعناه المعروف ، مع ما فیه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ظهر بما اخترناه فی الجواب عن أصل الإیراد صحّة عدّ کلّ من أحکام المجتهدین وأقوالهم المتعدّدة فی مسألة واحدة من الفقه مع القطع بالخطأ فیما یزید علی واحد منها وقیام احتمال الخطأ فی کلّ من آحادها ، نظرا إلی کون کلّ من تلک الأحکام حکما ظاهریّا وقع التکلیف به فی الظاهر ، فالخطأ الواقع فقه أیضا ، والعالم به فقیه إذا علم بقدر یعتدّ به من الأحکام حسب ما مرّ وإن فرض</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أدلّتها</w:t>
      </w:r>
      <w:r>
        <w:rPr>
          <w:rFonts w:eastAsia="IRNazanin" w:cs="IRNazanin"/>
          <w:color w:val="111111"/>
          <w:sz w:val="28"/>
          <w:szCs w:val="28"/>
          <w:rtl w:val="true"/>
          <w:lang w:bidi="fa-IR"/>
        </w:rPr>
        <w:t xml:space="preserve">. </w:t>
      </w:r>
      <w:bookmarkStart w:id="171" w:name="pg14210_225564"/>
    </w:p>
    <w:p>
      <w:pPr>
        <w:pStyle w:val="BookText"/>
        <w:rPr/>
      </w:pPr>
      <w:bookmarkEnd w:id="171"/>
      <w:r>
        <w:rPr>
          <w:rFonts w:ascii="IRNazanin" w:hAnsi="IRNazanin" w:eastAsia="IRNazanin"/>
          <w:color w:val="111111"/>
          <w:sz w:val="28"/>
          <w:sz w:val="28"/>
          <w:szCs w:val="28"/>
          <w:rtl w:val="true"/>
          <w:lang w:bidi="fa-IR"/>
        </w:rPr>
        <w:t>کون الجمیع أو معظمها خطأ بملاحظة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فقهاء أهل الحقّ مع عدم التقصیر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فقهاء أهل الخلاف فلیسوا فقهاء عندنا علی سبیل الحقیقة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مع تقصیرهم فی تحصیل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فرض بذل وسعهم فی ذلک فغایة الأمر القول بکونهم معذورین ، لا أنّهم مکلّفون شرعا بما أدّی إلیه اجتهادهم لیکون ذلک حکما شرعیّا فی شأنهم علی نحو المخطئ من فقهاء أهل الحقّ ، کما هو ظاهر من اصول المذهب ، ویأتی تفصیل القول فیه فی محلّه إن شاء الله</w:t>
      </w:r>
      <w:r>
        <w:rPr>
          <w:rFonts w:eastAsia="IRNazanin" w:cs="IRNazanin"/>
          <w:color w:val="111111"/>
          <w:sz w:val="28"/>
          <w:szCs w:val="28"/>
          <w:rtl w:val="true"/>
          <w:lang w:bidi="fa-IR"/>
        </w:rPr>
        <w:t>.</w:t>
      </w:r>
    </w:p>
    <w:p>
      <w:pPr>
        <w:pStyle w:val="Heading5"/>
        <w:numPr>
          <w:ilvl w:val="4"/>
          <w:numId w:val="1"/>
        </w:numPr>
        <w:rPr/>
      </w:pPr>
      <w:bookmarkStart w:id="172" w:name="__RefHeading___Toc1324156_1738255347"/>
      <w:bookmarkStart w:id="173" w:name="_Toc62"/>
      <w:bookmarkEnd w:id="172"/>
      <w:r>
        <w:rPr>
          <w:rtl w:val="true"/>
        </w:rPr>
        <w:t>تعریف اصول الفقه</w:t>
      </w:r>
      <w:bookmarkEnd w:id="173"/>
    </w:p>
    <w:p>
      <w:pPr>
        <w:pStyle w:val="BookText"/>
        <w:rPr/>
      </w:pPr>
      <w:r>
        <w:rPr>
          <w:rFonts w:ascii="IRNazanin" w:hAnsi="IRNazanin" w:eastAsia="IRNazanin"/>
          <w:color w:val="111111"/>
          <w:sz w:val="28"/>
          <w:sz w:val="28"/>
          <w:szCs w:val="28"/>
          <w:rtl w:val="true"/>
          <w:lang w:bidi="fa-IR"/>
        </w:rPr>
        <w:t xml:space="preserve">ولمّا کان هذا الکتاب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فی الفقه وکان تعرضه لبیان الاصول من باب المقدّمة اقتصر المصنّف رحمه‌الله فی المقام علی بیان حدّ الفقه ، وحیث کان الملحوظ بالبحث عندنا هو الکلام فی اصول الفقه فبالحریّ أن نشیر إلی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طریقة القوم علی بیان معناه الإضافی والعلمی ، ومن البیّن أنّ المقصود فی المقام هو الثانی ، وأمّا بیان الأوّل فإمّا لإبداء المناسبة بینه وبین معناه العلمی ، أو لدعوی انطباقه علی المعنی العلمی بانحصار مفهومه الإضافیّ فی الخارج بحسب المصداق فی ذلک ، وهو الذی حاوله جماعة منهم ؛ ولذا جعلوا له 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بحسب معناه الإضافی ، والآخر بحسب معناه العلمی ، مشیرین بذلک إلی أنّ بیان معناه الإضافی تحدید بحسب الحقیقة لهذا الفنّ نظرا إلی الدعوی المذکورة ، کما سنشیر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یدّعی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إضافته إلی الفقه علما لهذا العلم ، علی أن یکون التقیید داخلا والقید خارجا ، وهو الظاهر من صاحب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یشیر إلیه ظاهر الإطلاقات ، إذ لا یبعد کون معنی الفقه مقصودا فی استعمالات اصول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الفقهاء علیهم عندنا إنّما هو من جهة التسمیة لهم نظیر إطلاق الصلاة وسائر أسامی العبادات علی أعمالهم ، ولا تجوّز إذا فی الاستعمال کما سنشیر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کتاب معالم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یقال بکون معناه الترکیبی مأخوذا فی معناه الاصطلاحی ، بأن یکون قد خصّص معناه الترکیبی ببعض مصادیقه ، فقد زیدت تلک الخصوصیّة فی معناه الإضافی بالوضع الطارئ علیه من جهة التخصیص أو التخصّص ، کما قد یقال 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فإنّ تعیین ابن عبّاس فی عبد الله لا ینافی أن یکون کلّ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فی معناه الحقیقی ، إذا کان التخصیص المذکور حاصلا من جهة غلبة إطلاق ذلک المرکّب علی خصوص ذلک الفرد ، فیکون قد تعیّن ذلک اللفظ بملاحظة معناه الترکیبی لخصوص ذلک الفرد ، ویجری 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اختصاصه به تعالی من جهة الوضع الطارئ ، فإنّ معناه الوصفی ملحوظ فیه أیضا ، ولیس اسما لنفس الذات ، فالقول بمثل 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أیضا ؛ وحینئذ فلا بدّ من ملاحظة معناه الترکیبی فی معناه العلمی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فلنجری الکلام فی المقام علی حسب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حدّه بحسب معناه الإضافی فیتوقّف علی بیان أجزائه ، وقد مرّ الکلام فی بیان الفقه ، والمراد به هنا هو المعنی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أصل ، وهو فی اللغة بمعنی ما یبتنی علیه الشیء ، سواء کان ابتناؤه علیه حسّیّا کما فی أصل الحائط وأسفل الشجرة ، أو معنویّا کابتناء العلم بالمدلول علی العلم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معان عدیدة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المشهورة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والدلیل والراجح والاستصحاب ، وفی کونه حقیقة بحسب الاصطلاح فی کلّ من الأربعة المذکورة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فلا یلائم إرادة شیء منها فی المقام سوی الدلیل ، وهو أیضا لا ینطبق علی شیء من مسائل الفنّ ، إذ أدلّة الفقه موضوع لهذا الفنّ ، ومن البیّن خروج موضوع کلّ فنّ عن ذلک الفنّ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ذلک هو أدلّة الفقه من حیث إنّها أدلّة علیه ، لظهور </w:t>
      </w:r>
    </w:p>
    <w:p>
      <w:pPr>
        <w:pStyle w:val="BookText"/>
        <w:rPr/>
      </w:pPr>
      <w:r>
        <w:rPr>
          <w:rFonts w:ascii="IRNazanin" w:hAnsi="IRNazanin" w:eastAsia="IRNazanin"/>
          <w:color w:val="111111"/>
          <w:sz w:val="28"/>
          <w:sz w:val="28"/>
          <w:szCs w:val="28"/>
          <w:rtl w:val="true"/>
          <w:lang w:bidi="fa-IR"/>
        </w:rPr>
        <w:t>ملاحظة الحیثیّة فی نظائر تلک العبارة ، فیرجع المراد إلی دلالة تلک الأدلّة علی الفقه ، وإثبات تلک الدلالات إنّما یکون فی الاصول ، فمسائله هو ثبوت الدلالة لکلّ من تلک الأدلّة کدلالة الأمر علی الوجوب والإجزاء ، والنهی علی التحریم والفساد ، ودلالة الأمر بالشیء علی النهی عن ضدّه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مباحث الاجتهاد والتقلید ، فإنّ البحث فیها لیس عن الأدلّة ، فیحتمل أن یکون ذکرها فی الاصول علی سبیل الاستطراد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إدراج مباحث الاجتهاد فیه نظرا إلی أنّ البحث هناک عن حال المستدلّ ، وهو أیضا یرجع إلی أنّ دلالة تلک الأدلّة علی ثبوت الأحکام الشرعیّة إنّما هی بالنسبة إلی من جمع تلک الشرائط المخصوصة ، فهو أیضا بحسب الحقیقة بحث عن حال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أدلّة الفقه من حیث إنّها أدلّة علیه هی الموضوع لعلم الاصول ، فهی بتلک الحیثیّة أیضا خارجة عن الفنّ ، وملاحظتها من حیث دلالتها علی الفقه لا تجعل الأدلّة عین الدلالة ؛ مضافا إلی الفرق البیّن بین أخذ الدلالة بالمعنی التصوّری وملاحظتها متعلّقا للحکم والتصدیق ، والمأخوذ فی المسائل إنّما هو الثانی ، ومدلول المرکّب المفروض لا یزید عن الأوّل ، فکیف ینطبق ذلک علی مسائل الاصول؟ علی أنّ أدلّة الفقه تشمل الأدلّة التفصیلیّة المذکورة فی علم الاستدلال ، بل أظهر فیها ، فکیف یدّعی انطباق المعنی الإضافی علی فنّ الاصول کما ادّعوه حسب ما سیجیء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بمعنی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رجّحه جماعة من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 سیّما إذا ارید تطبیقه علی المعنی العلمی ؛ فالأولی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علی معناه اللغوی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جزء ثالثا هو جزؤه الصوری أعنی الإضافة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إضافة اسم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دلّ علی معنی حاصل فی الذات ، سواء دلّ معه علی الذات کما فی المشتقّات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اختصاص المضاف بالمضاف إلیه </w:t>
      </w:r>
    </w:p>
    <w:p>
      <w:pPr>
        <w:pStyle w:val="BookText"/>
        <w:rPr/>
      </w:pPr>
      <w:r>
        <w:rPr>
          <w:rFonts w:ascii="IRNazanin" w:hAnsi="IRNazanin" w:eastAsia="IRNazanin"/>
          <w:color w:val="111111"/>
          <w:sz w:val="28"/>
          <w:sz w:val="28"/>
          <w:szCs w:val="28"/>
          <w:rtl w:val="true"/>
          <w:lang w:bidi="fa-IR"/>
        </w:rPr>
        <w:t xml:space="preserve">فی المعنی الذی عیّن له لفظ المضاف أعنی وصفه العنوانی ؛ وإنّما خصّصوا ذلک باسم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إضافة اسم العین مفیدة للاختصاص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عدم تعیّن ما به الاختصاص فی تلک الأسماء ، فیختلف ذلک بحسب اختلاف الألفاظ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بخلاف اسم المعنی ، فإنّ وجه الاختصاص متعیّن هناک ، فانّ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یفید الاختصاص فی وصفه العنوانی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المکتوبیّة والمملوکیّة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واستندوا فی الدعوی المذکورة إلی تبادر ذلک بحسب العرف کما هو ظاهر من ملاحظة المثالین المذکورین ونحوهما ، فقالوا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اختصاص الاصول بالفقه فی کونها اصولا له ، فیخرج عنه سائر العلوم ممّا یبتنی علیه الفقه ، إذ لیست تلک العلوم ممّا یخصّ الفقه فی توقّفه علیها ، لتوقّف غیره من العلوم أیضا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 الاصول وإن کان کثیر من مسائله جاریا فی غیر الفقه أیضا إلّا أنّه لمّا کان تدوینه ووضعه لخصوص الفقه کان له اختصاص به بحسب التدوین ، فیصحّ لذلک أن یقال باختصاصه بالفقه ، فینطبق علی معناه العلمی ، فیصیر المفهوم المذکور معرّفا رسمیّا له ، لاشتماله علی خاصّته ، وبذلک یصحّ عدّ معناه الإضافی حدّا لهذا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ما ادّعوه من إفادة الإضافة الاختصاص ، وهو علی إطلاقه محلّ منع</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الإضافة هو انتساب المضاف بالمضاف إلیه نسبة ناقصة ، والمستفاد من إضافة اسم المعنی هو انتسابه إلیه فی خصوص وصفه العنوانی ، کما هو الظاهر من التأمّل فی استعمالاته العرفیّة ، وحینئذ فإن کان انتسابه إلی المضاف إلیه مانعا من انتسابه إلی غیره بأن لم یکن ذلک العنوان قابلا للانتساب إلی شیئین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یمکن أن یکون جمیع ذلک الشیء مملوکا أو مکتوبا لشخصین أفاد الاختصاص ، وکان </w:t>
      </w:r>
    </w:p>
    <w:p>
      <w:pPr>
        <w:pStyle w:val="BookText"/>
        <w:rPr/>
      </w:pPr>
      <w:r>
        <w:rPr>
          <w:rFonts w:ascii="IRNazanin" w:hAnsi="IRNazanin" w:eastAsia="IRNazanin"/>
          <w:color w:val="111111"/>
          <w:sz w:val="28"/>
          <w:sz w:val="28"/>
          <w:szCs w:val="28"/>
          <w:rtl w:val="true"/>
          <w:lang w:bidi="fa-IR"/>
        </w:rPr>
        <w:t xml:space="preserve">استفادة الاختصاص منه حینئذ مبنیّا علی ذلک من غیر أن یکون مستندا إلی الوضع ابتداء، وإن لم یکن کذلک بل کان قابلا للانتساب إلی شیئین أو أشیاء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لم یفد الاختصاص أصلا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مفیدا للاختصاص لکان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وخالقی ورازقی ومصوّری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عدم کونه تعالی ربّا وخالقا ورازقا ومصوّرا لغیره ، وهو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الشیء اصولا للفقه لا ینافی کونه اصولا لغیره أیضا حتّی یکون انتسابه إلی الفقه فی ذلک مانعا من انتسابه إلی غیره ، فلا یتّجه دلالتها علی الاختصاص لیتمّ ما ذکر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 دعوی انطباق معناه الإضافی علی معناه العلمی غیر واضح ؛ مضافا إلی أنّه قد یناقش فی اختصاص ما دوّن من العلوم لخصوص الفقه بالاصول ، کما سیأتی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حدّه بالنظر إلی معناه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ما اختاره جماعة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بالقواعد العلم المتعلّق بالجزئیّات کعلم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وبالممهّدة لاستنباط الأحکام العلوم الغیر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وبالتقیید بالشرعیّة علم المنطق ، إذ لیس تمهیده لاستنباط الأحکام الشرعیّة ، بل لمطلق تصحیح النظر فی اکتساب المطالب النظریّة ؛ وکذا ما مهّد من القواعد لاستنباط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وبالفرعیّة ما یتقرّر من القواعد فی بعض المقامات لاستنباط الأحکام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الحدّ بلزوم اندراج القواعد المقرّرة فی الفقه ممّا یستنبط منها الأحکام الفرعیّة المترتّبة علیه فی الاصول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بالتزام إدراج جملة منها فی مباحث الاصول کأصالة الصحّة فی العقود وأصالة صحّة تصرفات المسلم ونحوهما ممّا تقرّر لأجل استنباط الأحکام ، وادراج جملة منها فی الفقه ممّا یکون المقصود منها بیان نفس الحکم الشرعی وإن استنبط منه حکم شرعی آخر ، إذ لا منافاة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اندراج بعض تلک القواعد فی الفقه لا یقضی بخروجها عن الحد ، إذ لم یؤخذ فیه عدم اندراج تلک القواعد فی الأحکام الفرعیّة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اعتبار کونها ممهّدة لاستنباط الأحکام الفرعیّة أن لا تکون هی من جملة الأحکام الفرعیة ، لکن فی اندراج جمیع ما تقرّر من القواعد الفقهیّة لاستنباط الأحکام الفرعیّة فی الاصول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التقیید بالفرعیّة مخرجا لعلم الدرایة ، فإنّها موضوعة لاستنباط الأحکام الشرعیّة أصلیّة کانت أو فرعیّة ، إذ المقصود منها معرفة الحدیث ، وهو یعمّ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هناک معرفة الحدیث لا خصوص استنباط الأحکام الشرعیّة ، ومن البیّن أنّ الحدیث یعمّ الوارد فی الأحکام الشرعیّة وغیرها من القصص ونحوها وإن کان معظم ما یراد منها الأحکام الشرعیّة بل خصوص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وذکر بعض الأفاضل أنّ التقیید بالممهّدة یخرج علم المنطق والعربیة وغیرهما ممّا یستنبط منها الأحکام ، ولکن لم یمهّد لذلک ، وبالأحکام ما یستنبط منها الماهیّات الشرعیّة کالصلاة والصیام ونحوهما وغیرها مثل صفاتها کصلاة الظهر والنکاح الدائم والطلاق الرجعی ونحوها ، فإنّ معرفتها لیست من مسائل الفقه حتّی تکون قواعد الاصول ممهّدة لاستنباطها ، بل هی من مبادئه وإن ذکرت فی طیّ مسائله ، فمثل مباحث الحقیقة الشرعیّة ، وجواز إجراء الأصل فی إثبات ماهیّة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ممّا یبحث عنه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یستنبط منها الماهیّات ، لکنّها لم تمهّد لمعرفة الماهیّات من حیث إنّها هی ، بل لما یترتّب علیها من الأحکام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إخراج المنطق والعربیّة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الوهن ، لوضوح کون جمیع العلوم المدوّنة من الامور الممهّدة ، فکیف یعقل خروج شیء منها بذلک؟ نعم ، بعد تقییدها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ذلک حسب ما أشرنا إلیه ، </w:t>
      </w:r>
    </w:p>
    <w:p>
      <w:pPr>
        <w:pStyle w:val="BookText"/>
        <w:rPr/>
      </w:pPr>
      <w:r>
        <w:rPr>
          <w:rFonts w:ascii="IRNazanin" w:hAnsi="IRNazanin" w:eastAsia="IRNazanin"/>
          <w:color w:val="111111"/>
          <w:sz w:val="28"/>
          <w:sz w:val="28"/>
          <w:szCs w:val="28"/>
          <w:rtl w:val="true"/>
          <w:lang w:bidi="fa-IR"/>
        </w:rPr>
        <w:t>لا بمجرّد التقیید بالممهّدة 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إخراجه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یستنبط منه الماهیّات ونحوها ، فغیر متّجه أیضا ، إذ لیس عندنا قواعد ممهّدة لاستنباط نفس الماهیّات ؛ ومجرّد استنباطها منها لا یقضی بکونها ممهّدة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تسلیمه رحمه‌الله لذلک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معرفتها لیست من مسائل الفقه حتّی تکون قواعد الاصول ممهّدة لاستنباطها ، فإنّه إذا لم یکن تمهید الاصول لبیانها کانت خارجة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ذکره فی إخراجه المنطق والعربیّة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الخارج من الفقه تصوّر تلک الماهیّات لا التصدیق بما قرّر الشارع من حقائقها ، وخروجها عن الفقه من الحیثیّة الاولی لا یقضی بخروجها عنه بالاعتبار الثانی ، ولا یبعد حینئذ إدراجها فی الأحکام الشرعیّة الفرعیّة الوضعیّة کما سیجیء الإشارة إلیه إن شاء الله ، ومن البیّن أنّ ذلک هو المستفاد أوّلا من تلک القواعد دون الجهة الاولی وإن تفرّعت علیها ؛ ومع الغضّ عن ذلک فلا ریب فی کون المستفاد من تلک القواعد أنّ الصلاة کذا والصیام کذا ونحوهما ، ولا ریب فی اندراجها فی الحکم وإن لم نقل بکونها حکما شرعیّا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یشکل الحال فی الحدّ المذکور بخروج مباحث الاجتهاد والتقلید عنه مع اندراجها فی مسائل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باندراج کثیر من المسائل المتعلّقة بالاجتهاد فی البحث عن حال الأدلّة ، فإنّ المرجع فیه إلی کون الدلیل دلیلا بالنسبة إلی المجتهد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ربّما یلتزم الاستطراد فی ذکر المباحث المتعلّقة بالتقلید کبعض مباحث الاجتهاد ممّا لا یتعلّق بالبحث عن الأدلّة ، کاشتراط العدالة فی المفتی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بعد ، لتصریح جماعة من الأعاظم باندراجها فی الفنّ ؛ ولذا زادوا فی الحدّ ما یدلّ صریحا علی اندراجها فی الاصول ، کما هو الظاهر من عدّهم ذلک من مطالب الفنّ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 یتخیّل فی إدراج الجمیع فی الحدّ المذکور من کون البحث عن أحوال المستفتی أیضا بحثا عن حال الدلیل فممّا لا یعقل وجهه</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4210_225572"/>
      <w:bookmarkStart w:id="175" w:name="pg14210_225572"/>
      <w:bookmarkEnd w:id="175"/>
    </w:p>
    <w:p>
      <w:pPr>
        <w:pStyle w:val="Heading3"/>
        <w:numPr>
          <w:ilvl w:val="2"/>
          <w:numId w:val="1"/>
        </w:numPr>
        <w:rPr/>
      </w:pPr>
      <w:bookmarkStart w:id="176" w:name="pg14210_225572"/>
      <w:bookmarkStart w:id="177" w:name="__RefHeading___Toc1324158_1738255347"/>
      <w:bookmarkStart w:id="178" w:name="_Toc63"/>
      <w:bookmarkEnd w:id="176"/>
      <w:bookmarkEnd w:id="177"/>
      <w:r>
        <w:rPr>
          <w:rtl w:val="true"/>
        </w:rPr>
        <w:t>[</w:t>
      </w:r>
      <w:r>
        <w:rPr>
          <w:rtl w:val="true"/>
        </w:rPr>
        <w:t>ملاک تقدّم بعض العلوم علی بعض</w:t>
      </w:r>
      <w:r>
        <w:rPr>
          <w:rtl w:val="true"/>
        </w:rPr>
        <w:t>]</w:t>
      </w:r>
      <w:bookmarkEnd w:id="178"/>
    </w:p>
    <w:p>
      <w:pPr>
        <w:pStyle w:val="Heading4"/>
        <w:numPr>
          <w:ilvl w:val="3"/>
          <w:numId w:val="1"/>
        </w:numPr>
        <w:rPr/>
      </w:pPr>
      <w:bookmarkStart w:id="179" w:name="__RefHeading___Toc1324160_1738255347"/>
      <w:bookmarkStart w:id="180" w:name="_Toc64"/>
      <w:bookmarkEnd w:id="179"/>
      <w:r>
        <w:rPr>
          <w:rtl w:val="true"/>
        </w:rPr>
        <w:t>متن معالم الدین</w:t>
      </w:r>
      <w:bookmarkEnd w:id="180"/>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لبعض العلوم تقدّما علی بعض ، إمّا لتقدّم موضوعه ، أو لتقدّم غایته ، أو لاشتماله علی مبادی العلوم المتأخّرة ، أو لغیر ذلک من الامور التی لیس هذا موضع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ومرتبة هذا العلم متأخرة عن غیره ، بالاعتبار الثالث ؛ لافتقاره إلی سائر العلوم واستغنائها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تأخّره عن علم الکلام ، فلأنّه یبحث فی هذا العلم عن کیفیّة التکلیف ، وذلک مسبوق بالبحث فی معرفة نفس التکلیف والمکلّف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تأخّره عن علم اصول الفقه ، فظاهر ، لأنّ هذا العلم لیس ضروریّا ، بل هو محتاج الی الاستدلال ، وعلم اصول الفقه متضمّن لبیان کیفیّة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یظهر وجه تأخّره عن علم المنطق أیضا ، لکونه متکفّلا ببیان صحّة الطرق وفسادها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تأخّره عن علم اللّغة والنحو والتصریف ، فلأنّ من مبادی هذا العلم الکتاب والسنّة ، واحتیاج العلم بهما إلی العلوم الثلاثة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العلوم التی یجب تقدّم معرفتها علیه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ولبیان مقدار الحاجة منها محلّ آخر</w:t>
      </w:r>
      <w:r>
        <w:rPr>
          <w:rFonts w:eastAsia="IRNazanin" w:cs="IRNazanin"/>
          <w:color w:val="111111"/>
          <w:sz w:val="28"/>
          <w:szCs w:val="28"/>
          <w:rtl w:val="true"/>
          <w:lang w:bidi="fa-IR"/>
        </w:rPr>
        <w:t xml:space="preserve">. </w:t>
      </w:r>
      <w:bookmarkStart w:id="181" w:name="pg14210_225573"/>
    </w:p>
    <w:p>
      <w:pPr>
        <w:pStyle w:val="Heading4"/>
        <w:numPr>
          <w:ilvl w:val="3"/>
          <w:numId w:val="1"/>
        </w:numPr>
        <w:rPr/>
      </w:pPr>
      <w:bookmarkStart w:id="182" w:name="__RefHeading___Toc1324162_1738255347"/>
      <w:bookmarkStart w:id="183" w:name="_Toc65"/>
      <w:bookmarkEnd w:id="181"/>
      <w:bookmarkEnd w:id="182"/>
      <w:r>
        <w:rPr>
          <w:rtl w:val="true"/>
        </w:rPr>
        <w:t>شرح</w:t>
      </w:r>
      <w:bookmarkEnd w:id="183"/>
    </w:p>
    <w:p>
      <w:pPr>
        <w:pStyle w:val="Heading5"/>
        <w:numPr>
          <w:ilvl w:val="4"/>
          <w:numId w:val="1"/>
        </w:numPr>
        <w:rPr/>
      </w:pPr>
      <w:bookmarkStart w:id="184" w:name="__RefHeading___Toc1324164_1738255347"/>
      <w:bookmarkStart w:id="185" w:name="_Toc66"/>
      <w:bookmarkEnd w:id="184"/>
      <w:r>
        <w:rPr>
          <w:rtl w:val="true"/>
        </w:rPr>
        <w:t>ملاک تقدّم بعض العلوم علی بعض</w:t>
      </w:r>
      <w:bookmarkEnd w:id="185"/>
    </w:p>
    <w:p>
      <w:pPr>
        <w:pStyle w:val="Heading6"/>
        <w:numPr>
          <w:ilvl w:val="5"/>
          <w:numId w:val="1"/>
        </w:numPr>
        <w:rPr/>
      </w:pPr>
      <w:bookmarkStart w:id="186" w:name="__RefHeading___Toc1324166_1738255347"/>
      <w:bookmarkStart w:id="187" w:name="_Toc67"/>
      <w:bookmarkEnd w:id="186"/>
      <w:r>
        <w:rPr>
          <w:rtl w:val="true"/>
        </w:rPr>
        <w:t xml:space="preserve">قوله </w:t>
      </w:r>
      <w:r>
        <w:rPr>
          <w:rtl w:val="true"/>
        </w:rPr>
        <w:t>: (</w:t>
      </w:r>
      <w:r>
        <w:rPr>
          <w:rtl w:val="true"/>
        </w:rPr>
        <w:t xml:space="preserve">واعلم أنّ لبعض العلوم تقدّما علی بعض </w:t>
      </w:r>
      <w:r>
        <w:rPr>
          <w:rtl w:val="true"/>
        </w:rPr>
        <w:t xml:space="preserve">... </w:t>
      </w:r>
      <w:r>
        <w:rPr>
          <w:rtl w:val="true"/>
        </w:rPr>
        <w:t>الخ</w:t>
      </w:r>
      <w:r>
        <w:rPr>
          <w:rtl w:val="true"/>
        </w:rPr>
        <w:t>)</w:t>
      </w:r>
      <w:bookmarkEnd w:id="187"/>
    </w:p>
    <w:p>
      <w:pPr>
        <w:pStyle w:val="BookText"/>
        <w:rPr/>
      </w:pPr>
      <w:r>
        <w:rPr>
          <w:rFonts w:ascii="IRNazanin" w:hAnsi="IRNazanin" w:eastAsia="IRNazanin"/>
          <w:color w:val="111111"/>
          <w:sz w:val="28"/>
          <w:sz w:val="28"/>
          <w:szCs w:val="28"/>
          <w:rtl w:val="true"/>
          <w:lang w:bidi="fa-IR"/>
        </w:rPr>
        <w:t>لا یخفی أنّ العلوم المدوّنة لها مراتب مختلفة فی التقدیم والتأخیر بحسب الشرافة وبحسب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فیختلف الحال بحسب اختلاف الموضوعات فی الشرافة واختلاف الغایات فی ذلک وفی شدّة الاهتمام ، کما فی علم الإلهی وعلم الفقه بالنسبة إلی ما عداهما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فقد یکون التقدیم والتأخیر فیه استحسانیّا ، وقد یکون من جهة توقّف العلم المتأخّر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العلمین سهل التناول بیّنة المقدّمات دون الآخر ، فیناسب تقدیمه فی التعلیم لسهولة تحصیله علی المتعلّم ، فإذا قوی استعداده للعلوم وحصل له ملکة فی الإدراکات سهل علیه الاشتغال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أدلّة العلم المتقدّم أحکم من غیره وأبعد عن حصول الخطأ ، فیقدّم فی التعلیم حتّی یتعوّد المتعلم علی عدم الإذعان بالمطالب إلّا بعد وضوح البرهان والوصول إلی کمال الإیقان ، فلا یعتقد الحکم بأدنی شاهد أو استحسان یشبه البرهان ، لأداء ذلک غالبا إلی اعتقاد ما یخالف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الجهتان حاصلتان فی تقدیم العلوم الریاضیّة علی سائر فنون الحکمة ، کما کان متداولا فی تعالیم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أحد العلمین متقدما بحسب الرتبة علی موضوع العلم المتأخّر ، کعلم النحو الباحث عن أحوال الکلام من حیث صحّة الترکیب وسقمه بالنسبة إلی علوم البلاغة الباحثة عن محسّناته ، فإنّ الحیثیة الاولی متقدّمة فی الرتبة علی الأخیرة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غایته علی غایة العلم الآخر کذلک ، کما فی المثال المفروض ، فإنّ المقصود من النحو حفظ اللسان عن الغلط فی البیان ، ومن علوم البلاغة أداء </w:t>
      </w:r>
      <w:bookmarkStart w:id="188" w:name="pg14210_225574"/>
    </w:p>
    <w:p>
      <w:pPr>
        <w:pStyle w:val="BookText"/>
        <w:rPr/>
      </w:pPr>
      <w:bookmarkEnd w:id="188"/>
      <w:r>
        <w:rPr>
          <w:rFonts w:ascii="IRNazanin" w:hAnsi="IRNazanin" w:eastAsia="IRNazanin"/>
          <w:color w:val="111111"/>
          <w:sz w:val="28"/>
          <w:sz w:val="28"/>
          <w:szCs w:val="28"/>
          <w:rtl w:val="true"/>
          <w:lang w:bidi="fa-IR"/>
        </w:rPr>
        <w:t>الکلام جامعا للمحسنات علی مقتضی الحال ، ومن البیّن تقدّم الغایة الاولی علی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فإنّما یکون مع اشتمال أحد العلمین علی مبادئ الآخر ، فیتوقّف التصدیق بمسائله علیه ، وذلک قد یکون من جهة اشتمال أحدهما علی إثبات الموضوع للآخر کما فی تقدّم العلم الإلهی علی الطبیعی والریاضی ، وقد یکون لاشتماله علی إثبات مواد المقدّمات المأخوذة فی أقیسة العلم الآخر کما فی تقدّم الاصول علی الفقه ، وقد یکون من جهة تکفّله لبیان کیفیّة النظر والاستدلال وإثبات انتاج صور الأقیسة المأخوذة فی العلوم کما فی المنطق بالنسبة إلی ما عداها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أنّ التقدّم فی التعلیم من الجهات الأخیرة وإن کان لازما ؛ لتوقّف التصدیق لمسائل العلم الآخر علیه ، إلّا أنّه قد یکون هناک جهة اخری تمنع من التقدیم وحینئذ فإمّا أن یبیّن ما یتوقّف علیه ذلک العلم من مطالب العلم الآخر فی مقدّماته ، أو یؤخذ فیه علی سبیل التسلیم أو حسن الظنّ بالاستاذ إلی أن یتبیّن فی العلم المتأخّر ، وقد یعبّر عنه بالاصول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بیان مرتبة العلم من المطالب التی تذکر فی المقدّمة أراد المصنّف رحمه‌الله بذلک الإشارة إلی بیانه ، وأشار بعد ذلک إلی مبادئه من سائر العلوم</w:t>
      </w:r>
      <w:r>
        <w:rPr>
          <w:rFonts w:eastAsia="IRNazanin" w:cs="IRNazanin"/>
          <w:color w:val="111111"/>
          <w:sz w:val="28"/>
          <w:szCs w:val="28"/>
          <w:rtl w:val="true"/>
          <w:lang w:bidi="fa-IR"/>
        </w:rPr>
        <w:t>.</w:t>
      </w:r>
    </w:p>
    <w:p>
      <w:pPr>
        <w:pStyle w:val="Heading6"/>
        <w:numPr>
          <w:ilvl w:val="5"/>
          <w:numId w:val="1"/>
        </w:numPr>
        <w:rPr/>
      </w:pPr>
      <w:bookmarkStart w:id="189" w:name="__RefHeading___Toc1324168_1738255347"/>
      <w:bookmarkStart w:id="190" w:name="_Toc68"/>
      <w:bookmarkEnd w:id="189"/>
      <w:r>
        <w:rPr>
          <w:rtl w:val="true"/>
        </w:rPr>
        <w:t xml:space="preserve">قوله </w:t>
      </w:r>
      <w:r>
        <w:rPr>
          <w:rtl w:val="true"/>
        </w:rPr>
        <w:t>: (</w:t>
      </w:r>
      <w:r>
        <w:rPr>
          <w:rtl w:val="true"/>
        </w:rPr>
        <w:t>ومرتبة هذا العلم متأخّرة عن غیره بالاعتبار الثالث</w:t>
      </w:r>
      <w:r>
        <w:rPr>
          <w:rtl w:val="true"/>
        </w:rPr>
        <w:t>).</w:t>
      </w:r>
      <w:bookmarkEnd w:id="190"/>
    </w:p>
    <w:p>
      <w:pPr>
        <w:pStyle w:val="BookText"/>
        <w:rPr/>
      </w:pPr>
      <w:r>
        <w:rPr>
          <w:rFonts w:ascii="IRNazanin" w:hAnsi="IRNazanin" w:eastAsia="IRNazanin"/>
          <w:color w:val="111111"/>
          <w:sz w:val="28"/>
          <w:sz w:val="28"/>
          <w:szCs w:val="28"/>
          <w:rtl w:val="true"/>
          <w:lang w:bidi="fa-IR"/>
        </w:rPr>
        <w:t xml:space="preserve">وعن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بالاعتبارات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یناسب التعلیل ، إذ هو إنّما یفید تأخّره بالوجه الأخیر ، ومع ذلک فالوجه فی تأخّره بالوجوه الثلاثة عن جمیع العلوم المذکورة غیر ظاهر ، بل الظاهر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یوجّه ذلک بجعل الاعتبارات الثلاثة وجها فی تأخّره عن مجموع العلوم المذکورة وإن لم یجر الکلّ فی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یتعسّف فی إجراء الجمیع فی الجمیع ببعض التوجیهات البعیدة ولا داعی إلیه</w:t>
      </w:r>
      <w:r>
        <w:rPr>
          <w:rFonts w:eastAsia="IRNazanin" w:cs="IRNazanin"/>
          <w:color w:val="111111"/>
          <w:sz w:val="28"/>
          <w:szCs w:val="28"/>
          <w:rtl w:val="true"/>
          <w:lang w:bidi="fa-IR"/>
        </w:rPr>
        <w:t>.</w:t>
      </w:r>
    </w:p>
    <w:p>
      <w:pPr>
        <w:pStyle w:val="Heading6"/>
        <w:numPr>
          <w:ilvl w:val="5"/>
          <w:numId w:val="1"/>
        </w:numPr>
        <w:rPr/>
      </w:pPr>
      <w:bookmarkStart w:id="191" w:name="__RefHeading___Toc1324170_1738255347"/>
      <w:bookmarkStart w:id="192" w:name="_Toc69"/>
      <w:bookmarkEnd w:id="191"/>
      <w:r>
        <w:rPr>
          <w:rtl w:val="true"/>
        </w:rPr>
        <w:t xml:space="preserve">قوله </w:t>
      </w:r>
      <w:r>
        <w:rPr>
          <w:rtl w:val="true"/>
        </w:rPr>
        <w:t>: (</w:t>
      </w:r>
      <w:r>
        <w:rPr>
          <w:rtl w:val="true"/>
        </w:rPr>
        <w:t xml:space="preserve">فهذه هی العلوم الّتی یجب تقدّم معرفتها </w:t>
      </w:r>
      <w:r>
        <w:rPr>
          <w:rtl w:val="true"/>
        </w:rPr>
        <w:t xml:space="preserve">... </w:t>
      </w:r>
      <w:r>
        <w:rPr>
          <w:rtl w:val="true"/>
        </w:rPr>
        <w:t>الخ</w:t>
      </w:r>
      <w:r>
        <w:rPr>
          <w:rtl w:val="true"/>
        </w:rPr>
        <w:t>)</w:t>
      </w:r>
      <w:bookmarkEnd w:id="19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بذلک إلی کون العلوم المذکورة مبادئ للفقه کما نصّ علیه جماعة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زاد علی ذلک بعض علوم اخر ، وسیجیء تفصیل الکلام فیه فی مباحث الاجتهاد إن شاء الله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ولا یذهب علیک أنّ القدر الذی یتوقّف علیه الفقه من علم الکلام هو ما یتحقّق به الإسلام والإیمان ، ومن البیّن أنّ ذلک لا یتوقّف علی علم الکلام وإن کانت المطالب المذکورة من المطالب الکلامیّة ، إلّا أنّ العلم بها إن کان بالأدلّة الإجمالیّة الإقناعیّة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المتداول بین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من علم الکلام ؛ ولذا لا یعدّون العوام عارفین بشیء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المنطق وغیره ، إذ لو اخذت تلک المسائل علی نحو الطرق المعروفة فی تلک الصناعات صدق معه أسامی تلک العلوم ، وأمّا بدونه کالمسائل المعلومة منها بالفطرة علی جهة الإجمال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فعدّ جملة من الفنون المذکورة ممّا یتوقّف علیها الفقه لیس علی ما ینبغی ، فتأمّل</w:t>
      </w:r>
      <w:r>
        <w:rPr>
          <w:rFonts w:eastAsia="IRNazanin" w:cs="IRNazanin"/>
          <w:color w:val="111111"/>
          <w:sz w:val="28"/>
          <w:szCs w:val="28"/>
          <w:rtl w:val="true"/>
          <w:lang w:bidi="fa-IR"/>
        </w:rPr>
        <w:t>.</w:t>
      </w:r>
      <w:bookmarkStart w:id="193" w:name="pg14210_225576"/>
    </w:p>
    <w:p>
      <w:pPr>
        <w:pStyle w:val="Heading3"/>
        <w:numPr>
          <w:ilvl w:val="2"/>
          <w:numId w:val="1"/>
        </w:numPr>
        <w:rPr/>
      </w:pPr>
      <w:bookmarkStart w:id="194" w:name="__RefHeading___Toc1324172_1738255347"/>
      <w:bookmarkStart w:id="195" w:name="_Toc70"/>
      <w:bookmarkEnd w:id="193"/>
      <w:bookmarkEnd w:id="194"/>
      <w:r>
        <w:rPr>
          <w:rtl w:val="true"/>
        </w:rPr>
        <w:t>[</w:t>
      </w:r>
      <w:r>
        <w:rPr>
          <w:rtl w:val="true"/>
        </w:rPr>
        <w:t>موضوع علم الفقه و مبادئه و مسائله</w:t>
      </w:r>
      <w:r>
        <w:rPr>
          <w:rtl w:val="true"/>
        </w:rPr>
        <w:t>]</w:t>
      </w:r>
      <w:bookmarkEnd w:id="195"/>
    </w:p>
    <w:p>
      <w:pPr>
        <w:pStyle w:val="Heading4"/>
        <w:numPr>
          <w:ilvl w:val="3"/>
          <w:numId w:val="1"/>
        </w:numPr>
        <w:rPr/>
      </w:pPr>
      <w:bookmarkStart w:id="196" w:name="__RefHeading___Toc1324174_1738255347"/>
      <w:bookmarkStart w:id="197" w:name="_Toc71"/>
      <w:bookmarkEnd w:id="196"/>
      <w:r>
        <w:rPr>
          <w:rtl w:val="true"/>
        </w:rPr>
        <w:t>متن معالم الدین</w:t>
      </w:r>
      <w:bookmarkEnd w:id="19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ولا بدّ لکلّ علم أن یکون باحثا عن امور لاحقة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تلک الامور مسائله ، وذلک الغیر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له من مقدّمات یتوقّف الاستدلال علیها ، ومن تصوّرات الموضوع وأجزائه وجزئیاته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مجموع ذلک بالمبادی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البحث فی علم الفقه عن الأحکام الخمسة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والندب ، والإباحة ، والکراهة ، والحرمة ، وعن الصحّة والبطلان من حیث کونها عوارض لأفعال المکلّفین ، فلا جرم کان موضوعه هو أفعال المکلّفین من حیث الاقتضاء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ومبادیه ما یتوقّف علیه من المقدّمات ، کالکتاب والسنّة والاجماع ، ومن التصوّرات ، کمعرفة الموضوع وأجزائه وجزئیاته ؛ ومسائله هی المطالب الجزئیّة المستدلّ علیها فیه</w:t>
      </w:r>
      <w:r>
        <w:rPr>
          <w:rFonts w:eastAsia="IRNazanin" w:cs="IRNazanin"/>
          <w:color w:val="111111"/>
          <w:sz w:val="28"/>
          <w:szCs w:val="28"/>
          <w:rtl w:val="true"/>
          <w:lang w:bidi="fa-IR"/>
        </w:rPr>
        <w:t xml:space="preserve">. </w:t>
      </w:r>
      <w:bookmarkStart w:id="198" w:name="pg14210_225577"/>
    </w:p>
    <w:p>
      <w:pPr>
        <w:pStyle w:val="Heading4"/>
        <w:numPr>
          <w:ilvl w:val="3"/>
          <w:numId w:val="1"/>
        </w:numPr>
        <w:rPr/>
      </w:pPr>
      <w:bookmarkStart w:id="199" w:name="__RefHeading___Toc1324176_1738255347"/>
      <w:bookmarkStart w:id="200" w:name="_Toc72"/>
      <w:bookmarkEnd w:id="198"/>
      <w:bookmarkEnd w:id="199"/>
      <w:r>
        <w:rPr>
          <w:rtl w:val="true"/>
        </w:rPr>
        <w:t>شرح</w:t>
      </w:r>
      <w:bookmarkEnd w:id="200"/>
    </w:p>
    <w:p>
      <w:pPr>
        <w:pStyle w:val="Heading5"/>
        <w:numPr>
          <w:ilvl w:val="4"/>
          <w:numId w:val="1"/>
        </w:numPr>
        <w:rPr/>
      </w:pPr>
      <w:bookmarkStart w:id="201" w:name="__RefHeading___Toc1324178_1738255347"/>
      <w:bookmarkStart w:id="202" w:name="_Toc73"/>
      <w:bookmarkEnd w:id="201"/>
      <w:r>
        <w:rPr>
          <w:rtl w:val="true"/>
        </w:rPr>
        <w:t>موضوع علم الفقه و مبادئه و مسائله</w:t>
      </w:r>
      <w:bookmarkEnd w:id="202"/>
    </w:p>
    <w:p>
      <w:pPr>
        <w:pStyle w:val="Heading6"/>
        <w:numPr>
          <w:ilvl w:val="5"/>
          <w:numId w:val="1"/>
        </w:numPr>
        <w:rPr/>
      </w:pPr>
      <w:bookmarkStart w:id="203" w:name="__RefHeading___Toc1324180_1738255347"/>
      <w:bookmarkStart w:id="204" w:name="_Toc74"/>
      <w:bookmarkEnd w:id="203"/>
      <w:r>
        <w:rPr>
          <w:rtl w:val="true"/>
        </w:rPr>
        <w:t xml:space="preserve">قوله </w:t>
      </w:r>
      <w:r>
        <w:rPr>
          <w:rtl w:val="true"/>
        </w:rPr>
        <w:t>: (</w:t>
      </w:r>
      <w:r>
        <w:rPr>
          <w:rtl w:val="true"/>
        </w:rPr>
        <w:t xml:space="preserve">لا بدّ لکلّ علم أن یکون باحثا </w:t>
      </w:r>
      <w:r>
        <w:rPr>
          <w:rtl w:val="true"/>
        </w:rPr>
        <w:t xml:space="preserve">... </w:t>
      </w:r>
      <w:r>
        <w:rPr>
          <w:rtl w:val="true"/>
        </w:rPr>
        <w:t>الخ</w:t>
      </w:r>
      <w:r>
        <w:rPr>
          <w:rtl w:val="true"/>
        </w:rPr>
        <w:t>)</w:t>
      </w:r>
      <w:bookmarkEnd w:id="204"/>
    </w:p>
    <w:p>
      <w:pPr>
        <w:pStyle w:val="BookText"/>
        <w:rPr/>
      </w:pPr>
      <w:r>
        <w:rPr>
          <w:rFonts w:ascii="IRNazanin" w:hAnsi="IRNazanin" w:eastAsia="IRNazanin"/>
          <w:color w:val="111111"/>
          <w:sz w:val="28"/>
          <w:sz w:val="28"/>
          <w:szCs w:val="28"/>
          <w:rtl w:val="true"/>
          <w:lang w:bidi="fa-IR"/>
        </w:rPr>
        <w:t>لمّا جرت الطریقة علی بیان أجزاء العلم فی المقدّمة أراد المصنّف رحمه‌الله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وأجزاء العلوم علی ما ذکروها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والموضوع والمبادئ ، کما سیجیء تفصیل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أسامی العلوم إنّما وضعت لنفس المسائل أو العلم بها ، فکیف یجعل المسائل أحد أجزاء العلوم ویدرج الموضوع والمبادئ فی أجزائها مع خروجها عن نفس المسائل والعلم بها؟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بالعلم فی المقام هو الفنّ الموضوع المشتمل علی إثبات المطالب النظریّة المطلوب تحصیلها فی الفنّ ، ومن البیّن أنّ الفنون الموضوعة لا یقتصر فیها علی ذکر المطالب مجرّدة عن الدلائل ، إذ لا فائدة یعتدّ بها فی ذلک ، فاندرجت المقدّمات التی یستدلّ بها علی تلک المطالب فی تلک الفنون والصناعات ، وکذا غیرها ممّا یتوقّف علیه التصدیق بمسائلها ممّا یذکر فی الفنّ ، فصارت أجزاء من الفنّ وإن کانت خارجة عن المسائل ، فظهر أنّ المراد بالعلوم فی المقام غیر ما وضعت تلک الأسامی بإزائها ، فهو إطلاق آخر مغایر لما ذکر</w:t>
      </w:r>
      <w:r>
        <w:rPr>
          <w:rFonts w:eastAsia="IRNazanin" w:cs="IRNazanin"/>
          <w:color w:val="111111"/>
          <w:sz w:val="28"/>
          <w:szCs w:val="28"/>
          <w:rtl w:val="true"/>
          <w:lang w:bidi="fa-IR"/>
        </w:rPr>
        <w:t>.</w:t>
      </w:r>
    </w:p>
    <w:p>
      <w:pPr>
        <w:pStyle w:val="Heading6"/>
        <w:numPr>
          <w:ilvl w:val="5"/>
          <w:numId w:val="1"/>
        </w:numPr>
        <w:rPr/>
      </w:pPr>
      <w:bookmarkStart w:id="205" w:name="__RefHeading___Toc1324182_1738255347"/>
      <w:bookmarkStart w:id="206" w:name="_Toc75"/>
      <w:bookmarkEnd w:id="205"/>
      <w:r>
        <w:rPr>
          <w:rtl w:val="true"/>
        </w:rPr>
        <w:t xml:space="preserve">قوله </w:t>
      </w:r>
      <w:r>
        <w:rPr>
          <w:rtl w:val="true"/>
        </w:rPr>
        <w:t>: (</w:t>
      </w:r>
      <w:r>
        <w:rPr>
          <w:rtl w:val="true"/>
        </w:rPr>
        <w:t xml:space="preserve">وتسمّی تلک الامور مسائله </w:t>
      </w:r>
      <w:r>
        <w:rPr>
          <w:rtl w:val="true"/>
        </w:rPr>
        <w:t xml:space="preserve">... </w:t>
      </w:r>
      <w:r>
        <w:rPr>
          <w:rtl w:val="true"/>
        </w:rPr>
        <w:t>الخ</w:t>
      </w:r>
      <w:r>
        <w:rPr>
          <w:rtl w:val="true"/>
        </w:rPr>
        <w:t>)</w:t>
      </w:r>
      <w:bookmarkEnd w:id="206"/>
    </w:p>
    <w:p>
      <w:pPr>
        <w:pStyle w:val="BookText"/>
        <w:rPr/>
      </w:pPr>
      <w:r>
        <w:rPr>
          <w:rFonts w:ascii="IRNazanin" w:hAnsi="IRNazanin" w:eastAsia="IRNazanin"/>
          <w:color w:val="111111"/>
          <w:sz w:val="28"/>
          <w:sz w:val="28"/>
          <w:szCs w:val="28"/>
          <w:rtl w:val="true"/>
          <w:lang w:bidi="fa-IR"/>
        </w:rPr>
        <w:t>حکی المحقّق الدوانی فی حواشیه علی المطالع عن القیل تفسیر المسائل بالمحمولات المثبتة بالدلیل ؛ ولذا احتمل بعض الأفاضل تفسیرها بالمحمولات المنسوبة إلی الموضوعات ، وهو یوافق ما ذکره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المحمولات المنسوبة إلی موضوعاتها امور تصوّریة لا یتعلّق بها التصدیق الذی یقصد من النظر فی العلم ، بل هی من شرائط حصول التصدیق کما أنّ تصوّر الموضوعات کذلک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أنّ مسائل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المطالب التصدیقیّة المثبتة فیها ، وهی المحمولات التصدیقیّة التی یراد من وضع الفنّ حصول التصدیق بها ، فمسائل الفنّ </w:t>
      </w:r>
      <w:bookmarkStart w:id="207" w:name="pg14210_225578"/>
    </w:p>
    <w:p>
      <w:pPr>
        <w:pStyle w:val="BookText"/>
        <w:rPr/>
      </w:pPr>
      <w:bookmarkEnd w:id="207"/>
      <w:r>
        <w:rPr>
          <w:rFonts w:ascii="IRNazanin" w:hAnsi="IRNazanin" w:eastAsia="IRNazanin"/>
          <w:color w:val="111111"/>
          <w:sz w:val="28"/>
          <w:sz w:val="28"/>
          <w:szCs w:val="28"/>
          <w:rtl w:val="true"/>
          <w:lang w:bidi="fa-IR"/>
        </w:rPr>
        <w:t>هی ما یتعلّق به تلک التصدیقات ، ومن البیّن أنّ المعلوم بالعلم التصدیقیّ هی النسبة التامّة الخبریّة ، فیکون مسائل الفنون عبارة عن تلک النسب التامّة ، وهی المتعلّقة للتصدیق بعد إقامة الأدلّة ، فتفسیرها بالمحمولات اللاحقة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یؤوّل بما یرجع إلی إرادة النسب التامّة ، وهو قریب جدّا ممّا حکاه المحقّق الدوّانی ، فإنّ المثبت بالدلیل هی النسب التامّة ، فلا بدّ إذن من ملاحظة النسبة فی المحمولات فالمراد نسب المحمولات المثبتة بالدلیل فیرجع إلی ما قلناه ، وکأنّه مقصود الفاضل المذکور من تفسیرها بالمحمولات المنسوبة إلی موضوعاتها أی من حیث إنّها منسوبة إلیها ، فیکون المراد نسبتها ، ویشیر إلی حمل کلام المصنّف رحمه‌الله علیه تفسیره مسائل الفقه بالمطالب الجزئیة المستدلّ علیها فیه ، ففیه شهادة علی تسامحه فی التعبیر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وفسّرها جماعة بالقضایا التی تطلب فی العلم ، فتکون عبارة عن مجموع الموضوع والمحمول والنسب التامّة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عرفت ، إذ المقصود من إقامة الأدلّة فی الفنّ إنّما هو التصدیق بالنسب التامّة ، فالمناسب بل المتعیّن أن یجعل المسائل عبارة عنها ، ویضعّفه أیضا أنّهم عدّوا کلّا من الموضوع والمسائل من أجزاء العلوم ، فلو فسّرت المسائل بالنسب المذکورة صحّت المغایرة بینهما ، وإن فسّرت بالقضایا اندرج الأوّل فی الثانی ، فلا یصحّ عدّه جزء آخر ، وما یعتذر عن ذلک حینئذ رکیک ، کما لا یخفی</w:t>
      </w:r>
      <w:r>
        <w:rPr>
          <w:rFonts w:eastAsia="IRNazanin" w:cs="IRNazanin"/>
          <w:color w:val="111111"/>
          <w:sz w:val="28"/>
          <w:szCs w:val="28"/>
          <w:rtl w:val="true"/>
          <w:lang w:bidi="fa-IR"/>
        </w:rPr>
        <w:t>.</w:t>
      </w:r>
    </w:p>
    <w:p>
      <w:pPr>
        <w:pStyle w:val="Heading6"/>
        <w:numPr>
          <w:ilvl w:val="5"/>
          <w:numId w:val="1"/>
        </w:numPr>
        <w:rPr/>
      </w:pPr>
      <w:bookmarkStart w:id="208" w:name="__RefHeading___Toc1324184_1738255347"/>
      <w:bookmarkStart w:id="209" w:name="_Toc76"/>
      <w:bookmarkEnd w:id="208"/>
      <w:r>
        <w:rPr>
          <w:rtl w:val="true"/>
        </w:rPr>
        <w:t xml:space="preserve">قوله </w:t>
      </w:r>
      <w:r>
        <w:rPr>
          <w:rtl w:val="true"/>
        </w:rPr>
        <w:t>: (</w:t>
      </w:r>
      <w:r>
        <w:rPr>
          <w:rtl w:val="true"/>
        </w:rPr>
        <w:t>وذلک الغیر موضوعه</w:t>
      </w:r>
      <w:r>
        <w:rPr>
          <w:rtl w:val="true"/>
        </w:rPr>
        <w:t>)</w:t>
      </w:r>
      <w:bookmarkEnd w:id="20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یعطی تعریف الموضوع بما تلحقه وتحمل علیه امور غیره ، وهو کما تری لا یوافق تعریفه المشهور من أنّه ما یبحث عن عوارضه الذاتیّة ، وکأنّه عرّفه بالأعم اتّکالا علی ما اشتهر بینهم من الحدّ المذکور ، أو أنّه أراد بذلک ما تلحقه اللواحق المذکورة فی العلوم ، والمفروض أنّها من العوارض الذاتیّة ، فینطبق علی ما ذکروه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 فلنفصّل الکلام ببیان ما أوردوه فی المقام ، ثمّ نتبعه بما تحقّق عندنا فی هذا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أنّ موضوع کلّ علم هو ما یبحث فیه عن عوارضه الذاتیّة ، والمراد بالعوارض المحمولات الخارجة عن حقیقة ما حملت علیه ، وقد فسّروا العوارض الذاتیّة بما یعرض الشیء لذاته أو لجزئه أو للخارج المساوی دون غیرها من العوارض ، وفصّلوا ذلک بأنّ العوارض علی خمسة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یعرض الشیء لذاته ، کإدراک الکلّیات العارض للناطق ، وقد یمثّل له بالتعجّب اللاحق للإنسان ، وفیه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الشیء لجزئه ، سواء کان مساویا له کإدراک الکلّیات العارض للإنسان بتوسّط الناطق ، أو أعمّ منه کالتحرک بالإرادة اللاحق له بواسطة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الشیء لأمر خارج مساو له کالسطح العارض للجسم باعتبار التناهی وکالضحک اللاحق للإنسان بواسطة التعجّب ، ولا فرق بین أن یکون ذلک الخارج المساوی لاحقا له لذاته أو لجزئه المساوی أو لخارج مساو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الشیء لأمر خارج أعمّ کالتحرک بالإرادة العارض للناطق بتوسّط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یعرضه لأمر خارج أخصّ کإدراک الکلّیات العارض للحیوان بتوسّط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وجعلوا الثلاثة الاول عوارض ذاتیّة ، وعلّلوا ذلک بأنّ العروض فیها مستند إلی الذات، أمّا فی الأوّل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الثانی فلاستناده إلی الجزء ، وهو من مقوّمات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الثالث فلأنّ العارض المساوی مستند إلی الذات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التعجّب یلحق للإدراک ، والإدراک یلحق للإنسان ، وهما متساویان ، فالإدراک واسطة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والمستند إلی المستند إلی الذات مستند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الأخیران فلا استناد لهما إلی الذات بشیء من الوجهین المذکورین ؛ لوضوح عدم استنادهما إلیها بلا واسطة وکذا مع الواسطة ، إذ المفروض استنادهما إلی الأعمّ من المعروض أو أخصّ منه ، ولا یمکن استناد شیء منهما إلی الذات نظرا إلی انتفاء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ذلک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بعضهم من أنّ هناک قسما سادسا خارجا عن تلک الأقسام ، وهو ما یعرضه لأمر مباین له کالحرارة العارضة للماء بتوسّط النار ؛ ولذا اختار صاحب القسطاس تسدیس الأقسام ، وعدّ الأخیر أیضا من العوارض الغریبة ، بل جعله أولی بالغرابة من الأوّلین ، فیکون کلّ من العوارض الذاتیة والغریبة عنده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ذلک بأنّ المراد بالوسط فی المقام ما یقرن بقولنا ، لأنّه حین یقال إنّه کذا فلا بدّ وأن یکون الوسط محمولا علیه ، فلا یتصوّر أن یکون مباینا ، ولحوق الحرارة للماء فی المثال المفروض لیس بتوسّط النار بالمعنی المذکور ، بل بواسطة المماسة أو المقاربة ونحوهما ، وهی من عوارض الجسم ولا مباینة لها للماء ، فهو راجع إلی أحد القسمین الأخیرین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المحمولات الخارجة ، وحینئذ فإن کانت تلک العوارض محمولة علی موضوعاتها من دون ملاحظة حمل شیء آخر علیها أصلا کانت تلک العوارض عارضة لذات الموضوع ، وإن کان عروضها بواسطة حمل شیء علیها ، فذلک الشیء إمّا أن یکون داخلا فی الموضوع أو خارجا عنه حسب ما فصّلنا من الأقسام ، فلا یعقل أن یکون العروض بواسطة أمر مباین للماهیّة ، إذ من الواضح أنّ الأمر المباین غیر مرتبط فی نفسه بالمباین الآخر ، وإن لوحظ الانتساب الحاصل بینهما کانت الواسطة فی الحقیقة هو الارتباط المفروض ، وهو ممّا یصحّ حمله علی تلک الذات ، فالواسطة </w:t>
      </w:r>
    </w:p>
    <w:p>
      <w:pPr>
        <w:pStyle w:val="BookText"/>
        <w:rPr/>
      </w:pPr>
      <w:r>
        <w:rPr>
          <w:rFonts w:ascii="IRNazanin" w:hAnsi="IRNazanin" w:eastAsia="IRNazanin"/>
          <w:color w:val="111111"/>
          <w:sz w:val="28"/>
          <w:sz w:val="28"/>
          <w:szCs w:val="28"/>
          <w:rtl w:val="true"/>
          <w:lang w:bidi="fa-IR"/>
        </w:rPr>
        <w:t>فی المثال المفروض إنّما هی المماسة أو المقاربة ونحوهما ، وهی أمر خارج عن الموضوع أعمّ منه، فیصحّ حملها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الواسطة لا تنحصر فیما ذکر ، إذ قد یکون الوسط أمرا مباینا للشیء ، ویکون حمل العارض علی ذلک الوسط مصحّحا لحمله علی ذلک المعروض کما فی حمل الأبیض علی الجسم ، فإنّه بتوسّط السطح المباین للجسم ، فیحمل أوّلا علی السطح ، ویحمل بتوسّط حمله علیه علی الجسم ، وإن جعل الارتباط الحاصل بین السطح والجسم واسطة فی ذلک فهو أیضا أمر مباین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الواسطة إنّما هو المسطّح دون السطح مدفوع بأنّ المراد بالمسطّح إن کان ما صدق علیه ذلک فهو عین الجسم ، وإن کان مفهومه فلیس ذلک واسطة فی المقام ، بل الواسطة هو عروضه للسطح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بالوسط فی المقام هو الواسطة فی العروض ، وذلک بأن یکون المحمول ثابتا للوسط أوّلا وبالذات ، ویکون بتوسّطه ثابتا للذات ، لا بأن یکون هناک ثبوتان ، بل ثبوت واحد ینسب إلی الواسطة بالذات وباعتبار الواسطة المفروضة إلی الذات ، ولیس المراد به الواسطة فی الثبوت التی هی أعمّ من ذلک کما قد یتوهّم حسبما یأتی الإشارة إلیه ، کیف وقد اتّفقوا علی أنّ السطح من الأعراض الذاتیة للجسم مع أنّه إنّما یعرضه باعتبار الانتهاء الذی هو أعمّ من الجسم ؛ لعروضه للسطح والخط فیعرض بسببه ، وکذا الخط للسطح والنقطة للخط ، وحینئذ فلا وجه للتفصیل المذکور فی المقام ، ولا لعدّ العارض لأمر خارج أعمّ أو أخصّ من الأعراض الغریبة مطلقا ، إذ لو کان الخارج واسطة فی الثبوت وکانت الصفة عارضة للذات أوّلا وبالذات من دون اعتبار عروضها أوّلا لغیرها کانت من الأعراض الذاتیّة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فساد جعل النار أو مماستها أو مقاربتها واسطة فی المقام ، </w:t>
      </w:r>
    </w:p>
    <w:p>
      <w:pPr>
        <w:pStyle w:val="BookText"/>
        <w:rPr/>
      </w:pPr>
      <w:r>
        <w:rPr>
          <w:rFonts w:ascii="IRNazanin" w:hAnsi="IRNazanin" w:eastAsia="IRNazanin"/>
          <w:color w:val="111111"/>
          <w:sz w:val="28"/>
          <w:sz w:val="28"/>
          <w:szCs w:val="28"/>
          <w:rtl w:val="true"/>
          <w:lang w:bidi="fa-IR"/>
        </w:rPr>
        <w:t>إذ لیس شیء من ذلک واسطة فی عروض الحرارة بالمعنی المذکور ، وإنّما تکون واسطة فی ثبوتها ، وهی عارضة للجسم العنصری عروضا أوّلیّا ، فیکون عروضها للماء بتوسّط الجزء الأعمّ لا لأمر خارج عن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فتحقّق بما عرفت أنّ الأقسام ستّة ، إلّا أنّه لیس العارض للأمر الخارج المباین من قبیل ما مثّل به القائل المذکور ، ولیس أیضا مندرجا فی العرض الغریب حسبما ذکره ، بل یندرج فی الأعراض الذاتیة إن کان ذلک الخارج المباین مساویا للذات فی الوجود وإن کان مباینا له فی الصدق کما فی المثال المفروض ؛ ولذا یبحث عن الألوان فی العلم الذی موضوعه الجسم الطبیعی ، نعم لو کانت الواسطة المباینة مباینة له فی الوجود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الحرکة الحاصلة لجالس السفینة بواسطة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الأعراض الغریبة ، فإنّ الحرکة هنا إنّما هی من أحوال السفینة المباینة للجالس فیها بحسب الوجود ، فلو ارید عدّ العارض لأجل المباین من الأعراض الغریبة أو الذاتیة فلیعتبر المباینة فی الوجود والمساواة فیه ، فیجعل العارض بتوسّط الأوّل من الأعراض الغریبة وبتوسّط الثانی من الأعراض الذاتیة ، سواء کان مساویا له فی الصدق أو مباینا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کون المراد بالواسطة فی المقام هو الواسطة فی العروض دون الثبوت بالمعنی المقابل له فهو الذی یقتضیه التحقیق فی المقام ، إذ العارض فی الثانی إنّما یعرض ذات الشیء ، فیکون من العوارض الذاتیة لمعروضه وإن کان عروضه بتوسّط الأعمّ أو الأخصّ أو غیرهما ، ولیس المراد بکونها ذاتیة أن تکون الذات کافیة فی ثبوتها وعروضها ، کیف ولو کان کذلک لزم خروج معظم الأعراض الذاتیة ، وحینئذ فلا یکون شیء من لوازم الوجود من الأعراض الذاتیة ، حیث إنّ الوجود ممّا لا یمکن استناده إلی شیء من الماهیّات ، وهو بیّن الفساد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صحّة کون الواسطة فی العروض مباینا للمعروض فغیر واضح ، بل الظاهر فساده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جعل الواسطة فی العروض فیما یفتقر إلی واسطة فیه الأعراض القائمة بمحالّها المباینة لمعروضاتها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الشأن فی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الحمل فی جمیع ما یفتقر الی الواسطة الخارجیة بتوسّط الأمر المباین ، ولا یتحقّق هنا واسطة خارجیّة ، لا تکون مباینة للمعروض بحسب الصدق ، ضرورة تباین کلّ عرض لمعروضه ، فلا یتّجه الحکم بکون بعض الوسائط مباینا فی الصدق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جعل الواسطة فیه العرضیّات والمشتقات المحمولة علی المعروضات لم یتحقّق هناک مباینة بالنسبة إلی شیء منها ، ضرورة صحّة حملها علی الذات من غیر فرق فی ذلک بین خصوصیّات الأعراض ، فما ادّعی من الفرق بیّن الفساد ، ولیس السطح بالنسبة إلی الجسم إلّا کالتناهی والسواد وغیرهما من الأعراض من غیر تعقّل فرق فی المقام ، فکما لا یعدّ توسّط التعجّب فی عروض الضحک للإنسان من توسّط المباین فکذا الحال فی توسّط السطح فی عروض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حکم فیه بکون الواسطة غیر مباینة من المثال المذکور هو توسّط المتعجّب فی عروض الضاحک ، وهو کذلک ، ضرورة صدق المتعجّب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الاعتبار المذکور بعینه فی توسّط السطح ، بأن یجعل المسطّح واسطة فی عروض الأبیض مثلا ، فالفرق الحاصل فی المقام إنّما هو باعتبار المبدأ أو المشتق ، وهذا یجری فی کلّ الأعراض ، فلا یصحّ الفرق بینهما فی ذلک ، مضافا إلی أنّ ما ذکر فی الجواب من کون المسطّح واسطة فی المثال جار فی المتعجب أیضا ، إذ المتعجّب علی ما قرّره هو ذات الإنسان إن ارید به المصداق ، وإن ارید به المفهوم فمن البیّن أنّ الضحک إنّما یعرضه من جهة التعجّب الحاصل منه فی الخارج دون ذلک المفهوم حسب ما قرّره فی عروض اللون بتوسّط السطح غیر أنّ الفرق بینهما أنّ ذلک واسطة فی العروض وهذه فی الثبوت علی وجه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ذکرناه یجری بعینه بالنسبة إلی العارض بتوسّط الجزء سواء کان أعمّ </w:t>
      </w:r>
    </w:p>
    <w:p>
      <w:pPr>
        <w:pStyle w:val="BookText"/>
        <w:rPr/>
      </w:pPr>
      <w:r>
        <w:rPr>
          <w:rFonts w:ascii="IRNazanin" w:hAnsi="IRNazanin" w:eastAsia="IRNazanin"/>
          <w:color w:val="111111"/>
          <w:sz w:val="28"/>
          <w:sz w:val="28"/>
          <w:szCs w:val="28"/>
          <w:rtl w:val="true"/>
          <w:lang w:bidi="fa-IR"/>
        </w:rPr>
        <w:t xml:space="preserve">أو مساویا للکلّ ، فإنّ عروض إدراک الکلّیات للإنسان إن جعل بتوسّط مبدأ الناطق فهو أمر مباین للإنسان ، ضرورة عدم صحّة حمله علیه ، وإن اخذ المشتق واسطة فیه فإن ارید به مصداقه فلیس أمرا وراء الإنسان ، فلا یتحقق واسطة فی المقام ، وإن ارید به نفس المفهوم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الإدراک له فی الخارج إنّما هو بتوسّط صورته الخارجیّة المباینة فی الوجود لمادّته ، وقضیة ذلک مباینته للکلّ أیضا لا بمجرّد المفهوم الملحوظ علی النحو المذکور ، حسب ما ذکر فی الوسائط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یحمل علی الماهیة من الذاتیّات والعرضیات لها اتّحاد مع الماهیّة من جهة ومغایرة من اخری ، فالذاتیات فی المرکّبات الخارجیّة والعرضیّات فی الصفات الخارجیّة مغایرة للکلّ ، والمعروض من وجه متّحدة معه فی وجه آخر ، وفی غیرها إنّما یکون المغایرة فی العقل ، إذ المفروض فیها انتفاء الترکیب والعروض فی الخارج ، ویدلّ علی ما ذکرناه فی المقامین حکمهم بقیام الصورة بالمادّة وقیام العرض بموضوعه ، ومن البیّن استلزام ذلک تغایر الأمرین فی الخارج ووضوح صحّة حمل الأجزاء والعوارض علی الماهیة ومدار الحمل علی الاتّحاد فی الوجود ، فاللازم من ذلک هو ما قلناه من الاتّحاد فی وجه والتغایر فی آخر ، فالذاتیّات من حیث المغایرة مادّة وصورة ، ومن حیث الاتّحاد جنس وفصل ، والعرضیّات من حیث التغایر عرض وموضوع ، ومن حیث الاتّحاد عرضیّ وماهیّة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المحمول فی تلک المقامات إنّما هو المشتقّات دون مبادئها ، والذات مأخوذة فی المشتقات وهو المصحّح للحمل ، إذ المفروض اتّحاد الإنسان والذات الّتی ثبت لها النطق أو البیاض مثلا ، وهی مغایرة للمبادئ المفروضة مغایرة حقیقیة لا اتّحاد بینهما بوجه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المقرّر أنّ الملحوظ فی جهة المحمول هو المفهوم دون الذات ، یرد علیه أنّ المحمول حینئذ إنّما یکون تلک الذات المأخوذة فی </w:t>
      </w:r>
    </w:p>
    <w:p>
      <w:pPr>
        <w:pStyle w:val="BookText"/>
        <w:rPr/>
      </w:pPr>
      <w:r>
        <w:rPr>
          <w:rFonts w:ascii="IRNazanin" w:hAnsi="IRNazanin" w:eastAsia="IRNazanin"/>
          <w:color w:val="111111"/>
          <w:sz w:val="28"/>
          <w:sz w:val="28"/>
          <w:szCs w:val="28"/>
          <w:rtl w:val="true"/>
          <w:lang w:bidi="fa-IR"/>
        </w:rPr>
        <w:t>المشتقات دون مبادئها ، وتکون المبادئ حینئذ قیودا مأخوذة فی الذات ، فیتّحد المحمول فی جمیع المشتقات بالذات وإن اختلفت بحسب القیود واللواحق ، وهو واضح الفساد ، وأنّه لا یفترق الحال حینئذ بین حمل الذاتی والعرضی لما عرفت من اتحاد الذات المأخوذة فیهما وأنّ الذاتیّة والشیئیّة ونحوهما من الامور الخارجة عن حقائق الأشیاء فکیف تقع فصولا للماهیات وإن قیّدت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اختار جماعة من المحقّقین عدم اعتبار الذات فی المشتقات المحمولة من الفصول والعرضیّات ، وجعلوا الفرق بین العرض والعرضیّ بالاعتبار علی نحو الفرق بین الصورة والفصل والمادّة والجنس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قد یؤخذ بشرط لا ، لا بأن لا ینضمّ إلیه غیره ، بل بأن یتصوّر معناه بشرط أن یکون ذلک المعنی وحده بحیث یکون کلّ ما یقارنه زائدا علیه ویکون جزء لذلک المجتمع من الأمرین ولو علی سبیل الاعتبار ، وقد یؤخذ لا بشرط شیء بأن یتصوّر معناه مع تجویز کونه وحده ، وکونه لا وحده بأن یقترن مع شیء آخر ، فیحمل إذن علی المجموع وعلی نفسه ، فالمأخوذ مبدأ فی الفصول والعرضیّات هو الاعتبار الأوّل ، وهو بهذا الاعتبار یکون صورة وعرضا بحسب الخارج ؛ ولذا لا یصحّ الحمل فی شیء منهما ، والمأخوذ اشتقاقا هو الوجه الأخیر فی الأمرین ، وهو المصحّح للحمل فی الجمیع ، فیکون بالاعتبار المذکور فصلا وعرضیّا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الذاتی والعرضی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مأخوذ عمّا هو داخل فی الذات ، والثانی إنّما اخذ عمّا هو خارج عنها ، فتلک المفاهیم المحمولة متّحدة مع الذات اتّحادا ذاتیّا فی الذاتیّات، وعرضیّا فی العرضیّات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تمهّد ذلک تبیّن أنّ عروض شیء لشیء إمّا أن یکون بلا واسطة ، أو بواسطة محمولة ، فإنّه إن صحّ حمل العارض علی موضوعه من دون لحوق شیء آخر للموضوع وحمله علیه کان عارضا لذاته من دون حاجة إلی الواسطة ، وإن افتقر إلی لحوق شیء آخر له فلا بدّ أن یکون ذلک الشیء من عوارض المحلّ ، إذ لولاه </w:t>
      </w:r>
    </w:p>
    <w:p>
      <w:pPr>
        <w:pStyle w:val="BookText"/>
        <w:rPr/>
      </w:pPr>
      <w:r>
        <w:rPr>
          <w:rFonts w:ascii="IRNazanin" w:hAnsi="IRNazanin" w:eastAsia="IRNazanin"/>
          <w:color w:val="111111"/>
          <w:sz w:val="28"/>
          <w:sz w:val="28"/>
          <w:szCs w:val="28"/>
          <w:rtl w:val="true"/>
          <w:lang w:bidi="fa-IR"/>
        </w:rPr>
        <w:t>لم یعقل کون العارض له عارضا لذلک المحلّ سواء کان جوهرا أو عرضا قائما بغیر المحلّ المذکور ، ولو اطلق العروض فی مثله فعلی سبیل المجاز دون الحقیقة ، وهو خلاف الفرض ، إذ الکلام فی العوارض الحقیقیّة وإن کانت غریبة بالنسبة إلی معروضاتها ، فإذا ثبت ذلک لزمه صحّة حمل الواسطة علی المحلّ حسب ما مرّ بیانه من صحّة حمل العوارض علی معروضاتها بالاعتبار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قرّرنا ظهر فساد ما ذکر من تسدیس الأقسام علی النحو المذکور ، وجواز کون الواسطة فی العروض مباینة للمعروض ، وکذا ما مثّل له من عروض اللون للجسم بتوسّط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مثّل أیضا من عروض الحرکة لجالس السفینة فأبین فسادا منه ، إذ لو ارید بالحرکة فی المقام مجرّد الخروج من حیّز إلی آخر فلا ریب فی کونها عارضة لذات الجالس ، وإن ارید بها صدور الحرکة منه ومبدئیته لها فمع أنّه لیس من حقیقة الحرکة لیس مسندا إلی السفینة أیضا ، وإنّما یسند إلی الماء أو الریح المحرّک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صحّح ذلک بدعوی جعل القاسر فی السفینة مبدأ للحرکة المفروضة تزول الحرکة بزواله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 أنّ ذلک غیر عارض للجالس فی السفینة بوجه ، إذ لیس فیه مبدأ الحرکة المفروضة لا أصالة ولا تبعا ، وإنّما هو من عوارض السفینة خاصّة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 من اعتبار المساواة فی الوجود فی الأعراض الذاتیّة إذا کان عروضها لأمر غیر الذات لیکون المراد بالمباین فی الأعراض الغریبة أیضا هو المباین فی الوجود ممّا لا یکاد یصحّ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عدم جریانه فی الأعم والأخصّ المقابلین لهما ،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بالمساواة فی الوجود مجرد عدم الانفکاک بین الأمرین فی الخارج ، ومن البیّن أنّ مجرّد ذلک لا یقضی بکون العارض بتوسّطه ذاتیا للمعروض ، إذ لا یلزم من ذلک أن یکون أحدهما مستندا إلی الآخر حتّی یکون المستند إلی المستند إلیه مستندا إلیه مع أنّه قد یکون العارض مستندا إلی الملزوم أوّلا ، ولا یقضی ذلک بعروضه لذات اللّازم ولو بالواسطة کما فی عکسه ، فکیف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الواسطة فی الثبوت فیمکن حصول المباینة فیها قطعا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یتوهّم من أنّ المباین فی نفسه لا یعقل أن یکون مصحّحا لعروض أمر لمباینه وإنّما الارتباط الحاصل بینهما هو المصحّح له وهو ممّا یصحّ حمله علیه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ننقل الکلام إلی الارتباط المفروض ، فإنّه أیضا من العوارض ، وحمله علیه بتوسّط الأمر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العارض للجزء الأعمّ من العوارض الذاتیّة غیر متّجه ، فإنّ الظاهر عدم کونه من العوارض الذاتیة للأخصّ ، إذ عروضه له بتبعیّة اتّحاده مع الأعمّ وصدقه علیه ، فهو من العوارض الذاتیة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العارض للجزء المساوی إنّما یعرض الکلّ بتوسّط اتّحاده معه ، فلا یکون عرضا ذاتیّا للکلّ أیضا ، وإنّما یکون ذاتیّا بالنسبة إلی ذلک الأمر المساوی خاصّة حسب ما قرّر فی الجزء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الأمرین ، فإنّ الجزء المساوی هو المقوّم عندهم للنوع وبه یتحصّل الجنس ، أعنی الجزء الأعمّ ، فتذوّت النوع إنّما یکون بالفصل القریب ویکون الجنس متحصّلا بتحصّله ، وحینئذ فالعوارض اللاحقة للفصل لا حقة لذات النوع ولو بالواسطة ، بخلاف لواحق الجنس فإنّه لا خصوصیة لتلک الذات فی لحوقها ، ولیس لحوقها لاستعداد حاصل فی خصوصها ، ومجرّد کون الجنس ذاتیا للنوع لا یقضی بکون عوارضه ذاتیة له ؛ لما عرفت من عدم ارتباطها إلّا بالأمر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فی العوارض الذاتیة أنّها هی المستندة إلی ذات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یقضی ذلک بکون المعروض ذاتیا؟ علی أنّ المباین فی الوجود بالمعنی المقابل للمساوی فیه لا یعقل أن یکون واسطة فی العروض ، إلّا أن یحمل المباینة علی مجرّد عدم الملازمة فی الوجود ، کما یدلّ علیه التمثیل بالسفینة والجالس فیها ، إذ المفروض اجتماعهما فی الوجود جزئیا ، فیندفع عنه المناقشة الاولی أیضا ، إذ لا واسطة بینهما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المعروض استنادا أوّلیّا أو بالواسطة ، بأن تکون معروضها هی تلک الذات ابتداء أو بواسطة مرتبطة بها ارتباطا ذاتیّا ، وهو الداخل المساوی ، لما عرفت من کونه الأصل فی قوام النوع وأنّه إنّما یکون نوعا مخصوصا من جهته ، فاللواحق الطارئة علیه طارئة علی ذات النوع المخصوص ممّا یکون لذلک النوع الخاصّ مدخلیّة فی عروضها ، وکذا الحال فی الخارج المساوی ؛ نظرا إلی عروضها ابتداء لما هو مساو للذات ، فتکون من العوارض اللاحقة لتلک الذات من غیر أن ینضمّ إلیها ما یتخصّص ویتقیّد به ذلک النوع ، حیث إنّ ذلک النوع موصوف بالعارض المفروض وإن افتقر فی ذلک إلی ضمّ الوصف بالموصوف ، فإنّ الافتقار المذکور لا یقضی بخروج ذلک عن عوارض النوع المفروض کما یعرف الحال فیه من التأمّل فی وسائط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العارض بتوسّط الخارج المساوی من عوارض الذات بما هو تلک الذات، وهذا بخلاف ما لو کانت الواسطة فی العروض عرض أعمّ أو أخصّ ولو کانت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جمیع العوارض الذاتیّة للأعراض المساویة من العوارض الذاتیة للشیء ، مع أنّه فاسد علی إطلاقه ، إذ مجرّد کون العرض ذاتیا بالنسبة إلی العرض الذاتی ولو کان مساویا لا یقضی بکونه ذاتیا بالنسبة إلی معروضه ، کما فی عروض الشدّة والسرعة للجسم بواسطة البیاض والحرکة العارضین له ، فإنّهما من أعراضه الذاتیة ، والعارضین المذکورین من الأعراض الذاتیة بالنسبة إلیهما ، ومع ذلک فلیسا من الأعراض الذاتیة للجسم أصلا ولو فرض کون الحرکة أو البیاض من الأعراض المساویة له أو لنوع منه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المقام إنّما هو فی العوارض اللاحقة للشیء ممّا یتّصف به ذلک الشیء علی سبیل الحقیقة وإن کان تبعا للغیر ، إذ لا ینافی ذلک کون الاتصاف به حقیقیّا ، غایة الأمر أن لا یکون فی بعض صوره ذاتیّا ، والشدّة والسرعة فی المثالین المفروضین ممّا لا یتّصف الجسم بهما إلّا علی سبیل المجاز ، من باب </w:t>
      </w:r>
    </w:p>
    <w:p>
      <w:pPr>
        <w:pStyle w:val="BookText"/>
        <w:rPr/>
      </w:pPr>
      <w:r>
        <w:rPr>
          <w:rFonts w:ascii="IRNazanin" w:hAnsi="IRNazanin" w:eastAsia="IRNazanin"/>
          <w:color w:val="111111"/>
          <w:sz w:val="28"/>
          <w:sz w:val="28"/>
          <w:szCs w:val="28"/>
          <w:rtl w:val="true"/>
          <w:lang w:bidi="fa-IR"/>
        </w:rPr>
        <w:t>توصیف الشیء بوصف متعلّقه ، فهما خارجان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ممّا ذکرنا أن یکون العارض للشیء بتوسّط عرضه المساوی عرضا ذاتیا وهو کذلک ، ولا یستلزم ذلک أن یکون جمیع الأعراض الذاتیة لأعراضه المساویة أعراضا ذاتیة له وإن لم یتحقّق هناک اتّصاف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القول عدم اتّصاف المعروض بالوصف الحاصل لعرضه الحالّ فیه مع ما هو ظاهر من عدم إمکان قیام العرض إلّا بالجوهر ومع حصول القیام لا بدّ من الاتصاف غایة الأمر أن لا یکون الاتّصاف ذاتیّا؟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الأمرین ، فإنّ مجرّد القیام بالواسطة لا یقضی بصحّة الاتّصاف ، إذ قد یکون قیامه بذلک العرض من جهة اعتباره بشرط لا ، أی لا علی وجه یمکن حمله علی المعروض حسب ما قرّرناه ، وحینئذ فلا یلزم من اتّصاف العرض به اتّصاف المعروض کما هو المفروض فی المثالین المذکورین ، فإنّ الشدّة والسرعة إنّما یعرضان للبیاض والحرکة باعتبار ملاحظتهما بیاضا وحرکة أعنی اعتبارهما بشرط لا بالمعنی المتقدّم ، لا باعتبار الأبیض والمتحرک أعنی اعتبارهما لا بشرط ، نعم لو کان الاتصاف حاصلا بالاعتبار الأخیر لزمه اتّصاف الموصوف أیضا علی سبیل الحقیقة وإن لم یکن الاتّصاف ذاتیّا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وممّا قرّرنا یعرف الحال فی العارض للجزء الأعم ، فإنّه لیس لذلک النوع المخصوص مدخلیة فی عروضه ، فلا یکون ذلک من العوارض المتعلّقة بذات النوع المفروض، وإنّما هو من لواحق ذلک الأمر العام ، ویکون اتّصاف النوع به من جهة اتّحاده مع الواسطة المفروضة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یشهد لذلک أنّهم نصّوا علی أنّ العارض لأمر خارج عام لیس من الأعراض الذاتیة کما مرّت الإشارة إلیه ، مع أنّ الأمر العامّ قد یستند إلی الجنس الذی هو جزء من الذات ، فیکون المستند إلیه مستندا إلی الذات حسب ما ذکروه فی عوارض الفصل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المناط فی کون العرض ذاتیّا کونه متعلّقا بنفس الذات أو بعض ذاتیّاتها ولو بالواسطة لزم إدراج ذلک فی الأعراض الذاتیّة ، بل جری ذلک فی جمیع ما یعرض الأنواع ، إذ عروض کلّ عارض إنّما یکون لاستعداد حاصل فی نفس الذات أو ذاتیّاته بلا واسطة أو مع الواسطة ، فلا یبقی هناک عرض غریب لشیء من الأنواع وهو خلاف الواقع ، وما نصّوا علیه وإن جعل المناط فیه کون العروض لاستعداد حاصل فی ذات المعروض من حیث کونها ذاتا مخصوصة سواء کان بلا واسطة أو معها ، فکما یخرج عنه حینئذ ما یکون عروضه لأمر خارج عامّ کذا یخرج ما یکون لأمر داخل عامّ من غیر فرق أصلا ، فظهر من ذلک أنّ ما بنوا علیه من الفرق بین الأمرین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العرض الذاتی ما یکون عارضا للشیء لنفس ذاته من غیر واسطة فی العروض أو لأمر مساو للذات ، سواء کان داخلا فی الذات أو خارجا عنها کما نصّ علیه جماعة من محقّقی المتأخّرین ، فیکون حینئذ کلّ من العوارض الذاتیة والغریبة أقساما ثلاثة ، والواسطة الملحوظة فی المقام إنّما هی الواسطة فی العروض دون الثبوت ، فما ذکره بعض الأجلّة وحکاه عن التفتازانی فی شرح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المقصود بها الواسطة فی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کما عرفت تفصیل الحال فیه ممّا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 الموضوع بالمعنی المذکور لا یکاد ینطبق علی شیء من موضوعات العلوم من وجهین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علم إلّا ویبحث فیه عن الأحوال اللاحقة للأنواع الواقعة تحت موضوعه أو الأصناف المندرجة فیه ، وقد نصّوا علی أنّ الموضوع فی مسائل الفنون إمّا أجزاء الموضوع ، أو جزئیاته ، أو عوارضه الذاتیّة ، والعوارض الخاصّة اللاحقة للجزئیات لیست أعراضا ذاتیّة بالنسبة إلی موضوع العلم ، إذ لیس عروضها لذات الموضوع ولا لأمر مساو له علی ما اخترناه ، ولا لذاتیّ أعمّ أیضا علی ما ذکروه ، بل إنّما یکون لأمر أخصّ ، وإلّا لما اختصّ بالنوع أو الصنف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أجاب عنه المحقّق الدوّانی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ذکروه فی حدّ الموضوع طیّ فی العبارة ، ومعناه ما یبحث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 عوارضه الذاتیّة أو عن العوارض الذاتیة لأنواعه أو لأعراضه الذاتیة ، وکأنّهم أجملوه فی المقام ثقة بما فصّلوه فی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محمول العلم ومحمول المسألة کما فرّقوا بین موضوعیهما ، فمحمول العلم ما ینحلّ إلیه تلک الأحوال التی هی محمولات المسائل ، وهو المفهوم المردّد بین جمیعها ، وهو عرض ذاتیّ لموضوع العلم وإن کان کلّ واحد عرضا غریبا بالنظر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الوجهین مع ما فیهما من التعسّف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یقضی باختلاط العلوم وعدم امتیاز العلم الأدنی عن الأعلی کسائر العلوم بالنسبة إلی علم الإلهی ، حیث نصّوا علی أنّ الموضوعات فی سائر العلوم من العوارض الذاتیّة لموضوع علم الإلهی ، فیکون البحث عن عوارضها الذاتیّة المذکورة فی سائر العلوم المدوّنة مندرجا فی الإلهی حسب ما ذکره فی التوجیه ، وقد یجعل من ذلک علم الطبّ بالنسبة إلی الطبیعی ، إذ الموضوع فیه من أنواع الجسم الطبیعی من حیث الصحّة والمرض ، وهما من العوارض الذاتیّة له ، والثانی إنّما یتمّ لو کان الملحوظ فی تلک المباحث ما ذکر من القدر المشترک ولیس کذلک ، إذ المبحوث عنه فی الموارد المذکورة إنّما هو الأحوال الخاصّة ، ولیس القدر المشترک إلّا اعتبارا صرفا لا یلحظ حین البحث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وتنظیر ذلک بإرجاع الموضوع فی المسائل والأبواب إلی موضوع الفنّ غیر متّجه ؛ لوضوح الفرق ، ضرورة أنّ البحث عن کلّ منها بحث عن موضوع الفنّ ، وهذا بخلاف إرجاع المحمولات إلی المفهوم المردّد ، فإنّ إثبات تلک المحمولات لیس إثباتا للمفهوم المردّد قطعا ، نعم غایة الأمر استلزام ذلک صدقه ، ولیس ذلک</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ما ذکره مبنیّ علی التمثیل ؛ لعدم انحصار الوجوه فیما ذکره حسب ما أشرنا إلیه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منظورا فی شیء من العلوم کما ذکرنا ، فظهر ممّا قرّرنا ضعف ما ذکره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المتداول فی المباحث العلمیة هو البحث عن الامور العارضة لموضوعاتها بتوسّط أمر أعمّ من تلک الموضوعات ، ألا تری أنّ الفقهاء یبحثون عن وجوب الأفعال وحرمتها ونحوهما مع أنّ تلک الأحکام إنّما تعرض للأفعال باعتبار تعلّق طلب الشرع لفعلها أو ترکها ونحو ذلک ، وهی امور تعمّ خصوص کلّ من تلک الموضوعات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عندهم فی الأمر الأعمّ فی الفرض المذکور أن لا یکون أعم من موضوع العلم ، والحال کذلک فی المحمولات المفروضة ونحوها ، إذ لیست الاعتبارات المفروضة أعمّ من 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عدم أعمیّته من موضوع الفنّ غیر نافع فی المقام ، إذ لیست حینئذ أعراضا ذاتیّة لخصوص ما یتعلّق بها من موضوعاتها ، إذ المفروض عروضها لأمر أعمّ منها ، ولا بالنسبة إلی موضوع الفنّ ، إذ لا یلزم أن تکون من الامور المساویة له بل قد یکون أخصّ منه کما فی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الجواب عن الإیرادین المذکورین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أخصیّة العرض أو أعمّیته عن معروضه لا یقضی بکونه عرضا غریبا بالنسبة إلیه ، کیف وقد عرفت أنّ العارض بتوسّط الأمر الأعمّ أو الأخصّ أو المباین من الأعراض الذاتیّة؟ إذا کانت الواسطة ثبوتیة ، ومن البیّن أنّ أخصّیة الواسطة قاضیة بأخصّیة العرض ، والأعمّ والمباین ممّا یمکن معهما وجود ذلک العرض فی غیر ذلک الموضوع أیضا ، فقد یکون أعمّ من المعروض ، ألا تری أنّ عروض الفصل للجنس وعروض العرض المصنّف أو المشخّص للطبیعة النوعیّة من الأعراض الذاتیة بالنسبة إلی معروضاتها ، مع أنّ الکلّ عارضة لنفس الذات من دون واسطة فی العروض ولا مساواة لشیء منها للمعروض</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العارض بتوسّط تلک العوارض فی عروضه من الأعراض الغریبة وإن کانت الواسطة ذاتیة ، بل مستندة إلی نفس الذات بذاتها ، بأن تکون نفس الذات </w:t>
      </w:r>
    </w:p>
    <w:p>
      <w:pPr>
        <w:pStyle w:val="BookText"/>
        <w:rPr/>
      </w:pPr>
      <w:r>
        <w:rPr>
          <w:rFonts w:ascii="IRNazanin" w:hAnsi="IRNazanin" w:eastAsia="IRNazanin"/>
          <w:color w:val="111111"/>
          <w:sz w:val="28"/>
          <w:sz w:val="28"/>
          <w:szCs w:val="28"/>
          <w:rtl w:val="true"/>
          <w:lang w:bidi="fa-IR"/>
        </w:rPr>
        <w:t>کافیة فی عروضها ، لما عرفت من أنّ عروض تلک الصفة لها لیس لخصوصیّة فی ذلک الموضوع ، فلیس عروض تلک العوارض لاستعداد حاصل فی ذات المعروض ، وإنّما هو من جهة الاستعداد الحاصل فی الواسطة التی هی أعمّ أو أخصّ من الموضوع ، وحیث لم یکن لخصوصیة تلک الذات استعداد للعروض لم یکن العرض ذاتیّا بالنسبة إلیها حسب ما مرّ من التحقیق فی معناه ، ولیس تهیؤها لعروض المعروض باعثا علی التهیؤ لعروض ما یعرضه ، إذ مع العموم یکون التهیؤ فی الأعمّ ، ومع الخصوص لا تکون متهیّئا له إلّا بعد تخصیصها بما یجعلها مستعدّا لذلک ، فلا استعداد لنفس الذات ، وهذا بخلاف ما لو کانت الواسطة مساویة للمعروض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فقد ظهر اندفاع الإیرادین ، فإنّ ما ذکر من کون تلک الأعراض لاحقة بتوسّط الأعمّ أو الأخصّ لا ینافی کونها أعراضا ذاتیة بالنسبة إلی الموضوع ؛ لکون الواسطة فیها واسطة فی الثبوت ، فتلک العوارض تکون لاحقة لذات الموضوع بتوسّط تلک الامور فصولا کانت أو عوارض ، ألا تری أنّ الرفع العارض للفاعل عارض لذات الکلمة وإن کان بتوسّط الفاعلیة فی ثبوته ، وکذا نصب المفعول وسائر عوارض الکلمات بسبب ما یعرض لها من الخصوصیات ، وکذا الحال فی عروض الحرکة بالإرادة للجسم فی ضمن الحیوان فإنّها من الأعراض الذاتیة للجسم ، وإن کان المبدأ لعروضها هو الإرادة التی هی أخصّ منه ، وهی من العوارض الذاتیة للحیوان ، فالحرکة المفروضة من العوارض الذاتیة للجسم ، والواسطة فیها من الأعراض الذاتیة للحیوان الغریبة بالنسبة إلی الجسم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بما ذکرنا أنّ کون الموضوع فی المسائل هو جزئیات موضوع الفنّ من الأنواع أو الأصناف المندرجة تحته لا ینافی کون الأعراض المذکورة أعراضا ذاتیّة بالنسبة إلی موضوع الفنّ ، وکذا الحال فیما ذکروه من کون الموضوع فی المسائل هو أجزاء الموضوع أو عوارضه الذاتیة ، فإنّهم یعنون بهما الأجزاء والعوارض المساویة ، وقد عرفت أنّ الأعراض اللاحقة لهما من العوارض الذاتیة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210" w:name="pg14210_225594"/>
    </w:p>
    <w:p>
      <w:pPr>
        <w:pStyle w:val="Heading6"/>
        <w:numPr>
          <w:ilvl w:val="5"/>
          <w:numId w:val="1"/>
        </w:numPr>
        <w:rPr/>
      </w:pPr>
      <w:bookmarkStart w:id="211" w:name="__RefHeading___Toc1324186_1738255347"/>
      <w:bookmarkStart w:id="212" w:name="_Toc77"/>
      <w:bookmarkEnd w:id="210"/>
      <w:bookmarkEnd w:id="211"/>
      <w:r>
        <w:rPr>
          <w:rtl w:val="true"/>
        </w:rPr>
        <w:t xml:space="preserve">قوله </w:t>
      </w:r>
      <w:r>
        <w:rPr>
          <w:rtl w:val="true"/>
        </w:rPr>
        <w:t>: (</w:t>
      </w:r>
      <w:r>
        <w:rPr>
          <w:rtl w:val="true"/>
        </w:rPr>
        <w:t xml:space="preserve">ولا بدّ له من مقدّمات </w:t>
      </w:r>
      <w:r>
        <w:rPr>
          <w:rtl w:val="true"/>
        </w:rPr>
        <w:t xml:space="preserve">... </w:t>
      </w:r>
      <w:r>
        <w:rPr>
          <w:rtl w:val="true"/>
        </w:rPr>
        <w:t>الخ</w:t>
      </w:r>
      <w:r>
        <w:rPr>
          <w:rtl w:val="true"/>
        </w:rPr>
        <w:t>)</w:t>
      </w:r>
      <w:bookmarkEnd w:id="212"/>
    </w:p>
    <w:p>
      <w:pPr>
        <w:pStyle w:val="BookText"/>
        <w:rPr/>
      </w:pPr>
      <w:r>
        <w:rPr>
          <w:rFonts w:ascii="IRNazanin" w:hAnsi="IRNazanin" w:eastAsia="IRNazanin"/>
          <w:color w:val="111111"/>
          <w:sz w:val="28"/>
          <w:sz w:val="28"/>
          <w:szCs w:val="28"/>
          <w:rtl w:val="true"/>
          <w:lang w:bidi="fa-IR"/>
        </w:rPr>
        <w:t>کأنّه أراد بالمقدّمات التصدیقات التی یتوقّف علیها التصدیق بمسائل العلم ، وظاهر إطلاقه یعمّ ما لو کان التوقّف علیها قریبا أو بعیدا ، اخذت جزء من القیاسات المرتّبة فی العلم أو لا ، فیشمل مسائل سائر الفنون المستقلّة التی یتوقّف علیها مسائل الفنّ والمقدّمات التی تستعمل فی الفنّ لإثبات المطالب المذکورة ؛ ولذا عدّ العلوم الآتیة من مبادئ الفقه</w:t>
      </w:r>
      <w:r>
        <w:rPr>
          <w:rFonts w:eastAsia="IRNazanin" w:cs="IRNazanin"/>
          <w:color w:val="111111"/>
          <w:sz w:val="28"/>
          <w:szCs w:val="28"/>
          <w:rtl w:val="true"/>
          <w:lang w:bidi="fa-IR"/>
        </w:rPr>
        <w:t>.</w:t>
      </w:r>
    </w:p>
    <w:p>
      <w:pPr>
        <w:pStyle w:val="Heading6"/>
        <w:numPr>
          <w:ilvl w:val="5"/>
          <w:numId w:val="1"/>
        </w:numPr>
        <w:rPr/>
      </w:pPr>
      <w:bookmarkStart w:id="213" w:name="__RefHeading___Toc1324188_1738255347"/>
      <w:bookmarkStart w:id="214" w:name="_Toc78"/>
      <w:bookmarkEnd w:id="213"/>
      <w:r>
        <w:rPr>
          <w:rtl w:val="true"/>
        </w:rPr>
        <w:t xml:space="preserve">قوله </w:t>
      </w:r>
      <w:r>
        <w:rPr>
          <w:rtl w:val="true"/>
        </w:rPr>
        <w:t>: (</w:t>
      </w:r>
      <w:r>
        <w:rPr>
          <w:rtl w:val="true"/>
        </w:rPr>
        <w:t xml:space="preserve">ومن تصوّرات الموضوع </w:t>
      </w:r>
      <w:r>
        <w:rPr>
          <w:rtl w:val="true"/>
        </w:rPr>
        <w:t xml:space="preserve">... </w:t>
      </w:r>
      <w:r>
        <w:rPr>
          <w:rtl w:val="true"/>
        </w:rPr>
        <w:t>الخ</w:t>
      </w:r>
      <w:r>
        <w:rPr>
          <w:rtl w:val="true"/>
        </w:rPr>
        <w:t>)</w:t>
      </w:r>
      <w:bookmarkEnd w:id="214"/>
    </w:p>
    <w:p>
      <w:pPr>
        <w:pStyle w:val="BookText"/>
        <w:rPr/>
      </w:pPr>
      <w:r>
        <w:rPr>
          <w:rFonts w:ascii="IRNazanin" w:hAnsi="IRNazanin" w:eastAsia="IRNazanin"/>
          <w:color w:val="111111"/>
          <w:sz w:val="28"/>
          <w:sz w:val="28"/>
          <w:szCs w:val="28"/>
          <w:rtl w:val="true"/>
          <w:lang w:bidi="fa-IR"/>
        </w:rPr>
        <w:t>قضیة ما ذکر من التعمیم فی التصدیقات تعمیم التصوّرات أیضا لسائر التصورات التی یتوقّف علیها التصدیق بمسائل الفنّ ، سواء کانت حدودا للموضوع أو لأجزائه أو لجزئیّاته أو لعوارضه الذاتیّة ممّا یقع موضوعا فی مسائل العلم ، وکذا حدود محمولات المسائل وسائر التصورات التی یتوقّف علیها التصدیق بالمقدّمات ، قریبة کانت أو بعیدة ، مذکورة فی ذلک الفنّ أو غیره ، فاقتصاره فی التصوّرات علی ذکر التصورات الثلاثة لیس علی ما ینبغی ، وربّما یحمل ذلک علی المثال</w:t>
      </w:r>
      <w:r>
        <w:rPr>
          <w:rFonts w:eastAsia="IRNazanin" w:cs="IRNazanin"/>
          <w:color w:val="111111"/>
          <w:sz w:val="28"/>
          <w:szCs w:val="28"/>
          <w:rtl w:val="true"/>
          <w:lang w:bidi="fa-IR"/>
        </w:rPr>
        <w:t>.</w:t>
      </w:r>
    </w:p>
    <w:p>
      <w:pPr>
        <w:pStyle w:val="Heading6"/>
        <w:numPr>
          <w:ilvl w:val="5"/>
          <w:numId w:val="1"/>
        </w:numPr>
        <w:rPr/>
      </w:pPr>
      <w:bookmarkStart w:id="215" w:name="__RefHeading___Toc1324190_1738255347"/>
      <w:bookmarkStart w:id="216" w:name="_Toc79"/>
      <w:bookmarkEnd w:id="215"/>
      <w:r>
        <w:rPr>
          <w:rtl w:val="true"/>
        </w:rPr>
        <w:t xml:space="preserve">قوله </w:t>
      </w:r>
      <w:r>
        <w:rPr>
          <w:rtl w:val="true"/>
        </w:rPr>
        <w:t>: (</w:t>
      </w:r>
      <w:r>
        <w:rPr>
          <w:rtl w:val="true"/>
        </w:rPr>
        <w:t>ویسمّی مجموع ذلک بالمبادئ</w:t>
      </w:r>
      <w:r>
        <w:rPr>
          <w:rtl w:val="true"/>
        </w:rPr>
        <w:t>)</w:t>
      </w:r>
      <w:bookmarkEnd w:id="216"/>
    </w:p>
    <w:p>
      <w:pPr>
        <w:pStyle w:val="BookText"/>
        <w:rPr/>
      </w:pPr>
      <w:r>
        <w:rPr>
          <w:rFonts w:ascii="IRNazanin" w:hAnsi="IRNazanin" w:eastAsia="IRNazanin"/>
          <w:color w:val="111111"/>
          <w:sz w:val="28"/>
          <w:sz w:val="28"/>
          <w:szCs w:val="28"/>
          <w:rtl w:val="true"/>
          <w:lang w:bidi="fa-IR"/>
        </w:rPr>
        <w:t>لا یخفی أنّ المبادئ علی ما ذکر هو ما یتوقّف علیه التصدیق بمسائل الفنّ ، فإن کانت تصدیقات کانت مبادئ تصدیقیّة ، وإن کانت تصوّرات کانت مبادئ تصوّریة ، وحینئذ یشکل الحال فی عدّ المبادئ من أجزاء العلوم کما هو المعروف بینهم ، إذ یلزم حینئذ جعل کثیر من مسائل سائر العلوم جزء من العلم الذی یتوقّف علیها ، وهو خلاف المعهود، وکأنّ المعدود من أجزاء العلوم غیر المعنی المذکور ؛ ولذا خصّ بعضهم المبادئ التصدیقیّة بالقضایا التی یتألّف منها قیاسات العلم والمبادئ التصوّریة بحدود الموضوع وأجزائه وجزئیاته وعوارضه الذاتیة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أن یراد من المبادئ المجعول جزء من العلوم التصورات والتصدیقات المذکورة فی الفنّ ممّا یتوقّف علیه التصدیق بمسائل ذلک الفنّ ، </w:t>
      </w:r>
      <w:bookmarkStart w:id="217" w:name="pg14210_225595"/>
    </w:p>
    <w:p>
      <w:pPr>
        <w:pStyle w:val="BookText"/>
        <w:rPr/>
      </w:pPr>
      <w:bookmarkEnd w:id="217"/>
      <w:r>
        <w:rPr>
          <w:rFonts w:ascii="IRNazanin" w:hAnsi="IRNazanin" w:eastAsia="IRNazanin"/>
          <w:color w:val="111111"/>
          <w:sz w:val="28"/>
          <w:sz w:val="28"/>
          <w:szCs w:val="28"/>
          <w:rtl w:val="true"/>
          <w:lang w:bidi="fa-IR"/>
        </w:rPr>
        <w:t>فالاولی هی حدود الامور المذکورة والمحمولات وحدود سائر التصورات المأخوذة فی التصدیقات المذکورة فی الفنّ ، والثانیة هی التی یتألف منها قیاسات العلم ، فیکون للمبادئ إطلاقان ، والمراد منها فی المقام هو الأخیر ؛ ولذا قوبل بالموضوع والمسائل ، إذ هما الجزءان الآخران للعلوم ، وحینئذ فالتعمیم المذکور فی المبادئ التصدیقیّة لیس علی ما ینبغی ، وإنّما المناسب لذلک هو المبادئ بالمعنی الأوّل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إطلاق ثالث للمبادئ ذکره ابن الحاجب ، وهو إطلاقه علی ما یبتدأ به قبل الشروع فی المقصود من الفنّ ، والنسبة بینه وبین کلّ من الإطلاقین المتقدّمین هی العموم من وجه</w:t>
      </w:r>
      <w:r>
        <w:rPr>
          <w:rFonts w:eastAsia="IRNazanin" w:cs="IRNazanin"/>
          <w:color w:val="111111"/>
          <w:sz w:val="28"/>
          <w:szCs w:val="28"/>
          <w:rtl w:val="true"/>
          <w:lang w:bidi="fa-IR"/>
        </w:rPr>
        <w:t>.</w:t>
      </w:r>
    </w:p>
    <w:p>
      <w:pPr>
        <w:pStyle w:val="Heading6"/>
        <w:numPr>
          <w:ilvl w:val="5"/>
          <w:numId w:val="1"/>
        </w:numPr>
        <w:rPr/>
      </w:pPr>
      <w:bookmarkStart w:id="218" w:name="__RefHeading___Toc1324192_1738255347"/>
      <w:bookmarkStart w:id="219" w:name="_Toc80"/>
      <w:bookmarkEnd w:id="218"/>
      <w:r>
        <w:rPr>
          <w:rtl w:val="true"/>
        </w:rPr>
        <w:t xml:space="preserve">قوله </w:t>
      </w:r>
      <w:r>
        <w:rPr>
          <w:rtl w:val="true"/>
        </w:rPr>
        <w:t>: (</w:t>
      </w:r>
      <w:r>
        <w:rPr>
          <w:rtl w:val="true"/>
        </w:rPr>
        <w:t xml:space="preserve">عن الأحکام الخمسة </w:t>
      </w:r>
      <w:r>
        <w:rPr>
          <w:rtl w:val="true"/>
        </w:rPr>
        <w:t xml:space="preserve">... </w:t>
      </w:r>
      <w:r>
        <w:rPr>
          <w:rtl w:val="true"/>
        </w:rPr>
        <w:t>الخ</w:t>
      </w:r>
      <w:r>
        <w:rPr>
          <w:rtl w:val="true"/>
        </w:rPr>
        <w:t>)</w:t>
      </w:r>
      <w:bookmarkEnd w:id="219"/>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یبحث فی علم الفقه عن سائر الأحکام الوضعیة کالسببیّة والمانعیّة والشرطیّة وغیرها ، فلا وجه لتخصیص المبحوث عنه بالامور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فی کلامه ما یفید الحصر فی المذکورات ، وإنّما اقتصر علیها ، إذ هی الأحوال المتعلقة بأفعال المکلّفین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برجوع السببیّة والشرطیّة ونحوهما إلی الأحکام المذکورة ، فإنّ مرجع سببیة الدلوک مثلا لوجوب الصلاة هو وجوب الصلاة عند الدلوک وعدم وجوبها قبله ، ومعنی اشتراط البیع بالملک أو إجازة المالک عدم صحّته مع انتفائهما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الصحّة والفساد أیضا إلی الأحکام التکلیفیّة کما نصّ علیه غیر واحد منهم ؛ ولذا قیل بانحصار الأحکام فی الخمسة التکلیفیّة ، فإن بنی علی استقلال کلّ من التکلیفیّة والوضعیّة فی کونه حکما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ذکر الجمیع ، وإلّا کان المتّجه ترک ذکر الصحّة والفساد أیضا</w:t>
      </w:r>
      <w:r>
        <w:rPr>
          <w:rFonts w:eastAsia="IRNazanin" w:cs="IRNazanin"/>
          <w:color w:val="111111"/>
          <w:sz w:val="28"/>
          <w:szCs w:val="28"/>
          <w:rtl w:val="true"/>
          <w:lang w:bidi="fa-IR"/>
        </w:rPr>
        <w:t>.</w:t>
      </w:r>
    </w:p>
    <w:p>
      <w:pPr>
        <w:pStyle w:val="Heading6"/>
        <w:numPr>
          <w:ilvl w:val="5"/>
          <w:numId w:val="1"/>
        </w:numPr>
        <w:rPr/>
      </w:pPr>
      <w:bookmarkStart w:id="220" w:name="__RefHeading___Toc1324194_1738255347"/>
      <w:bookmarkStart w:id="221" w:name="_Toc81"/>
      <w:bookmarkEnd w:id="220"/>
      <w:r>
        <w:rPr>
          <w:rtl w:val="true"/>
        </w:rPr>
        <w:t xml:space="preserve">قوله </w:t>
      </w:r>
      <w:r>
        <w:rPr>
          <w:rtl w:val="true"/>
        </w:rPr>
        <w:t>: (</w:t>
      </w:r>
      <w:r>
        <w:rPr>
          <w:rtl w:val="true"/>
        </w:rPr>
        <w:t>من حیث کونها عوارض لأفعال المکلّفین</w:t>
      </w:r>
      <w:r>
        <w:rPr>
          <w:rtl w:val="true"/>
        </w:rPr>
        <w:t>)</w:t>
      </w:r>
      <w:bookmarkEnd w:id="22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خصوص أفعال المکلّفین یقضی بخروج ما کان من </w:t>
      </w:r>
      <w:bookmarkStart w:id="222" w:name="pg14210_225596"/>
    </w:p>
    <w:p>
      <w:pPr>
        <w:pStyle w:val="BookText"/>
        <w:rPr/>
      </w:pPr>
      <w:bookmarkEnd w:id="222"/>
      <w:r>
        <w:rPr>
          <w:rFonts w:ascii="IRNazanin" w:hAnsi="IRNazanin" w:eastAsia="IRNazanin"/>
          <w:color w:val="111111"/>
          <w:sz w:val="28"/>
          <w:sz w:val="28"/>
          <w:szCs w:val="28"/>
          <w:rtl w:val="true"/>
          <w:lang w:bidi="fa-IR"/>
        </w:rPr>
        <w:t>الأحکام المذکورة متعلّقا بأفعال الأطفال والمجانین ، کالحکم بفساد عقودهم وإیقاعاتهم وفساد عبادات المجنون ، واستحباب سائر العبادات للصبیّ الممیّز بناء علی شرعیّة عباداته کما هو الأظهر ، ونحو ذلک من الأحکام المتعلّقة بأفعالهم وقد یذبّ عنه بالتزام الاستطراد فی المباحث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من مباحث الفقه قد لا یتعلّق بأفعال المکلّفین کمباحث المیراث ، سیّما إذا کان الوارث والمورّث غیر مکلّف ، والتزام الاستطراد فیه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یوجّه ذلک بأنّ المقصود هناک هو الأحکام المتفرّعة علیه المتعلّقة بالمکلّفین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223" w:name="__RefHeading___Toc1324196_1738255347"/>
      <w:bookmarkStart w:id="224" w:name="_Toc82"/>
      <w:bookmarkEnd w:id="223"/>
      <w:r>
        <w:rPr>
          <w:rtl w:val="true"/>
        </w:rPr>
        <w:t xml:space="preserve">قوله </w:t>
      </w:r>
      <w:r>
        <w:rPr>
          <w:rtl w:val="true"/>
        </w:rPr>
        <w:t>: (</w:t>
      </w:r>
      <w:r>
        <w:rPr>
          <w:rtl w:val="true"/>
        </w:rPr>
        <w:t>من حیث الاقتضاء والتخییر</w:t>
      </w:r>
      <w:r>
        <w:rPr>
          <w:rtl w:val="true"/>
        </w:rPr>
        <w:t>)</w:t>
      </w:r>
      <w:bookmarkEnd w:id="22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لقصر جهة البحث فی الوجهین المذکورین مع تعمیمه فی المحمولات اللاحقة ، فکان ینبغی ذکر جهتی الصحة والفساد ، وقد یؤوّل بالتعمیم فی لفظ الاقتضاء بحیث یشمل ذلک ، وکان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متعلّقات خطاب الشرع</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4210_225598"/>
      <w:bookmarkStart w:id="226" w:name="pg14210_225598"/>
      <w:bookmarkEnd w:id="226"/>
    </w:p>
    <w:p>
      <w:pPr>
        <w:pStyle w:val="Heading2"/>
        <w:numPr>
          <w:ilvl w:val="1"/>
          <w:numId w:val="1"/>
        </w:numPr>
        <w:rPr/>
      </w:pPr>
      <w:bookmarkStart w:id="227" w:name="pg14210_225598"/>
      <w:bookmarkStart w:id="228" w:name="__RefHeading___Toc1324198_1738255347"/>
      <w:bookmarkStart w:id="229" w:name="_Toc83"/>
      <w:bookmarkEnd w:id="227"/>
      <w:bookmarkEnd w:id="228"/>
      <w:r>
        <w:rPr>
          <w:rtl w:val="true"/>
        </w:rPr>
        <w:t>[</w:t>
      </w:r>
      <w:r>
        <w:rPr>
          <w:rtl w:val="true"/>
        </w:rPr>
        <w:t xml:space="preserve">المقصد الثانی </w:t>
      </w:r>
      <w:r>
        <w:rPr>
          <w:rtl w:val="true"/>
        </w:rPr>
        <w:t xml:space="preserve">: </w:t>
      </w:r>
      <w:r>
        <w:rPr>
          <w:rtl w:val="true"/>
        </w:rPr>
        <w:t>فی تحقیق مهمّات المباحث الاصولیة</w:t>
      </w:r>
      <w:r>
        <w:rPr>
          <w:rtl w:val="true"/>
        </w:rPr>
        <w:t>]</w:t>
      </w:r>
      <w:bookmarkEnd w:id="229"/>
    </w:p>
    <w:p>
      <w:pPr>
        <w:pStyle w:val="Heading3"/>
        <w:numPr>
          <w:ilvl w:val="2"/>
          <w:numId w:val="1"/>
        </w:numPr>
        <w:rPr/>
      </w:pPr>
      <w:bookmarkStart w:id="230" w:name="__RefHeading___Toc1324200_1738255347"/>
      <w:bookmarkStart w:id="231" w:name="_Toc84"/>
      <w:bookmarkEnd w:id="230"/>
      <w:r>
        <w:rPr>
          <w:rtl w:val="true"/>
        </w:rPr>
        <w:t>[</w:t>
      </w:r>
      <w:r>
        <w:rPr>
          <w:rtl w:val="true"/>
        </w:rPr>
        <w:t xml:space="preserve">المطلب الأوّل </w:t>
      </w:r>
      <w:r>
        <w:rPr>
          <w:rtl w:val="true"/>
        </w:rPr>
        <w:t xml:space="preserve">: </w:t>
      </w:r>
      <w:r>
        <w:rPr>
          <w:rtl w:val="true"/>
        </w:rPr>
        <w:t>فی نبذة من مباحث الألفاظ</w:t>
      </w:r>
      <w:r>
        <w:rPr>
          <w:rtl w:val="true"/>
        </w:rPr>
        <w:t>]</w:t>
      </w:r>
      <w:bookmarkEnd w:id="231"/>
    </w:p>
    <w:p>
      <w:pPr>
        <w:pStyle w:val="Heading4"/>
        <w:numPr>
          <w:ilvl w:val="3"/>
          <w:numId w:val="1"/>
        </w:numPr>
        <w:rPr/>
      </w:pPr>
      <w:bookmarkStart w:id="232" w:name="__RefHeading___Toc1324202_1738255347"/>
      <w:bookmarkStart w:id="233" w:name="_Toc85"/>
      <w:bookmarkEnd w:id="232"/>
      <w:r>
        <w:rPr>
          <w:rtl w:val="true"/>
        </w:rPr>
        <w:t>[</w:t>
      </w:r>
      <w:r>
        <w:rPr>
          <w:rtl w:val="true"/>
        </w:rPr>
        <w:t>تقسیمات اللفظ</w:t>
      </w:r>
      <w:r>
        <w:rPr>
          <w:rtl w:val="true"/>
        </w:rPr>
        <w:t>]</w:t>
      </w:r>
      <w:bookmarkEnd w:id="233"/>
    </w:p>
    <w:p>
      <w:pPr>
        <w:pStyle w:val="Heading5"/>
        <w:numPr>
          <w:ilvl w:val="4"/>
          <w:numId w:val="1"/>
        </w:numPr>
        <w:rPr/>
      </w:pPr>
      <w:bookmarkStart w:id="234" w:name="__RefHeading___Toc1324204_1738255347"/>
      <w:bookmarkStart w:id="235" w:name="_Toc86"/>
      <w:bookmarkEnd w:id="234"/>
      <w:r>
        <w:rPr>
          <w:rtl w:val="true"/>
        </w:rPr>
        <w:t>متن معالم الدین</w:t>
      </w:r>
      <w:bookmarkEnd w:id="235"/>
    </w:p>
    <w:p>
      <w:pPr>
        <w:pStyle w:val="BookText"/>
        <w:rPr/>
      </w:pP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مهمّات المباحث الاصولیة الّتی هی الأساس لبناء الأحکام الشرعیّة ،</w:t>
      </w:r>
    </w:p>
    <w:p>
      <w:pPr>
        <w:pStyle w:val="BookText"/>
        <w:rPr/>
      </w:pPr>
      <w:r>
        <w:rPr>
          <w:rFonts w:ascii="IRNazanin" w:hAnsi="IRNazanin" w:eastAsia="IRNazanin"/>
          <w:color w:val="111111"/>
          <w:sz w:val="28"/>
          <w:sz w:val="28"/>
          <w:szCs w:val="28"/>
          <w:rtl w:val="true"/>
          <w:lang w:bidi="fa-IR"/>
        </w:rPr>
        <w:t xml:space="preserve">وفیه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نبذة من مباحث الألفاظ</w:t>
      </w:r>
    </w:p>
    <w:p>
      <w:pPr>
        <w:pStyle w:val="BookText"/>
        <w:rPr/>
      </w:pP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اللفظ والمعنی ، إن اتّحدا ، فامّا أن یمنع نفس تصوّر المعنی من وقوع الشرکة فیه ، وهو الجزئیّ ، أو لا یمنع ، وهو الکلّیّ ثم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یتساوی معناه فی جمیع موارده ، وهو المتواطی ؛ أو یتفاوت ، وهو المشکّک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تکثّرا ، فالألفاظ متباینة ، سواء کانت المعانی متّصلة کالذات والصفة ، أو منفصلة کالضدّین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تکثّرت الألفاظ واتّحد المعنی فهی مترادفة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تکثّرت المعانی واتّحد اللفظ من وضع واحد ، فهو المشترک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اختصّ الوضع بأحدها ، ثمّ استعمل فی الباقی ، من غیر أن یغلب فیه ، فهو 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غلب ، وکان الاستعمال لمناسبة ، فهو المنقول اللغویّ ، أو الشرعیّ ، أو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بدون المناسبة فهو المرتجل</w:t>
      </w:r>
      <w:r>
        <w:rPr>
          <w:rFonts w:eastAsia="IRNazanin" w:cs="IRNazanin"/>
          <w:color w:val="111111"/>
          <w:sz w:val="28"/>
          <w:szCs w:val="28"/>
          <w:rtl w:val="true"/>
          <w:lang w:bidi="fa-IR"/>
        </w:rPr>
        <w:t xml:space="preserve">. </w:t>
      </w:r>
      <w:bookmarkStart w:id="236" w:name="pg14210_225599"/>
    </w:p>
    <w:p>
      <w:pPr>
        <w:pStyle w:val="Heading5"/>
        <w:numPr>
          <w:ilvl w:val="4"/>
          <w:numId w:val="1"/>
        </w:numPr>
        <w:rPr/>
      </w:pPr>
      <w:bookmarkStart w:id="237" w:name="__RefHeading___Toc1324206_1738255347"/>
      <w:bookmarkStart w:id="238" w:name="_Toc87"/>
      <w:bookmarkEnd w:id="236"/>
      <w:bookmarkEnd w:id="237"/>
      <w:r>
        <w:rPr>
          <w:rtl w:val="true"/>
        </w:rPr>
        <w:t>شرح</w:t>
      </w:r>
      <w:bookmarkEnd w:id="238"/>
    </w:p>
    <w:p>
      <w:pPr>
        <w:pStyle w:val="Heading6"/>
        <w:numPr>
          <w:ilvl w:val="5"/>
          <w:numId w:val="1"/>
        </w:numPr>
        <w:rPr/>
      </w:pPr>
      <w:bookmarkStart w:id="239" w:name="__RefHeading___Toc1324208_1738255347"/>
      <w:bookmarkStart w:id="240" w:name="_Toc88"/>
      <w:bookmarkEnd w:id="239"/>
      <w:r>
        <w:rPr>
          <w:rtl w:val="true"/>
        </w:rPr>
        <w:t>تقسیمات اللفظ</w:t>
      </w:r>
      <w:bookmarkEnd w:id="240"/>
    </w:p>
    <w:p>
      <w:pPr>
        <w:pStyle w:val="Heading6"/>
        <w:numPr>
          <w:ilvl w:val="5"/>
          <w:numId w:val="1"/>
        </w:numPr>
        <w:rPr/>
      </w:pPr>
      <w:bookmarkStart w:id="241" w:name="__RefHeading___Toc1324210_1738255347"/>
      <w:bookmarkStart w:id="242" w:name="_Toc89"/>
      <w:bookmarkEnd w:id="241"/>
      <w:r>
        <w:rPr>
          <w:rtl w:val="true"/>
        </w:rPr>
        <w:t xml:space="preserve">قوله </w:t>
      </w:r>
      <w:r>
        <w:rPr>
          <w:rtl w:val="true"/>
        </w:rPr>
        <w:t>: (</w:t>
      </w:r>
      <w:r>
        <w:rPr>
          <w:rtl w:val="true"/>
        </w:rPr>
        <w:t>اللفظ والمعنی إن اتّحدا</w:t>
      </w:r>
      <w:r>
        <w:rPr>
          <w:rtl w:val="true"/>
        </w:rPr>
        <w:t>)</w:t>
      </w:r>
      <w:bookmarkEnd w:id="242"/>
    </w:p>
    <w:p>
      <w:pPr>
        <w:pStyle w:val="BookText"/>
        <w:rPr/>
      </w:pPr>
      <w:r>
        <w:rPr>
          <w:rFonts w:ascii="IRNazanin" w:hAnsi="IRNazanin" w:eastAsia="IRNazanin"/>
          <w:color w:val="111111"/>
          <w:sz w:val="28"/>
          <w:sz w:val="28"/>
          <w:szCs w:val="28"/>
          <w:rtl w:val="true"/>
          <w:lang w:bidi="fa-IR"/>
        </w:rPr>
        <w:t>المراد بالمعنی هو المفهوم الذی یقصد من اللفظ دون ما یلاحظ حین الوضع ، سواء کان ذلک اللفظ موضوعا بإزائه علی جهة الخصوص أو العموم أو لم یکن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باتّحادهما أن یکونا متّحدین فی الملاحظة وإن کان اللفظ المعیّن لذلک المعنی متعدّدا فی الواقع أو تعدّد المعنی المعیّن بإزائه ، فیجری التقسیم المذکور بالنسبة إلی اللفظ والمعنی فی جمیع الأقسام الآتیة ، إلّا أنّ الاختلاف بین الأقسام بحسب الملاحظة ؛ للزوم ملاحظة الکثرة من جانب واحد أو جانبین فی تلک الأقسام بخلاف هذا وإن لم یکن ملاحظة الوحدة معتبرة فی المقام أیضا ، إلّا أنّه لما کانت الکلیّة والجزئیّة باعتبار ملاحظة نفس المفهوم من حیث تجویز صدقه علی الکثرة وعدمه لزمه اتّحاد المعنی الملحوظ من تلک الجهة وإن فرض ضمّ غیره إلیه ، إذ لا مدخل له فی الاتصاف المذکور أصلا ، فلیس الملحوظ فی تلک الملاحظة إلّا معنی واحدا ، ولو فرض ضمّ معنی آخر إلیه فهو بملاحظة اخری لا ربط له بتلک الملاحظة ومن ثمّ لا حظ الوحدة فی المقام لیتقابل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المتّصف بالصفات المذکورة بالذات هو المعانی خاصّة ، وإنّما تتّصف الألفاظ بها علی سبیل التبعیة ، کما أنّ الصفات الآتیة یتّصف بها الألفاظ بالذات ، ولا تتّصف المعانی بها إلّا بالتبعیة علی فرضه</w:t>
      </w:r>
      <w:r>
        <w:rPr>
          <w:rFonts w:eastAsia="IRNazanin" w:cs="IRNazanin"/>
          <w:color w:val="111111"/>
          <w:sz w:val="28"/>
          <w:szCs w:val="28"/>
          <w:rtl w:val="true"/>
          <w:lang w:bidi="fa-IR"/>
        </w:rPr>
        <w:t>.</w:t>
      </w:r>
    </w:p>
    <w:p>
      <w:pPr>
        <w:pStyle w:val="Heading6"/>
        <w:numPr>
          <w:ilvl w:val="5"/>
          <w:numId w:val="1"/>
        </w:numPr>
        <w:rPr/>
      </w:pPr>
      <w:bookmarkStart w:id="243" w:name="__RefHeading___Toc1324212_1738255347"/>
      <w:bookmarkStart w:id="244" w:name="_Toc90"/>
      <w:bookmarkEnd w:id="243"/>
      <w:r>
        <w:rPr>
          <w:rtl w:val="true"/>
        </w:rPr>
        <w:t xml:space="preserve">قوله </w:t>
      </w:r>
      <w:r>
        <w:rPr>
          <w:rtl w:val="true"/>
        </w:rPr>
        <w:t>: (</w:t>
      </w:r>
      <w:r>
        <w:rPr>
          <w:rtl w:val="true"/>
        </w:rPr>
        <w:t xml:space="preserve">إمّا أن یمنع نفس تصوّر المعنی </w:t>
      </w:r>
      <w:r>
        <w:rPr>
          <w:rtl w:val="true"/>
        </w:rPr>
        <w:t xml:space="preserve">... </w:t>
      </w:r>
      <w:r>
        <w:rPr>
          <w:rtl w:val="true"/>
        </w:rPr>
        <w:t>الخ</w:t>
      </w:r>
      <w:r>
        <w:rPr>
          <w:rtl w:val="true"/>
        </w:rPr>
        <w:t>)</w:t>
      </w:r>
      <w:bookmarkEnd w:id="24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بذلک أن تکون نفس تصوّر المعنی مانعة من الصدق علی الکثرة مع قطع النظر عن جمیع ما هو خارج عنه ، فیکون المعتبر فی القسم الآخر أن لا تکون نفس تصوّر المعنی مانعة عن الصدق علی الکثرة وإن امتنع صدقه علیها بحسب الواقع ؛ نظرا إلی غیر الجهة المذکورة ، إمّا بامتناع صدقه علی شیء من الأفراد أو امتناع صدقه علی ما عدا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البیان فی التقسیم أولی ممّا ذکر من بناء التقسیم علی امتناع فرض صدقه علی کثیرین وعدمه فی القسمین المذکورین ، لما فی لفظ الفرض من الاشتراک بین التقدیر والتجویز ، ولا یصحّ الحدّ إلّا علی الأخیر ، ولخروج الکلّی الذی یمتنع صدقه علی شیء مطلقا کشریک الباری أو علی ما یزید علی الواحد کواجب الوجود عن حدّ الکلّی واندراجه فی الجزئی لعدم تجویز صدقه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عنه بإمکان تصحیح الحدّ بالفرق بین استحالة الفرض وفرض المستحیل ، والمذکور فی الحدّ هو امتناع الفرض ، والممتنع فی الکلّی المفروض إنّما هو المفروض 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 نظرا إلی امتناع تجویز العقل ذلک فی بعض الکلیّات ممّا یکون امتناع صدقها علی الأفراد ضروریّا کاللاشیء والممتنع ، وأیضا یلزم اختلاف حال المفهوم فی الکلیة والجزئیة باختلافه فی التجویز المذکور ، فإنّه قبل قیام البرهان علی امتناع صدقه علی کثیرین یندرج فی الحدّ المذکور ، وبعد قیام البرهان علیه عند العقل یخرج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یورد علی التقسیم المذکور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الشبح المرئی من البعید ممّا یجوّز العقل صدقه علی امور عدیدة مع أنّه لیس بکلّی ، وقد نصّ الشیخ علی أنّ الطفل یدرک شبحا واحدا من امّه بحیث یصدق علی غیرها ؛ ولذا یتخیّل أن یکون کلّ وارد علیه هی امّه ، فیصدق ذلک علی کثیرین مع کونه جزئیا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 من المفاهیم الجزئیة مطابق لصورها التی فی أذهان الجماعة ، فیلزم أن یکون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الکلیّة والجزئیّة من العوارض الذهنیّة فهی إنّما تعرض للمفاهیم الحاصلة فی الذهن دون الامور الخارجیّة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نلاحظ المفهوم المذکور من حیث وجوده فی الخارج ، بل من حیث تصوّر المتصوّر له ، فإنّ ذلک المفهوم الحاصل فی العقل مع کونه جزئیّا </w:t>
      </w:r>
    </w:p>
    <w:p>
      <w:pPr>
        <w:pStyle w:val="BookText"/>
        <w:rPr/>
      </w:pPr>
      <w:r>
        <w:rPr>
          <w:rFonts w:ascii="IRNazanin" w:hAnsi="IRNazanin" w:eastAsia="IRNazanin"/>
          <w:color w:val="111111"/>
          <w:sz w:val="28"/>
          <w:sz w:val="28"/>
          <w:szCs w:val="28"/>
          <w:rtl w:val="true"/>
          <w:lang w:bidi="fa-IR"/>
        </w:rPr>
        <w:t>حقیقیّا منطبق علی جمیع تلک الصور الکثیرة الحاصلة فی الأذهان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امتناع صدق المفهوم علی الکثرة علی سبیل الشمول کالإنسان الصادق علی أفراده لا علی سبیل البدلیّة ، إذ مصداقه حینئذ واحد شخصی بحسب الواقع لا تکثّر فیه ، وإنّما یقوم الاحتمال فی العقل لعدم تعیّن المصداق عنده ، والصورة الشبحیّة یمتنع صدقها عند العقل علی ما یزید علی الواحد ، إلّا أنّه لعدم تعیّنه عند المدرک یدور بین آحاد من نوع واحد أو أنواع عدیدة علی سبیل البدلیّة ، وکذا الحال فی الصورة المدرکة للصبی ، إلّا أنّه لعدم ادراکه تعدّد الآحاد المنطبقة علیها یحسب الجمیع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یعلم أنّ النکرة التی یراد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عدم تعیین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 علی سبیل الإبهام تندرج فی الجزئی وإن کان هناک شیوع فی معناها ، وإطلاق الکلّی علیها فی کلماتهم إمّا مجاز ؛ نظرا إلی ملاحظة شیوعها تنزیلا لها من تلک الجهة منزلة الکلّی الصادق علی کثیرین ، أو بملاحظة مدخول التنوین لوضعه للطبیعة الکلّیة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امتناع صدقها علی کثیرین بحسب الوجود الأصیل دون الظلّی ، فإنّه بناء علی ما ذهب إلیه المحقّقون من وجود الأشیاء بحقائقها فی الأذهان تکون حقیقة الجزئی موجودة فی أذهان عدیدة ، مع کونها حقیقة واحدة غیر قابلة للصدق علی کثیرین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مقصود من أجاب بأنّ المراد هنا هو امتناع الصدق علی الکثرة باعتبار الوجود الخارجی دون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اورد علیه من انتقاضه بالکلیّات التی لا وجود لأفرادها إلّا فی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ذلک هو الوجود الخارجی بالنسبة إلیها ، فعلی هذا یتّحد المقصود من الوجود الخارجی والوجود الأصیل ، کالوجود الذهنی والوجود الظلّی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الصورة المنتزعة من زید مثلا جزئیّا 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قیام الجزئی الحقیقی بمحالّ متعدّدة ، وهو محال</w:t>
      </w:r>
      <w:r>
        <w:rPr>
          <w:rFonts w:eastAsia="IRNazanin" w:cs="IRNazanin"/>
          <w:color w:val="111111"/>
          <w:sz w:val="28"/>
          <w:szCs w:val="28"/>
          <w:rtl w:val="true"/>
          <w:lang w:bidi="fa-IR"/>
        </w:rPr>
        <w:t xml:space="preserve">. </w:t>
      </w:r>
      <w:bookmarkStart w:id="245" w:name="pg14210_225602"/>
    </w:p>
    <w:p>
      <w:pPr>
        <w:pStyle w:val="BookText"/>
        <w:rPr/>
      </w:pPr>
      <w:bookmarkEnd w:id="245"/>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یستحیل صدقه علی کثیرین بحسب الوجود الأصیل ، وقیام الجزئی الحقیقی من حیث الوجود الظلّی بمحالّ متعدّدة لا مانع منه ؛ لرجوعه إذن إلی أشخاص متعدّدة من العلم وإن کان المعلوم شخصا واحدا ، والمحال حینئذ قیام شخص واحد من العلم بمحالّ عدیدة</w:t>
      </w:r>
      <w:r>
        <w:rPr>
          <w:rFonts w:eastAsia="IRNazanin" w:cs="IRNazanin"/>
          <w:color w:val="111111"/>
          <w:sz w:val="28"/>
          <w:szCs w:val="28"/>
          <w:rtl w:val="true"/>
          <w:lang w:bidi="fa-IR"/>
        </w:rPr>
        <w:t>.</w:t>
      </w:r>
    </w:p>
    <w:p>
      <w:pPr>
        <w:pStyle w:val="Heading6"/>
        <w:numPr>
          <w:ilvl w:val="5"/>
          <w:numId w:val="1"/>
        </w:numPr>
        <w:rPr/>
      </w:pPr>
      <w:bookmarkStart w:id="246" w:name="__RefHeading___Toc1324214_1738255347"/>
      <w:bookmarkStart w:id="247" w:name="_Toc91"/>
      <w:bookmarkEnd w:id="246"/>
      <w:r>
        <w:rPr>
          <w:rtl w:val="true"/>
        </w:rPr>
        <w:t xml:space="preserve">قوله </w:t>
      </w:r>
      <w:r>
        <w:rPr>
          <w:rtl w:val="true"/>
        </w:rPr>
        <w:t>: (</w:t>
      </w:r>
      <w:r>
        <w:rPr>
          <w:rtl w:val="true"/>
        </w:rPr>
        <w:t>إمّا أن یتساوی معناه</w:t>
      </w:r>
      <w:r>
        <w:rPr>
          <w:rtl w:val="true"/>
        </w:rPr>
        <w:t>)</w:t>
      </w:r>
      <w:bookmarkEnd w:id="247"/>
    </w:p>
    <w:p>
      <w:pPr>
        <w:pStyle w:val="BookText"/>
        <w:rPr/>
      </w:pPr>
      <w:r>
        <w:rPr>
          <w:rFonts w:ascii="IRNazanin" w:hAnsi="IRNazanin" w:eastAsia="IRNazanin"/>
          <w:color w:val="111111"/>
          <w:sz w:val="28"/>
          <w:sz w:val="28"/>
          <w:szCs w:val="28"/>
          <w:rtl w:val="true"/>
          <w:lang w:bidi="fa-IR"/>
        </w:rPr>
        <w:t>لا یذهب علیک أنّه لا یجری شیء من القسمین المذکورین فی الکلیّات الفرضیة ، إذ لا صدق هناک حتّی یتساوی أو یتفاوت ، فتکون واسطة بین القسمین المذکورین ، وإنّما لم یتعرّضوا لها نظرا إلی أنّه لا فائدة فی البحث عن الامور الممتنعة ، وقد یدرج ذلک فی المتواطئ ؛ لتساویها فی الصدق علی الأفراد الفرضیّة ؛ نظرا إلی صدق تلک المفاهیم علی أفرادها علی نهج واحد مع قطع النظر عمّا هو خارج عنها ، نظیر ما قرّرنا صدق الکلّی علیها ،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بالتساوی عدم حصول التفاوت فی الصدق ، فیصدق مع انتفاء الصدق أیضا</w:t>
      </w:r>
      <w:r>
        <w:rPr>
          <w:rFonts w:eastAsia="IRNazanin" w:cs="IRNazanin"/>
          <w:color w:val="111111"/>
          <w:sz w:val="28"/>
          <w:szCs w:val="28"/>
          <w:rtl w:val="true"/>
          <w:lang w:bidi="fa-IR"/>
        </w:rPr>
        <w:t>.</w:t>
      </w:r>
    </w:p>
    <w:p>
      <w:pPr>
        <w:pStyle w:val="Heading6"/>
        <w:numPr>
          <w:ilvl w:val="5"/>
          <w:numId w:val="1"/>
        </w:numPr>
        <w:rPr/>
      </w:pPr>
      <w:bookmarkStart w:id="248" w:name="__RefHeading___Toc1324216_1738255347"/>
      <w:bookmarkStart w:id="249" w:name="_Toc92"/>
      <w:bookmarkEnd w:id="248"/>
      <w:r>
        <w:rPr>
          <w:rtl w:val="true"/>
        </w:rPr>
        <w:t xml:space="preserve">قوله </w:t>
      </w:r>
      <w:r>
        <w:rPr>
          <w:rtl w:val="true"/>
        </w:rPr>
        <w:t>: (</w:t>
      </w:r>
      <w:r>
        <w:rPr>
          <w:rtl w:val="true"/>
        </w:rPr>
        <w:t>أو یتفاوت</w:t>
      </w:r>
      <w:r>
        <w:rPr>
          <w:rtl w:val="true"/>
        </w:rPr>
        <w:t>)</w:t>
      </w:r>
      <w:bookmarkEnd w:id="249"/>
    </w:p>
    <w:p>
      <w:pPr>
        <w:pStyle w:val="BookText"/>
        <w:rPr/>
      </w:pPr>
      <w:r>
        <w:rPr>
          <w:rFonts w:ascii="IRNazanin" w:hAnsi="IRNazanin" w:eastAsia="IRNazanin"/>
          <w:color w:val="111111"/>
          <w:sz w:val="28"/>
          <w:sz w:val="28"/>
          <w:szCs w:val="28"/>
          <w:rtl w:val="true"/>
          <w:lang w:bidi="fa-IR"/>
        </w:rPr>
        <w:t>سواء کان الاختلاف بأوّلیة ، بأن یکون صدقه علی أحدهما قبل صدقه علی الآخر قبلیّة زمانیّة أو غیرها ، والمقصود أن یکون بعض أفراده متقدّما علی غیره فی صدق ذلک الکلّی علیه بنفس ذلک الکلّی لا بغیره ، فلیس من ذلک تقدّم صدق الإنسان علی الأب بالنسبة إلی صدقه علی الابن ، إذ التقدّم هناک إنّما هو فی صدق الإنسان علیه خارجا لا بنفس الإنسانیّة ، فهو من التقدّم فی الوجود نظرا إلی توقّف وجود الابن علی وجود الأب ، ولا تقدّم له بالنسبة إلی نفس الإنسانیة ، إذ لیس صدق المفهوم مطلقا علی الابن متوقّفا علی صدقه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بأولویّة ، بأن یکون صدقه علی بعض الأفراد بالذات دون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بأشدّیّة ، بأن یکون ذلک المفهوم فی بعض الأفراد أقوی من البعض</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یعبّر عن الثلاثة بالأولویّة ؛ لحصولها بکلّ من الاعتبارات المذکورة ، </w:t>
      </w:r>
      <w:bookmarkStart w:id="250" w:name="pg14210_225603"/>
    </w:p>
    <w:p>
      <w:pPr>
        <w:pStyle w:val="BookText"/>
        <w:rPr/>
      </w:pPr>
      <w:bookmarkEnd w:id="250"/>
      <w:r>
        <w:rPr>
          <w:rFonts w:ascii="IRNazanin" w:hAnsi="IRNazanin" w:eastAsia="IRNazanin"/>
          <w:color w:val="111111"/>
          <w:sz w:val="28"/>
          <w:sz w:val="28"/>
          <w:szCs w:val="28"/>
          <w:rtl w:val="true"/>
          <w:lang w:bidi="fa-IR"/>
        </w:rPr>
        <w:t>والوجوه الثلاثة من التشکیک حاصلة فی الوجود ، فإنّ صدقه علی الواجب أولی بالوجوه الثلاثة من صدقه علی الممکن</w:t>
      </w:r>
      <w:r>
        <w:rPr>
          <w:rFonts w:eastAsia="IRNazanin" w:cs="IRNazanin"/>
          <w:color w:val="111111"/>
          <w:sz w:val="28"/>
          <w:szCs w:val="28"/>
          <w:rtl w:val="true"/>
          <w:lang w:bidi="fa-IR"/>
        </w:rPr>
        <w:t>.</w:t>
      </w:r>
    </w:p>
    <w:p>
      <w:pPr>
        <w:pStyle w:val="Heading6"/>
        <w:numPr>
          <w:ilvl w:val="5"/>
          <w:numId w:val="1"/>
        </w:numPr>
        <w:rPr/>
      </w:pPr>
      <w:bookmarkStart w:id="251" w:name="__RefHeading___Toc1324218_1738255347"/>
      <w:bookmarkStart w:id="252" w:name="_Toc93"/>
      <w:bookmarkEnd w:id="251"/>
      <w:r>
        <w:rPr>
          <w:rtl w:val="true"/>
        </w:rPr>
        <w:t xml:space="preserve">قوله </w:t>
      </w:r>
      <w:r>
        <w:rPr>
          <w:rtl w:val="true"/>
        </w:rPr>
        <w:t>: (</w:t>
      </w:r>
      <w:r>
        <w:rPr>
          <w:rtl w:val="true"/>
        </w:rPr>
        <w:t xml:space="preserve">سواء کانت المعانی </w:t>
      </w:r>
      <w:r>
        <w:rPr>
          <w:rtl w:val="true"/>
        </w:rPr>
        <w:t xml:space="preserve">... </w:t>
      </w:r>
      <w:r>
        <w:rPr>
          <w:rtl w:val="true"/>
        </w:rPr>
        <w:t>الخ</w:t>
      </w:r>
      <w:r>
        <w:rPr>
          <w:rtl w:val="true"/>
        </w:rPr>
        <w:t>)</w:t>
      </w:r>
      <w:bookmarkEnd w:id="252"/>
    </w:p>
    <w:p>
      <w:pPr>
        <w:pStyle w:val="BookText"/>
        <w:rPr/>
      </w:pPr>
      <w:r>
        <w:rPr>
          <w:rFonts w:ascii="IRNazanin" w:hAnsi="IRNazanin" w:eastAsia="IRNazanin"/>
          <w:color w:val="111111"/>
          <w:sz w:val="28"/>
          <w:sz w:val="28"/>
          <w:szCs w:val="28"/>
          <w:rtl w:val="true"/>
          <w:lang w:bidi="fa-IR"/>
        </w:rPr>
        <w:t>المدار فی تعدّد المعنی علی اختلافه بحسب المفهوم ، سواء اندرج أحد المعنیین فی الآخر أو لا ، وسواء اتّحدا فی المصداق کلیّا کما فی المتساویین أو جزئیّا کما فی العام المطلق أو من وجه ، أو تباینا فیه مع اتّصال أحدهما بالآخر کالصفة والموصوف أو مفارقته له ، فإنّ جمیع الصور المفروضة مندرجة فی المتباینة وإن لم یکن هناک تباین بین المعنیین فی کثیر من صوره ، فلا ربط للتباین المعروف بالمقصود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ذلک یعمّ ما لو تعدّد الوضع فیها أو اتّحد کما فی المشتقات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لو وضع اللفظ لهما أو لأحدهما أو لم یوضع لشیء منهما ، فیعمّ الحقائق والمجازات منفردة وملحوظة مع الآخر</w:t>
      </w:r>
      <w:r>
        <w:rPr>
          <w:rFonts w:eastAsia="IRNazanin" w:cs="IRNazanin"/>
          <w:color w:val="111111"/>
          <w:sz w:val="28"/>
          <w:szCs w:val="28"/>
          <w:rtl w:val="true"/>
          <w:lang w:bidi="fa-IR"/>
        </w:rPr>
        <w:t>.</w:t>
      </w:r>
    </w:p>
    <w:p>
      <w:pPr>
        <w:pStyle w:val="Heading6"/>
        <w:numPr>
          <w:ilvl w:val="5"/>
          <w:numId w:val="1"/>
        </w:numPr>
        <w:rPr/>
      </w:pPr>
      <w:bookmarkStart w:id="253" w:name="__RefHeading___Toc1324220_1738255347"/>
      <w:bookmarkStart w:id="254" w:name="_Toc94"/>
      <w:bookmarkEnd w:id="253"/>
      <w:r>
        <w:rPr>
          <w:rtl w:val="true"/>
        </w:rPr>
        <w:t xml:space="preserve">قوله </w:t>
      </w:r>
      <w:r>
        <w:rPr>
          <w:rtl w:val="true"/>
        </w:rPr>
        <w:t>: (</w:t>
      </w:r>
      <w:r>
        <w:rPr>
          <w:rtl w:val="true"/>
        </w:rPr>
        <w:t>وإن تکثّرت الألفاظ واتّحد المعنی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سواء کان لکلّ من اللفظین وضع مستقلّ أو کان الجمیع موضوعا بوضع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 وکذا الحال لو کان الوضع فی أحدهما شخصیّا وفی الآخر نوعیّا لو فرض حصوله ، ولیس منه نحو زید ، وهذا وإن کان الموضوع له فی المبهمات خاصّا ، إذ الموضوع له هناک خصوص أفراد المشار إلیه من حیث إنّه مشار إلیه ، فالمفهومان متغایران وإن اتّحدا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العبارة قاض بصدق الترادف بالنسبة إلی المجازات والملفق من الحقیقة والمجاز ، وهو خلاف ظاهر الاصطلاح</w:t>
      </w:r>
      <w:r>
        <w:rPr>
          <w:rFonts w:eastAsia="IRNazanin" w:cs="IRNazanin"/>
          <w:color w:val="111111"/>
          <w:sz w:val="28"/>
          <w:szCs w:val="28"/>
          <w:rtl w:val="true"/>
          <w:lang w:bidi="fa-IR"/>
        </w:rPr>
        <w:t>.</w:t>
      </w:r>
    </w:p>
    <w:p>
      <w:pPr>
        <w:pStyle w:val="Heading6"/>
        <w:numPr>
          <w:ilvl w:val="5"/>
          <w:numId w:val="1"/>
        </w:numPr>
        <w:rPr/>
      </w:pPr>
      <w:bookmarkStart w:id="255" w:name="__RefHeading___Toc1324222_1738255347"/>
      <w:bookmarkStart w:id="256" w:name="_Toc95"/>
      <w:bookmarkEnd w:id="255"/>
      <w:r>
        <w:rPr>
          <w:rtl w:val="true"/>
        </w:rPr>
        <w:t xml:space="preserve">قوله </w:t>
      </w:r>
      <w:r>
        <w:rPr>
          <w:rtl w:val="true"/>
        </w:rPr>
        <w:t>: (</w:t>
      </w:r>
      <w:r>
        <w:rPr>
          <w:rtl w:val="true"/>
        </w:rPr>
        <w:t>من وضع واحد</w:t>
      </w:r>
      <w:r>
        <w:rPr>
          <w:rtl w:val="true"/>
        </w:rPr>
        <w:t>)</w:t>
      </w:r>
      <w:bookmarkEnd w:id="256"/>
    </w:p>
    <w:p>
      <w:pPr>
        <w:pStyle w:val="BookText"/>
        <w:rPr/>
      </w:pPr>
      <w:r>
        <w:rPr>
          <w:rFonts w:ascii="IRNazanin" w:hAnsi="IRNazanin" w:eastAsia="IRNazanin"/>
          <w:color w:val="111111"/>
          <w:sz w:val="28"/>
          <w:sz w:val="28"/>
          <w:szCs w:val="28"/>
          <w:rtl w:val="true"/>
          <w:lang w:bidi="fa-IR"/>
        </w:rPr>
        <w:t>فسّر المصنّف رحمه‌الله ذلک بما لم ینظر فیه إلی الوضع الآخر ، فالمقصود توحّد کلّ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شیء من خصوص تلک الألفاظ موضوعا بالوضع الشخصی لمعناه ، بل کلّ منها موضوع لمعناه الخاصّ به بالوضع المشترک بین الکلّ ، حسب ما فصّل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الأوضاع وتفرّده بأن لا یکون تابعا لغیره ولا منظورا فیه حال الغیر ، وکأنّ القرینة علیه أنّ مقتضی العبارة کون تعدّد المعنی حاصلا من الوضع الواحد ، فلا یلائمه اتحاد الوضع علی النحو المعروف ، إذ هو قاض باتّحاد المعنی لا تعدّده ، نعم علی القول بثبوت الوضع العامّ مع کون الموضوع له خاصّا ینصرف ظاهر العبارة إلیه ، إلّا أنّ القول به إنّما شاع بین المتأخّرین ، ولیست التقسیمات مبنیّة علیه ؛ ولذا لا یذکرون ذلک فی الأقسام ، وأیضا وضوح الحال فی تعدّد الأوضاع فی المشترک کاف فی الصرف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فعدم إرادة الوحدة بمعناه المعروف ظاهر فی المقام ، وأنت خبیر بأنّ مجرّد ذلک لا یعیّن حمله علی المعنی المذکور إن ارید به ظاهره من عدم النظر إلی الوضع الآخر مطلقا ، ویومئ إلیه عدّه المرتجل فیما یقابله علی التوجیه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تفسیره له بذلک بمنزلة جزء التعریف بیّن الفساد ، علی أنّه یرد علیه خروج اللفظ الموضوع وضعا مستقلا لمعنی آخر بملاحظة مناسبته للمعنی الأوّل ، فإنّه لا ینبغی التأمّل فی إدراجه فی المشترک مع خروجه عن الحدّ المذکور ، بل ظاهر تقسیمه خروجه عن جمیع الأقسام المذکورة ؛ لعدم اندراجه فی شیء من الأقسام الآتیة أیضا ، وعلی ظاهر عبارته بناء علی الوجه المذکور یندرج فی المجاز</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حمل العبارة علی إرادة الوضع المنفرد الذی لا یکون تابعا لوضع آخر مترتّبا علیه کما فی المنقول التخصّصی وإن لوحظ فیه المناسبة للمعنی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عن ظاهر التفسیر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فساد ما ذکره فی المرتجل ، إذ لا یمکن تصحیحه ظاهرا بالتعسّف الآتی أیضا ، علی أنّه لو فرض بلوغ المجاز إلی حدّ الحقیقة من جهة الغلبة مع عدم هجر الأوّل کان من المشترک مع خروجه عن الحدّ المذکور قطعا ، وعلی ظاهر کلامه یندرج فی المجاز فی وجه وفی المنقول فی آخر کما سیأتی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واضح الفساد ، والثانی بعید جدّا مخالف لظاهر الاصطلاح ؛ لاعتبارهم تحقّق الهجر فی حصول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اعتبار تعدّد الوضع فی المشترک قاض بعدم شموله لما إذا تصوّر الواضع معنیین ووضع اللفظ لکلّ منهما ، أو تصوّر معانی مختلفة علی سبیل الإجمال ووضع اللفظ بإزاء کلّ منها ؛ لاتّحاد الوضع هناک وإن تعدّد الموضوع له ، مع أنّ الظاهر إدراج ذلک فی المشترک ، إذ لا فرق فی الحقیقة بین إبراز الوضع بصیغة مخصوصة به أو بنحو یتعلّق بکلّ واحد من المعانی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الإشکال المذکور فی المشتقات التی تکون مبادئها مشترکة ، فإنّه یسری الاشتراک إلیها مع عدم تعدّد الوضع فیها ، إذ هی موضوعة بوضع واحد نوعیّ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شخصی وهو وضعها بحسب المادّة ، والآخر نوعیّ وهو وضعها الهیئی ، وهو کلام ظاهریّ مخالف للتحقیق وإن أوهمه بعض العبارات ، إذ من البیّن أنّ وضع المادّة مخصوص بتلک المادّة المأخوذة علی الهیئة المخصوصة الملحوظة فی مبادئها ولا یعمّ تلک المادّة علی أیة هیئة کانت لیعمّ المشتقات ، فالوضع الحاصل فی المادّة المأخوذة فی المشتقات إنّما یأتی من الوضع النوعی المتعلّق بها ، غایة الأمر أن یکون الوضع النوعی هناک مختصّا بما إذا کان المبدأ موضوعا ، فتکون موضوعیّة المبدأ فی نفسه قیدا ملحوظا فی وضع المشتق ، ولا یقضی ذلک بکون المادة فی ضمنها موضوعة بذلک الوضع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بالوضع النوعی لمن قام به الضرب ، ویکون انفهام مجموع ذلک المعنی بذلک الوضع لا غیر وإن توقّف معرفة مفاد المادّة علی العلم بوضع الضرب ؛ نظرا إلی ترتّب الوضع المذکور علیه وتسریة المعنی بهذا الوضع إلیه من الموضوع بالوضع الأوّل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بتنزیل الوضع المذکور منزلة 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بالنسبة إلی الهیئة ، والآخر بالنظر إلی المادّة ، حیث إنّ الملحوظ عند الواضع کون الهیئة مفیدا لشیء والمادّة لآخر ، فمعناه الهیئی إنّما یحصل بنفس هذا الوضع استقلالا ، ومعناه المادّی إنّما یسری إلیه من اللفظ الموضوع بوضع آخر ، فاللفظ الموضوع ملحوظ علی </w:t>
      </w:r>
    </w:p>
    <w:p>
      <w:pPr>
        <w:pStyle w:val="BookText"/>
        <w:rPr/>
      </w:pPr>
      <w:r>
        <w:rPr>
          <w:rFonts w:ascii="IRNazanin" w:hAnsi="IRNazanin" w:eastAsia="IRNazanin"/>
          <w:color w:val="111111"/>
          <w:sz w:val="28"/>
          <w:sz w:val="28"/>
          <w:szCs w:val="28"/>
          <w:rtl w:val="true"/>
          <w:lang w:bidi="fa-IR"/>
        </w:rPr>
        <w:t>سبیل العموم بالنسبة إلی الأمرین ، إلّا أنّ الوضع نوعیّ بالنسبة إلی الهیئة شخصیّ بالنظر إلی المادة ، والاشتراک المفروض إنّما لوحظ بالنسبة الی الأخیر ، وبهذا الوجه یمکن تنزیل بعض العبائر الدالّة علی تعدّد الوضع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القول بکون الوضع بالنظر إلی المادّة خاصا مع أنّ معناها المادی ملحوظ علی جهة العموم أیضا ، إذ لیس شیء من معانی المبادئ ملحوظا هناک بالخصوص؟</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کما ذکرت إلّا أنّ هناک فرقا بین اللحاظین ، فإنّه قد یکون الملحوظ فی الوضع هو الجهة العامّة ، ویکون کلّ من الخصوصیّات ممّا وضع اللفظ بإزائه من جهة کونه من أفراد المعنی الملحوظ ومن حیث صدق المفهوم المفروض علیه ، کما هو الحال فی أسماء الإشارة ونحوها علی القول بوضعها للخصوصیّات وقد یکون الموضوع له هو خصوص کلّ من المعانی الخاصّة ، ویکون المعنی العامّ ملحوظا لمجرّد کونها آلة لملاحظتها ووجها من الوجوه الباعثة لإحضارها فی الذهن ، من غیر أن یکون لخصوصیّة ذلک المفهوم العامّ مدخلیة فی المعنی الموضوع له کما فی الصورة المفروضة ، فإنّ کلّا من خصوصیّات المواد الحاصلة فی ضمنها إنّما وضعت لخصوصیّات معانیها الخاصّة وإن کان إحضار کلّ منها فی الذهن حال الوضع علی وجه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الصورة المتقدّمة فإنّ الوضع هناک وإن تعلّق بأمر یعمّ الکلّ إلّا أنّ کلّا من تلک الخصوصیّات ممّا وضع اللفظ بإزائها لخصوصها ، فهو إذن کالوضع المستقل المنفرد من غیر فرق أصلا ، وحینئذ فیمکن إدراج ذلک فی العبارة من حیث إنّ تحقّق الوضع لکلّ منها غیر منظور فیه الوضع للآخر وإن حصل الوضع للکلّ بجعل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الکلام فی توجیه هذا المقام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العبارة یعمّ ما لو بقی الوضعان علی حالهما أو هجر أحد المعنیین أو کلاهما ؛ نظرا إلی حصول الوضع بالنسبة إلیهما ، وکذا لو وضع اللفظ لأحدهما </w:t>
      </w:r>
      <w:bookmarkStart w:id="257" w:name="pg14210_225607"/>
    </w:p>
    <w:p>
      <w:pPr>
        <w:pStyle w:val="BookText"/>
        <w:rPr/>
      </w:pPr>
      <w:bookmarkEnd w:id="257"/>
      <w:r>
        <w:rPr>
          <w:rFonts w:ascii="IRNazanin" w:hAnsi="IRNazanin" w:eastAsia="IRNazanin"/>
          <w:color w:val="111111"/>
          <w:sz w:val="28"/>
          <w:sz w:val="28"/>
          <w:szCs w:val="28"/>
          <w:rtl w:val="true"/>
          <w:lang w:bidi="fa-IR"/>
        </w:rPr>
        <w:t>فی اللغة ثمّ وضع للآخر فی العرف ابتداء من دون ملاحظة الوضع للأوّل مع بقاء ذلک المعنی أو هجره ، وإدراج ذلک کلّه فی المشترک محلّ خفاء ، والظاهر إدراج الأخیر فی المرتجل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ویعمّ الاشتراک ما لو کان الوضعان شخصیّین أو نوعیّین أو مختلفین ، ولو اتّحد اللفظان من جهة إعلالهما أو إعلال أحدهما فلا یبعد إدراجهما فی المشترک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الفعلیة والحرفیّة ، إذ الأظهر تعلّق الوضع بما بعد الإعلال إلّا أن یکون الإعلال عارضیّا ، فالظاهر عدم اندراجه فیه ولو کان أحد اللفظین موضوعا بوضعین والآخر بوضع واحد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والمرکّبة من فعل الأمر ونون التأکید ففی إدراجهما فی المشترک وجهان ، وظاهر الحدّ الخروج وإن لحقهما أحکام الاشتراک ، ویجری ذلک فی المرکّبات الموضوعة للأعلام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ومرکّبا إضافیّا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الحدّ المذکور یعمّ ما لو کان الوضعان فی لغة واحدة أو لغتین وفی عرف واحد أو عرفین ، إلّا أنّه لا یلحقه أحکام الاشتراک غالبا مع الاختلاف ؛ لحمله مع الإطلاق علی اصطلاح القائل ، ویجری التعمیم المذکور فی المترادفین أیضا</w:t>
      </w:r>
      <w:r>
        <w:rPr>
          <w:rFonts w:eastAsia="IRNazanin" w:cs="IRNazanin"/>
          <w:color w:val="111111"/>
          <w:sz w:val="28"/>
          <w:szCs w:val="28"/>
          <w:rtl w:val="true"/>
          <w:lang w:bidi="fa-IR"/>
        </w:rPr>
        <w:t>.</w:t>
      </w:r>
    </w:p>
    <w:p>
      <w:pPr>
        <w:pStyle w:val="Heading6"/>
        <w:numPr>
          <w:ilvl w:val="5"/>
          <w:numId w:val="1"/>
        </w:numPr>
        <w:rPr/>
      </w:pPr>
      <w:bookmarkStart w:id="258" w:name="__RefHeading___Toc1324224_1738255347"/>
      <w:bookmarkStart w:id="259" w:name="_Toc96"/>
      <w:bookmarkEnd w:id="258"/>
      <w:r>
        <w:rPr>
          <w:rtl w:val="true"/>
        </w:rPr>
        <w:t xml:space="preserve">قوله </w:t>
      </w:r>
      <w:r>
        <w:rPr>
          <w:rtl w:val="true"/>
        </w:rPr>
        <w:t>: (</w:t>
      </w:r>
      <w:r>
        <w:rPr>
          <w:rtl w:val="true"/>
        </w:rPr>
        <w:t>وإن اختصّ الوضع بأحدهما</w:t>
      </w:r>
      <w:r>
        <w:rPr>
          <w:rtl w:val="true"/>
        </w:rPr>
        <w:t>)</w:t>
      </w:r>
      <w:bookmarkEnd w:id="259"/>
    </w:p>
    <w:p>
      <w:pPr>
        <w:pStyle w:val="BookText"/>
        <w:rPr/>
      </w:pPr>
      <w:r>
        <w:rPr>
          <w:rFonts w:ascii="IRNazanin" w:hAnsi="IRNazanin" w:eastAsia="IRNazanin"/>
          <w:color w:val="111111"/>
          <w:sz w:val="28"/>
          <w:sz w:val="28"/>
          <w:szCs w:val="28"/>
          <w:rtl w:val="true"/>
          <w:lang w:bidi="fa-IR"/>
        </w:rPr>
        <w:t>لا یخفی أنّه لا یعتبر فی المجاز ولا فی المنقول والمرتجل اختصاص الوضع بأحد المعانی ، بل یعمّ صورة التعدّد أیضا ، کما لو کان للفظ معنیان أو معانی ثمّ استعمل فی غیرها مجازا أو نقل إلیه ، فلا وجه لاعتباره اختصاص الوضع بواحد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أراد اختصاص مطلق الوضع به لزم أن یکون المنقول خالیا عن الوضع بالنسبة إلی معناه المنقول إلیه ، بل یلزم أن یکون المرتجل مستعملا من دون الوضع والمناسبة ، وهو من الغلط قطعا ؛ لانحصار الاستعمال الصحیح فی الحقیقة والمجاز</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به الوضع الواحد بالمعنی الذی فسّره به لیکون اللام للعهد لزم أن </w:t>
      </w:r>
      <w:bookmarkStart w:id="260" w:name="pg14210_225608"/>
    </w:p>
    <w:p>
      <w:pPr>
        <w:pStyle w:val="BookText"/>
        <w:rPr/>
      </w:pPr>
      <w:bookmarkEnd w:id="260"/>
      <w:r>
        <w:rPr>
          <w:rFonts w:ascii="IRNazanin" w:hAnsi="IRNazanin" w:eastAsia="IRNazanin"/>
          <w:color w:val="111111"/>
          <w:sz w:val="28"/>
          <w:sz w:val="28"/>
          <w:szCs w:val="28"/>
          <w:rtl w:val="true"/>
          <w:lang w:bidi="fa-IR"/>
        </w:rPr>
        <w:t xml:space="preserve">یکون اللفظ الموضوع لأحد المعنیین بمناسبة الآخر إذا لم یغلب استعماله فیه مندرجا فی المجاز ، نعم لو حمل الوضع الواحد علی الوجه الأخیر من الوجهین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حکی عنه من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ذلک ، إلّا أنّه لا یصحّ عدّ المرتجل من جملة ذلک ؛ لوضوح تعدّد الوضع فیه بالمعنی المذکور ، کیف ولو لا ذلک لزم أن یکون استعمالاته قبل الغلبة غلطا ؛ لوقوعها من دون الوضع والمناسبة</w:t>
      </w:r>
      <w:r>
        <w:rPr>
          <w:rFonts w:eastAsia="IRNazanin" w:cs="IRNazanin"/>
          <w:color w:val="111111"/>
          <w:sz w:val="28"/>
          <w:szCs w:val="28"/>
          <w:rtl w:val="true"/>
          <w:lang w:bidi="fa-IR"/>
        </w:rPr>
        <w:t>.</w:t>
      </w:r>
    </w:p>
    <w:p>
      <w:pPr>
        <w:pStyle w:val="Heading6"/>
        <w:numPr>
          <w:ilvl w:val="5"/>
          <w:numId w:val="1"/>
        </w:numPr>
        <w:rPr/>
      </w:pPr>
      <w:bookmarkStart w:id="261" w:name="__RefHeading___Toc1324226_1738255347"/>
      <w:bookmarkStart w:id="262" w:name="_Toc97"/>
      <w:bookmarkEnd w:id="261"/>
      <w:r>
        <w:rPr>
          <w:rtl w:val="true"/>
        </w:rPr>
        <w:t xml:space="preserve">قوله </w:t>
      </w:r>
      <w:r>
        <w:rPr>
          <w:rtl w:val="true"/>
        </w:rPr>
        <w:t>: (</w:t>
      </w:r>
      <w:r>
        <w:rPr>
          <w:rtl w:val="true"/>
        </w:rPr>
        <w:t>من غیر أن یغلب فیه</w:t>
      </w:r>
      <w:r>
        <w:rPr>
          <w:rtl w:val="true"/>
        </w:rPr>
        <w:t>)</w:t>
      </w:r>
      <w:bookmarkEnd w:id="262"/>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بالغلبة أن یهجر المعنی الأوّل ، فلا یراد إلّا مع القرینة بخلاف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اللفظ الذی کثر استعماله فی المعنی الثانی إلی أن وصل إلی حدّ الحقیقة مع عدم هجر الأوّل مندرجا فی الحقیقة والمجاز ، وهو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یفسّر الغلبة بشیوع استعماله فی المحاورات إلی أن یتبادر من اللفظ من دون ملاحظة شیء من القرائن الخاصّة والعامّة ، سواء ساوی الحقیقة الاولی أو غلب علیها ، وإنّما أطلقها اتّکالا علی وضوح الحال ، إذ لا مجال لتوهّم الاکتفاء بمطلق الشیوع وغلبة الاستعمال ، وإلّا لا نتقض حدّ المنقول والمجاز طردا وعکسا بالمجاز المشهور ، فالمراد بها خصوص الغلبة البالغة إلی الحدّ المذکور ، سواء حصل معها هجر الأوّل أو لا ، وحینئذ فیندفع اندراج الفرض المذکور فی المجاز ، لکن یلزم اندراجه فی المنقول ، ولا یقولون به لما عرفت من اعتبارهم فیه حصول الهجر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ذکرنا ضعف ما قد یورد فی المقام من لزوم اندراج المجاز المشهور فی المنقول وخروجه عن المجاز ؛ نظرا إلی تحقّق الغلبة فیه لمساواته الحقیقة أو رجحانه علیها ، فیفتقر فیه حمل اللفظ علی الحقیقة علی قیام القرینة ، وذلک لما عرفت من أنّ المراد بالغلبة فی المقام ما یوجب تعیّن اللفظ لذلک المعنی ، فیقضی بالتوقّف فی الحمل أو رجحان المعنی الغالب ، مع قطع النظر عن جمیع </w:t>
      </w:r>
      <w:bookmarkStart w:id="263" w:name="pg14210_225609"/>
    </w:p>
    <w:p>
      <w:pPr>
        <w:pStyle w:val="BookText"/>
        <w:rPr/>
      </w:pPr>
      <w:bookmarkEnd w:id="263"/>
      <w:r>
        <w:rPr>
          <w:rFonts w:ascii="IRNazanin" w:hAnsi="IRNazanin" w:eastAsia="IRNazanin"/>
          <w:color w:val="111111"/>
          <w:sz w:val="28"/>
          <w:sz w:val="28"/>
          <w:szCs w:val="28"/>
          <w:rtl w:val="true"/>
          <w:lang w:bidi="fa-IR"/>
        </w:rPr>
        <w:t>القرائن حتّی ملاحظة الشهرة ، وهو غیر حاصل فی المجاز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أنّ استعمال المنقول فی کلّ من معنییه علی سبیل الحقیقة ؛ لحصول الوضع بالنسبة إلی کلّ منهما ، غیر أنّ إطلاقه مع انتفاء القرائن ینزّل علی المعنی الأخیر ، والحمل علی الأوّل یتوقّف علی قیام القرینة ، وربّما یتوهّم زوال أثر الوضع بالنسبة إلی الأوّل ، فإذا استعمل فیه کان مجازا فینعکس فیه الأمر ، وهو فاسد ، إذ لا رافع هناک للوضع بعد تحقّقه ، ومجرّد انصراف إطلاقه إلی الأخیر وافتقار حمله علی الأوّل علی القرینة من جهة الغلبة المفروضة لا یقضی بکون الأوّل مجازا ، کیف ولو کان مجازا لما اتّجه جعله قسما برأسه وانتقض به حدّ المجاز ، ومن هنا یعلم أنّ الألفاظ المتروکة فی العرف لا یلحق بالمهملات مع حصول الهجر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استعمل فی الأوّل من جهة الوضع له ، وأمّا إذا کان بملاحظة العلاقة الحاصلة بینه وبین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استعماله فیه بعد تحقّق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کونه من المجاز ، ویجری الوجهان فی استعمال المشترک فی أحد معنییه مع هجره أو بقائه علی حاله ؛ ولذا اعتبرت الحیثیّة فی حدّی کلّ من الحقیقة والمجاز</w:t>
      </w:r>
      <w:r>
        <w:rPr>
          <w:rFonts w:eastAsia="IRNazanin" w:cs="IRNazanin"/>
          <w:color w:val="111111"/>
          <w:sz w:val="28"/>
          <w:szCs w:val="28"/>
          <w:rtl w:val="true"/>
          <w:lang w:bidi="fa-IR"/>
        </w:rPr>
        <w:t>.</w:t>
      </w:r>
    </w:p>
    <w:p>
      <w:pPr>
        <w:pStyle w:val="Heading6"/>
        <w:numPr>
          <w:ilvl w:val="5"/>
          <w:numId w:val="1"/>
        </w:numPr>
        <w:rPr/>
      </w:pPr>
      <w:bookmarkStart w:id="264" w:name="__RefHeading___Toc1324228_1738255347"/>
      <w:bookmarkStart w:id="265" w:name="_Toc98"/>
      <w:bookmarkEnd w:id="264"/>
      <w:r>
        <w:rPr>
          <w:rtl w:val="true"/>
        </w:rPr>
        <w:t xml:space="preserve">قوله </w:t>
      </w:r>
      <w:r>
        <w:rPr>
          <w:rtl w:val="true"/>
        </w:rPr>
        <w:t>: (</w:t>
      </w:r>
      <w:r>
        <w:rPr>
          <w:rtl w:val="true"/>
        </w:rPr>
        <w:t>فهو الحقیقة والمجاز</w:t>
      </w:r>
      <w:r>
        <w:rPr>
          <w:rtl w:val="true"/>
        </w:rPr>
        <w:t>)</w:t>
      </w:r>
      <w:bookmarkEnd w:id="265"/>
    </w:p>
    <w:p>
      <w:pPr>
        <w:pStyle w:val="BookText"/>
        <w:rPr/>
      </w:pPr>
      <w:r>
        <w:rPr>
          <w:rFonts w:ascii="IRNazanin" w:hAnsi="IRNazanin" w:eastAsia="IRNazanin"/>
          <w:color w:val="111111"/>
          <w:sz w:val="28"/>
          <w:sz w:val="28"/>
          <w:szCs w:val="28"/>
          <w:rtl w:val="true"/>
          <w:lang w:bidi="fa-IR"/>
        </w:rPr>
        <w:t>المعروف أنّ التسمیة بالحقیقة والمجاز فرع الاستعمال ؛ ولذا عرّفتا فی المشهور بالکلمة المستعملة فیما وضع له فی اصطلاح به التخاطب أو ما یؤدّی ذلک ، کما هو مذکور فی الکتب الاصولیّة والبیانیة ، وهو غیر مأخوذ فی الحقیقة علی ما ذکره ، فلا یستقیم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باختصاص المقسم بما إذا تحقّق الاستعمال إذ المراد بالمعنی هو الأمر المقصود من اللّفظ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دلالته علیه إذ لا یفید ذلک کونه مقصودا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تخصیص سائر الأقسام کالمشترک والمترادف بذلک ، وظاهر تحدیداتهم لها یعمّ المستعمل وغیره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العبارة إشکالا آخر ، فإنّ تخصیص المجاز بالذی لم یغلب علی </w:t>
      </w:r>
      <w:bookmarkStart w:id="266" w:name="pg14210_225610"/>
    </w:p>
    <w:p>
      <w:pPr>
        <w:pStyle w:val="BookText"/>
        <w:rPr/>
      </w:pPr>
      <w:bookmarkEnd w:id="266"/>
      <w:r>
        <w:rPr>
          <w:rFonts w:ascii="IRNazanin" w:hAnsi="IRNazanin" w:eastAsia="IRNazanin"/>
          <w:color w:val="111111"/>
          <w:sz w:val="28"/>
          <w:sz w:val="28"/>
          <w:szCs w:val="28"/>
          <w:rtl w:val="true"/>
          <w:lang w:bidi="fa-IR"/>
        </w:rPr>
        <w:t>الحقیقة یقتضی خروج الغالب علیها مع اندراجه فی المجاز أیضا ، فإنّ المنقول العرفی أو الشرعی مجاز لغویّ ولو بعد النقل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الحیثیّة معتبرة فی المقام ، فیکون من حیث غلبته منقولا ، ومع قطع النظر عن غلبته وتعیّن اللّفظ له إذا لوحظ فی الاستعمال علاقته لمعناه الأوّل یکون مجازا ، لکن استفادة ذلک من العبارة مشکل ، وکأنّه تسامح فی التعبیر اتّکالا علی وضوح الأمر</w:t>
      </w:r>
      <w:r>
        <w:rPr>
          <w:rFonts w:eastAsia="IRNazanin" w:cs="IRNazanin"/>
          <w:color w:val="111111"/>
          <w:sz w:val="28"/>
          <w:szCs w:val="28"/>
          <w:rtl w:val="true"/>
          <w:lang w:bidi="fa-IR"/>
        </w:rPr>
        <w:t>.</w:t>
      </w:r>
    </w:p>
    <w:p>
      <w:pPr>
        <w:pStyle w:val="Heading6"/>
        <w:numPr>
          <w:ilvl w:val="5"/>
          <w:numId w:val="1"/>
        </w:numPr>
        <w:rPr/>
      </w:pPr>
      <w:bookmarkStart w:id="267" w:name="__RefHeading___Toc1324230_1738255347"/>
      <w:bookmarkStart w:id="268" w:name="_Toc99"/>
      <w:bookmarkEnd w:id="267"/>
      <w:r>
        <w:rPr>
          <w:rtl w:val="true"/>
        </w:rPr>
        <w:t xml:space="preserve">قوله </w:t>
      </w:r>
      <w:r>
        <w:rPr>
          <w:rtl w:val="true"/>
        </w:rPr>
        <w:t>: (</w:t>
      </w:r>
      <w:r>
        <w:rPr>
          <w:rtl w:val="true"/>
        </w:rPr>
        <w:t xml:space="preserve">فهو المنقول اللغوی </w:t>
      </w:r>
      <w:r>
        <w:rPr>
          <w:rtl w:val="true"/>
        </w:rPr>
        <w:t xml:space="preserve">... </w:t>
      </w:r>
      <w:r>
        <w:rPr>
          <w:rtl w:val="true"/>
        </w:rPr>
        <w:t>الخ</w:t>
      </w:r>
      <w:r>
        <w:rPr>
          <w:rtl w:val="true"/>
        </w:rPr>
        <w:t>)</w:t>
      </w:r>
      <w:bookmarkEnd w:id="268"/>
    </w:p>
    <w:p>
      <w:pPr>
        <w:pStyle w:val="BookText"/>
        <w:rPr/>
      </w:pPr>
      <w:r>
        <w:rPr>
          <w:rFonts w:ascii="IRNazanin" w:hAnsi="IRNazanin" w:eastAsia="IRNazanin"/>
          <w:color w:val="111111"/>
          <w:sz w:val="28"/>
          <w:sz w:val="28"/>
          <w:szCs w:val="28"/>
          <w:rtl w:val="true"/>
          <w:lang w:bidi="fa-IR"/>
        </w:rPr>
        <w:t>ینسب إلی ما وقع النقل بحسبه من الشرع أو اللغة أو العرف العامّ أو الخاصّ ، وثبوت المنقول بالوجه الأخیر ممّا لا کلام فیه ، والنزاع فی المنقول الشرعیّ معروف یأتی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والمنقول اللغوی لم یثبت وجوده ، فهو مجرّد فرض ولذا ترکه جماعة ، ومثّل له بعضهم بالغائط ، فإنّه اسم للأرض المنخفضة وقد جعل إسما للحدث المعروف ، وهو کما تری ، وکأنّه مبنیّ علی تعمیم اللغة للعرف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المنقول العرفی العامّ فالمعروف وجوده ، وربّما ناقش فیه بعضهم لشبهة رکیکة بیّنة الاندفاع ، ثمّ الظاهر أنّ المراد به ما یعمّ عرف معظم أهل اللسان بأن لا یختصّ بطائفة دون اخری ولا یعتبر فیه العموم لسائر الأفراد ، فلا ینافیه عدم ثبوته عند شرذمة قلیلة ، ولا ینافی العلم بثبوته الجهل بتحقّقه عند جمیع الآحاد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یکون الوضع فی المنقول تعیینیّا حاصلا من وضع اللفظ للمعنی الثانی ؛ لمناسبته لما وضع له أوّلا ، وهل یکتفی فیه بمطلق المناسبة الملحوظة أو یعتبر أن تکون مصحّحة للتجوّز؟ وجهان ، وظاهر إطلاقهم یومئ إلی الأوّل وهو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تعینیا حاصلا من کثرة استعمال اللفظ فیه ، وحینئذ قد یکون الاستعمال فیه أوّلا علی سبیل المجاز إلی أن یصل إلی حدّ الحقیقة ، وقد یکون إطلاقه علیه علی سبیل الحقیقة کما إذا کان من قبیل إطلاق الکلّی علی الفرد لا بإرادة الخصوصیّة من اللفظ ، فشاع الإطلاق المذکور إلی أن تعیّن اللفظ له </w:t>
      </w:r>
      <w:bookmarkStart w:id="269" w:name="pg14210_225611"/>
    </w:p>
    <w:p>
      <w:pPr>
        <w:pStyle w:val="BookText"/>
        <w:rPr/>
      </w:pPr>
      <w:bookmarkEnd w:id="269"/>
      <w:r>
        <w:rPr>
          <w:rFonts w:ascii="IRNazanin" w:hAnsi="IRNazanin" w:eastAsia="IRNazanin"/>
          <w:color w:val="111111"/>
          <w:sz w:val="28"/>
          <w:sz w:val="28"/>
          <w:szCs w:val="28"/>
          <w:rtl w:val="true"/>
          <w:lang w:bidi="fa-IR"/>
        </w:rPr>
        <w:t>وانسبق إلی الفهم بخصوصه ، کما یحتمل ذلک فی الدابّة والقارورة ، فلا یکون النقل إذن مسبوقا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العلّامة رحمه‌الله فی النهایة إشارة إلی ذلک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العرف العام منحصر فی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المجاز بحیث یصیر حقیقة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الاسم ببعض مسمّیاته کالدابّة المشتقّة من الدبیب واختصّ ببعض البهائم ، فإنّ مقابلته بالمجاز یومئ إلی عدم کون الاستعمال فی الثانی مجازا ، بأن یکون الخصوصیة ملحوظة فی استعمالاته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270" w:name="__RefHeading___Toc1324232_1738255347"/>
      <w:bookmarkStart w:id="271" w:name="_Toc100"/>
      <w:bookmarkEnd w:id="270"/>
      <w:r>
        <w:rPr>
          <w:rtl w:val="true"/>
        </w:rPr>
        <w:t xml:space="preserve">قوله </w:t>
      </w:r>
      <w:r>
        <w:rPr>
          <w:rtl w:val="true"/>
        </w:rPr>
        <w:t>: (</w:t>
      </w:r>
      <w:r>
        <w:rPr>
          <w:rtl w:val="true"/>
        </w:rPr>
        <w:t>وإن کان بدون المناسبة فهو المرتجل</w:t>
      </w:r>
      <w:r>
        <w:rPr>
          <w:rtl w:val="true"/>
        </w:rPr>
        <w:t>)</w:t>
      </w:r>
      <w:bookmarkEnd w:id="271"/>
    </w:p>
    <w:p>
      <w:pPr>
        <w:pStyle w:val="BookText"/>
        <w:rPr/>
      </w:pPr>
      <w:r>
        <w:rPr>
          <w:rFonts w:ascii="IRNazanin" w:hAnsi="IRNazanin" w:eastAsia="IRNazanin"/>
          <w:color w:val="111111"/>
          <w:sz w:val="28"/>
          <w:sz w:val="28"/>
          <w:szCs w:val="28"/>
          <w:rtl w:val="true"/>
          <w:lang w:bidi="fa-IR"/>
        </w:rPr>
        <w:t xml:space="preserve">قضیّة کلامه حصول الغلبة فی المرتجل علی نحو المنقول وخلوّه عن المناسبة فهو الفارق بینه وبین المنقول ، والفارق بینه وبین المجاز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ذلک ، والآخر حصول الغلبة فیه بخلاف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بلزوم خلوّ استعمالات المرتجل قبل حصول الغلبة المفروضة عن الوضع والمناسبة حسب ما مرّ ، فلا یندرج فی الاستعمال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یتعسّف فی تصحیح ذلک أن یقال بثبوت الوضع فیه فی الجملة ، ویدّعی اعتبار ملاحظة عدم المناسبة بینه وبین المعنی الأوّل ، فمن جهة تلک الملاحظة یحصل نوع تبعیّة للوضع الحاصل فیه بالنسبة إلی وضعه الأوّل ، فیختصّ الوضع المنفرد فیه بأحد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مع ما فیه من التکلّف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ذلک فی المرتجل غیر معلوم ولا منقول فی کلماتهم ، وإنّما المعتبر فیه عدم ملاحظة المناسبة وإن کانت موجودة ، وأین ذلک من اعتبار ملاحظة عدم المناسبة ، مضافا الی أنّ اعتبار الغلبة فیه غیر ظاهر ، إذ لم یعتبروا ذلک فی حدّه ، ومع البناء علی اعتبارها فیه یلزم خروجه قبل الغلبة عن جمیع الأقسام المذکورة ، وظاهر العبارة اندراجه إذن فی المجاز ، وهو بیّن الفساد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وظاهر إطلاقات المرتجل فی کلامهم یعطی اعتبار مغایرة واضعه للثانی </w:t>
      </w:r>
      <w:bookmarkStart w:id="272" w:name="pg14210_225612"/>
    </w:p>
    <w:p>
      <w:pPr>
        <w:pStyle w:val="BookText"/>
        <w:rPr/>
      </w:pPr>
      <w:bookmarkEnd w:id="272"/>
      <w:r>
        <w:rPr>
          <w:rFonts w:ascii="IRNazanin" w:hAnsi="IRNazanin" w:eastAsia="IRNazanin"/>
          <w:color w:val="111111"/>
          <w:sz w:val="28"/>
          <w:sz w:val="28"/>
          <w:szCs w:val="28"/>
          <w:rtl w:val="true"/>
          <w:lang w:bidi="fa-IR"/>
        </w:rPr>
        <w:t>لواضعه للأوّل ، ولو بالاعتبار من جهة اختلاف العرف الذی وقع الوضع فیه ، سواء حصل هناک هجر للمعنی الأوّل أو 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المصنّف رحمه‌الله اقتصر فی مباحث الألفاظ علی قلیل من مطالبها وکان هناک فوائد عدیدة تلیق بالإشارة إلیها ومطالب جمّة یتوقف کثیر من المباحث المتعلّقة بالألفاظ علیها کان الحریّ الإشارة إلی ما یسع المقام لذکرها ، ولنضع ذلک فی فوائد </w:t>
      </w:r>
      <w:r>
        <w:rPr>
          <w:rFonts w:eastAsia="IRNazanin" w:cs="IRNazanin"/>
          <w:color w:val="111111"/>
          <w:sz w:val="28"/>
          <w:szCs w:val="28"/>
          <w:rtl w:val="true"/>
          <w:lang w:bidi="fa-IR"/>
        </w:rPr>
        <w:t>:</w:t>
      </w:r>
    </w:p>
    <w:p>
      <w:pPr>
        <w:pStyle w:val="Heading6"/>
        <w:numPr>
          <w:ilvl w:val="5"/>
          <w:numId w:val="1"/>
        </w:numPr>
        <w:rPr/>
      </w:pPr>
      <w:bookmarkStart w:id="273" w:name="__RefHeading___Toc1324234_1738255347"/>
      <w:bookmarkStart w:id="274" w:name="_Toc101"/>
      <w:bookmarkEnd w:id="273"/>
      <w:r>
        <w:rPr>
          <w:rtl w:val="true"/>
        </w:rPr>
        <w:t>فوائد</w:t>
      </w:r>
      <w:bookmarkEnd w:id="274"/>
    </w:p>
    <w:p>
      <w:pPr>
        <w:pStyle w:val="Heading6"/>
        <w:numPr>
          <w:ilvl w:val="5"/>
          <w:numId w:val="1"/>
        </w:numPr>
        <w:rPr/>
      </w:pPr>
      <w:bookmarkStart w:id="275" w:name="__RefHeading___Toc1324236_1738255347"/>
      <w:bookmarkStart w:id="276" w:name="_Toc102"/>
      <w:bookmarkEnd w:id="275"/>
      <w:r>
        <w:rPr>
          <w:rtl w:val="true"/>
        </w:rPr>
        <w:t xml:space="preserve">الفائدة الاولی </w:t>
      </w:r>
      <w:r>
        <w:rPr>
          <w:rtl w:val="true"/>
        </w:rPr>
        <w:t xml:space="preserve">: </w:t>
      </w:r>
      <w:r>
        <w:rPr>
          <w:rtl w:val="true"/>
        </w:rPr>
        <w:t>أقسام الدلالة</w:t>
      </w:r>
      <w:bookmarkEnd w:id="276"/>
    </w:p>
    <w:p>
      <w:pPr>
        <w:pStyle w:val="BookText"/>
        <w:rPr/>
      </w:pP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أنّ دلالة اللفظ علی المعنی قد تکون بالوضع وقد تکون بغیره ، فمن الأوّل دلالة اللفظ علی ما استعمل فیه من المعانی المطابقیة الحقیقیّة ، ومن الثانی دلالته علی المعانی التضمّنیّة والالتزامیّة ، فإنّ دلالته علیها من جهة استلزام الکلّ لجزئه والملزوم للازمه ، وهو إنّما یأتی من جهة العقل من غیر ارتباط له بالوضع ، وقد یجعل دلالته علیها وضعیّة لتوقّفها علی الوضع ، وهو الذی اعتبره المنطقیّون فحکموا بکون الدلالات الثلاث وضعیّة ، وأمّا ما ذکرناه فهو المذکور فی کتب البیان ، وهو الأنسب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فهذا بحث لفظیّ لا طائل تحته ، فإنّه إن فسّرت الدلالة الوضعیّة بما یکون للوضع مدخلیّة فی حصولها سواء کانت بلا واسطة أو معها اندرج ذلک فی الوضعیّة ، ضرورة توقّفها علی الوضع ، إذ دلالة اللفظ علی المعانی التضمّنیّة والالتزامیّة فرع الدلالة علی المعنی المطابقی المتوقّف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فسّرت بما یکون مستندا إلی الوضع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الأظهر فی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من الوضعیّة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بالتفصیل بین التضمّنیّة والالتزامیّة ، إذ لیست الدلالة علی المعنی المطابقی إلّا عین الدلالة علی أجزائه ، والمفروض أنّ الاولی وضعیّة ، فتکون دلالته علی الأجزاء أیضا کذلک ، وهذا بخلاف الالتزام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ملاحظة الأجزاء بلحاظ واحد هو لحاظ الکلّ وبین ملاحظة کلّ منها منفردا فی اللحاظ ، والمعنی التضمّنیّ هو الأخیر ، ودلالته علیه غیر الدلالة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 من أنّه إنّما تکون الأجزاء مدلولة للفظ بملاحظتها فی ضمن الکلّ لا منفردة ، فهی مدلولة بدلالته علی الکلّ ، فکیف یجعل الدلالة علی الجزء مغایرة للدلالة علی الکلّ؟</w:t>
      </w:r>
    </w:p>
    <w:p>
      <w:pPr>
        <w:pStyle w:val="BookText"/>
        <w:rPr/>
      </w:pPr>
      <w:r>
        <w:rPr>
          <w:rFonts w:ascii="IRNazanin" w:hAnsi="IRNazanin" w:eastAsia="IRNazanin"/>
          <w:color w:val="111111"/>
          <w:sz w:val="28"/>
          <w:sz w:val="28"/>
          <w:szCs w:val="28"/>
          <w:rtl w:val="true"/>
          <w:lang w:bidi="fa-IR"/>
        </w:rPr>
        <w:t>مدفوع بأنّهما إنّما یتّحدان ذاتا لا اعتبارا ، بمعنی أنّ هناک دلالة واحدة إذا نسبت إلی الکل کانت مطابقة ، وإذا نسبت إلی الأجزاء کانت تضمّنیا ، فهما مختلفتان فی اللحاظ ، فإذا کانت تلک الدلالة بالملاحظة الاولی وضعیّة لم یستلزم أن تکون بالاعتبار الثانی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اعتبار ملاحظة الجزء فی ضمن الکلّ بلحاظ مستقلّ غیر ملاحظته فی ضمن الکلّ بملاحظة الکلّ ، فالجزء مدلول فی ضمن الکلّ علی النحو الثانی ، إلّا أنّ اعتبار کون الدلالة تضمّنیة حاصل باللحاظ الأوّل ، فلا ینافی ذلک ملاحظة الجزء استقلالا ولو اعتبر کونه فی ضمن الکلّ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أنّ الأظهر إدراج المفاهیم ونحوها فی الدلالات العقلیّة کسائر الاستلزامات العقلیّة ، کدلالة الأمر بالشیء علی النهی عن ضدّه الخاصّ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یتفرّع علی الوجهین جواز الاعتماد فی ذلک علی الظنّ إن قیل بکون الدلالة فیها وضعیّة وعدم الأخذ إلّا بالقطع مع کونها عقلیّة ؛ لعدم الاعتداد بالظنون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الاکتفاء بالظنّ فی الدلالات اللفظیّة لجریان الاستعمالات علیه ، فلا فرق بین جعلها وضعیّة أو عقلیّة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العقلیّة الصرفة الغیر المستفادة من اللفظ علی حسب المخاطبات العرفیة لا بدّ فیها من القطع ، سواء کانت الملازمة بین الأمرین بیّنا بالمعنی الأعمّ أو غیر </w:t>
      </w:r>
    </w:p>
    <w:p>
      <w:pPr>
        <w:pStyle w:val="BookText"/>
        <w:rPr/>
      </w:pPr>
      <w:r>
        <w:rPr>
          <w:rFonts w:ascii="IRNazanin" w:hAnsi="IRNazanin" w:eastAsia="IRNazanin"/>
          <w:color w:val="111111"/>
          <w:sz w:val="28"/>
          <w:sz w:val="28"/>
          <w:szCs w:val="28"/>
          <w:rtl w:val="true"/>
          <w:lang w:bidi="fa-IR"/>
        </w:rPr>
        <w:t>بیّن ، کما هو الحال فی الاستلزامات العقلیّة من دلالة الأمر بالشیء علی الأمر بمقدّمته ونحوها ، فإنّها خارجة عن الدلالات اللفظیة وإن کانت الدلالة علیها بواسطة اللفظ ؛ ولذا لم یندرج فی شیء من الدلالات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من الأوّل دلالة المجازات علی المعانی المجازیّة ، فإنّه إنّما یصح استعمال المجاز من جهة ترخیص الواضع وإذنه فی الاستعمال ، وهو أیضا نحو من الوضع النوعی ، فتکون دلالتها علی تلک المعانی أیضا بالمطابقة ؛ لکونها تمام الموضوع له بالوضع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حاجة فی دلالة اللفظ علی معناه المجازی إلی الوضع بعد وجود القرینة ، ضرورة أنّ المعانی المجازیّة من اللوازم الذهنیّة للمعانی الحقیقیّة ولو بحسب العرف والعادة بعد انضمام القرینة ، فالانتقال إلیها یحصل من المعانی الحقیقیّة المنضمّة إلی القرینة ، فهی وإن لم تکن لازمة للموضوع له مطلقا لکنّها لازمة له فی الجملة ولو بعد انضمام القرینة ، وذلک کاف فی حصول الالتزام ، غایة الأمر أن لا تکون لازمة مطلقا ؛ ولذا نصّ علماء البیان علی کون الدلالة فی المجازات من قبیل الالتزام ، وحینئذ فیکون الحال فیها کسائر الدلالات الالتزامیّة فی عدم استنادها إلی الوضع بلا واسطة ، اذ لیس لترخیص الواضع تأثیر فی دلالتها علی تلک المعانی أصلا ، ولیس الانتقال إلیها إلّا مستندا إلی ما ذکرنا ، فیقوی إذن کونها من قبیل الثانی علی نحو غیرها من المدالیل الالتزامیة ، حسب ما مرّ</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بأنّ الوضع الترخیصیّ الحاصل فی المجاز وإن لم یکن مفیدا لدلالة اللفظ علی المعنی کما هو الشأن فی الحقائق إذ الدلالة هناک حاصلة مع قطع النظر عنه من جهة انضمام القرینة ، إلّا أنّ جواز استعمال اللفظ فیه بحسب اللغة لمّا کان أمرا توقیفیّا متوقّفا علی ترخیص الواضع متوقّف علیه ؛ ولذا لا یجوز استعمال اللفظ فی أیّ جزء وأیّ لازم فرض ، وإنّما یتّبع جوازه الترخیص المذکور المعلوم من تتبّع استعمالات أهل اللسان ، فالمعانی المجازیّة أیضا ممّا وضع اللفظ بإزائها علی الوجه المذکور ، فیکون دلالتها بهذا الاعتبار وضعیّة مندرجة فی المطابقة ، </w:t>
      </w:r>
    </w:p>
    <w:p>
      <w:pPr>
        <w:pStyle w:val="BookText"/>
        <w:rPr/>
      </w:pPr>
      <w:r>
        <w:rPr>
          <w:rFonts w:ascii="IRNazanin" w:hAnsi="IRNazanin" w:eastAsia="IRNazanin"/>
          <w:color w:val="111111"/>
          <w:sz w:val="28"/>
          <w:sz w:val="28"/>
          <w:szCs w:val="28"/>
          <w:rtl w:val="true"/>
          <w:lang w:bidi="fa-IR"/>
        </w:rPr>
        <w:t>کما قرّر ذلک بالنسبة إلی المعانی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یفید إناطة جواز الاستعمال فی تلک المعانی علی إذن الواضع وترخیصه وأمّا نفس الدلالة فغیر مستندة إلی إذنه وتقریره ، والملحوظ فی المقام هو حال الدلالة لا جواز الاستعمال ، والمناط فی کون الدلالة وضعیّة أو عقلیّة کون الباعث علی الانتقال إلی ذلک المدلول ابتداء هو الوضع أو العقل ، فإذا لم تکن الدلالة فی المقام منوطة بالوضع المفروض وکانت حاصلة من جهة التزام ذلک لمعناه الحقیقی ولو بواسطة القرینة لم یتّجه الحکم بکونها وضعیّة ، وإنّما الحال فیها کسائر المدالیل الالتزامیّة ، وتوقّف استعمال اللفظ فیها علی الوضع المذکور لا یجعل دلالته علیها وضعیّة ، کما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یصحّ بذلک أن یقال بکونها مدالیل مطابقیّة لکونها تمام الموضوع له بهذا الوضع النوعی ، وبذلک یظهر وجه الجمع بین ما ذکره علماء البیان من کون الدلالة فی المجازات التزامیّة وما نصّ علیه بعض محقّقی الاصولیّین من کون المعنی المجازی مدلولا مطابقیّا ، فإنّ تلک المعانی مدالیل التزامیّة من حیث إنّ الانتقال إلیها إنّما یحصل بتوسّط المعانی الحقیقیّة ولو من جهة القرائن المنضمّة ، ومطابقیّة من حیث کونها تمام الموضوع له بهذا الوضع الترخیصی المجوّز لاستعمال اللفظ فیها وإن لم یتوقّف علی ذلک دلالتها علیها ، وحیث کان الملحوظ عند البیانیّین هو حال الدلالة أشاروا إلی کونها التزامیّة حاصلة بتوسّط المعانی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أنّ المعانی المجازیة وإن کانت لازمة للمعانی الحقیقیّة ولو بعد انضمام القرینة إلّا أنّ فهمها لا یتوقّف علی الانتقال إلی المعانی الحقیقیّة ، إذ کثیرا ما یفهم المراد من اللفظ من جهة القرائن من غیر علم بما وضع اللفظ له ، فتکون القرینة هی الدالّة علی إرادة ذلک المعنی من اللفظ ابتداء من غیر انتقال إلیه ممّا وضع اللفظ له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 دالّ علیه بتوسّط تلک القرینة المنضمّة إلیه ، وحینئذ یشکل الحال فی إدراج ذلک فی شیء من الدلالات الثلاث ، إذ لیس الباعث علی </w:t>
      </w:r>
      <w:bookmarkStart w:id="277" w:name="pg14210_225616"/>
    </w:p>
    <w:p>
      <w:pPr>
        <w:pStyle w:val="BookText"/>
        <w:rPr/>
      </w:pPr>
      <w:bookmarkEnd w:id="277"/>
      <w:r>
        <w:rPr>
          <w:rFonts w:ascii="IRNazanin" w:hAnsi="IRNazanin" w:eastAsia="IRNazanin"/>
          <w:color w:val="111111"/>
          <w:sz w:val="28"/>
          <w:sz w:val="28"/>
          <w:szCs w:val="28"/>
          <w:rtl w:val="true"/>
          <w:lang w:bidi="fa-IR"/>
        </w:rPr>
        <w:t>الانتقال إلیه الوضع ابتداء ولا مع الواسطة ، فالظاهر کونها من الدلالات العقلیّة ، لکن المدلول بتلک الدلالة مندرج فی المدلول المطابقی بالتقریب المذکور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الکلام جار فی دلالة الحکایة علی المحکی ، إذ لا حاجة فی دلالتها علیه إلی الوضع ، ضرورة حصول الدلالة بنفس التلفظ بها ، غایة الأمر أن یتوقّف الالتفات إلی نفس اللفظ علی قیام القرینة الصارفة عن جعله آلة لملاحظة معناه کما هو الغالب فی الاستعمالات ، ولا یبعد القول بتوقّف صحّة استعماله کذلک علی ترخیص الواضع وإذنه ؛ لئلّا یخرج به الاستعمال عن قانون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فیشکل الحال فی إدراجها تحت الحقیقة والمجاز ، والظاهر خروجها عنهما ، فهی واسطة بین الأمرین ، والظاهر عدم إدراجهم لها فی شیء من أقسام الکلمة إذا لم تکن من الألفاظ الموضوعة وإن نزّلت منزلة الاسم فی الاستعمالات</w:t>
      </w:r>
      <w:r>
        <w:rPr>
          <w:rFonts w:eastAsia="IRNazanin" w:cs="IRNazanin"/>
          <w:color w:val="111111"/>
          <w:sz w:val="28"/>
          <w:szCs w:val="28"/>
          <w:rtl w:val="true"/>
          <w:lang w:bidi="fa-IR"/>
        </w:rPr>
        <w:t>.</w:t>
      </w:r>
    </w:p>
    <w:p>
      <w:pPr>
        <w:pStyle w:val="Heading6"/>
        <w:numPr>
          <w:ilvl w:val="5"/>
          <w:numId w:val="1"/>
        </w:numPr>
        <w:rPr/>
      </w:pPr>
      <w:bookmarkStart w:id="278" w:name="__RefHeading___Toc1324238_1738255347"/>
      <w:bookmarkStart w:id="279" w:name="_Toc103"/>
      <w:bookmarkEnd w:id="278"/>
      <w:r>
        <w:rPr>
          <w:rtl w:val="true"/>
        </w:rPr>
        <w:t xml:space="preserve">الفائدة الثانیة </w:t>
      </w:r>
      <w:r>
        <w:rPr>
          <w:rtl w:val="true"/>
        </w:rPr>
        <w:t xml:space="preserve">: </w:t>
      </w:r>
      <w:r>
        <w:rPr>
          <w:rtl w:val="true"/>
        </w:rPr>
        <w:t>الوضع الإفادی و الوضع الاستعمالی</w:t>
      </w:r>
      <w:bookmarkEnd w:id="279"/>
    </w:p>
    <w:p>
      <w:pPr>
        <w:pStyle w:val="BookText"/>
        <w:rPr/>
      </w:pP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 xml:space="preserve">الغالب فی أوضاع الألفاظ أن تکون بإزاء المعانی التی یستعمل اللفظ فیها کما هو الحال فی معظم الألفاظ الدائرة فی اللغات ، وحینئذ فقد یکون ذلک المعنی أمرا حاصلا فی نفسه مع قطع النظر عن اللفظ الدالّ علیه ، فلیس من شأن اللفظ إلّا إحضار ذلک المعنی ببال السامع ، وقد یکون ذلک المعنی حاصلا بقصده من اللفظ من غیر أن یحصل هناک معنی قبل أداء اللفظ ، فیکون اللفظ آلة لإیجاد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وأداة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کلّ من القسمین فی المرکّبات والمفردات ، فالأوّل من المرکّبات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الإخبارات ، والثانی منها الإنشاءات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خارج یطابقه أو لا یطابقه ، والإنشاء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خارج بل یحصل معناه بقصده من اللفظ</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تعبیر المنطقیین عن الحروف بالأداة مبنیّ علی ذلک ، إذ کثیر من المعانی الحرفیة من هذا القبیل ، والمعانی الإنشائیة الحاصلة فی المرکّبات إنّما یکون بملاحظة وضعها الهیئی ، وهو أیضا من قبیل الأوضاع الحرفیة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bookmarkStart w:id="280" w:name="pg14210_225617"/>
    </w:p>
    <w:p>
      <w:pPr>
        <w:pStyle w:val="BookText"/>
        <w:rPr/>
      </w:pPr>
      <w:bookmarkEnd w:id="280"/>
      <w:r>
        <w:rPr>
          <w:rFonts w:ascii="IRNazanin" w:hAnsi="IRNazanin" w:eastAsia="IRNazanin"/>
          <w:color w:val="111111"/>
          <w:sz w:val="28"/>
          <w:sz w:val="28"/>
          <w:szCs w:val="28"/>
          <w:rtl w:val="true"/>
          <w:lang w:bidi="fa-IR"/>
        </w:rPr>
        <w:t xml:space="preserve">والنوع الأوّل من المفردات معظم الألفاظ الموضوعة فإنّها إنّما تقضی بإحضار معانیها ببال السامع من غیر أن تفید إثبات تلک المعانی فی الخارج ، فهی أعمّ من أن تکون ثابتة فی الواقع أولا ، والنوع الثانی منها کأسماء الإشارة والأفعال الإنشائیّة بالنسبة إلی وضعها النسبی وعدّة من الحروف کحروف النداء والحروف المشبّهة بالفعل ونحوها ، فإنّ کلّا من الإشارة والنسبة الخاصّة والنداء والتأکید حاصل من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 واضرب ، ویا ،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معانیها ، فمفاد تلک الألفاظ إیجاد معانیها الأفرادیة فی الخارج نظیر الإنشاءات فی المعانی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یکون وضع اللفظ لا بإزاء معنی یستعمل فیه ، وحینئذ فقد یکون موضوعا بإزاء امور اخر غیر إفادة المعانی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المصدریة ، وما الکافّة ، وتنوین الترنّم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وقد یجعل له فائدة معنویّة کالتأکید المستفاد من بعض الحروف الزائدة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یکون فیه ذلک أیضا کبعض آخر من الحروف الزائدة ، والظاهر خروج الجمیع عن قسمی الحقیقة والمجاز کما یظهر من ملاحظة حدّیهما ، وقد یعبّر عن هذا النوع من الوضع فی غیر الصورة الأخیرة بالوضع الإفادی ، کما قد یعبّر عن الأوّل بالوضع الاستعمالی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الوضع لأجل أن یترکّب منه الألفاظ الموضوعة کوضع حروف التهجّی ، وقد یعبّر عنه بالوضع التحصّلی</w:t>
      </w:r>
      <w:r>
        <w:rPr>
          <w:rFonts w:eastAsia="IRNazanin" w:cs="IRNazanin"/>
          <w:color w:val="111111"/>
          <w:sz w:val="28"/>
          <w:szCs w:val="28"/>
          <w:rtl w:val="true"/>
          <w:lang w:bidi="fa-IR"/>
        </w:rPr>
        <w:t>.</w:t>
      </w:r>
    </w:p>
    <w:p>
      <w:pPr>
        <w:pStyle w:val="Heading6"/>
        <w:numPr>
          <w:ilvl w:val="5"/>
          <w:numId w:val="1"/>
        </w:numPr>
        <w:rPr/>
      </w:pPr>
      <w:bookmarkStart w:id="281" w:name="__RefHeading___Toc1324240_1738255347"/>
      <w:bookmarkStart w:id="282" w:name="_Toc104"/>
      <w:bookmarkEnd w:id="281"/>
      <w:r>
        <w:rPr>
          <w:rtl w:val="true"/>
        </w:rPr>
        <w:t xml:space="preserve">الفائدة الثالثة </w:t>
      </w:r>
      <w:r>
        <w:rPr>
          <w:rtl w:val="true"/>
        </w:rPr>
        <w:t xml:space="preserve">: </w:t>
      </w:r>
      <w:r>
        <w:rPr>
          <w:rtl w:val="true"/>
        </w:rPr>
        <w:t>فی الکنایة و الاستعارة</w:t>
      </w:r>
      <w:bookmarkEnd w:id="282"/>
    </w:p>
    <w:p>
      <w:pPr>
        <w:pStyle w:val="BookText"/>
        <w:rPr/>
      </w:pPr>
      <w:r>
        <w:rPr>
          <w:rFonts w:ascii="Amiri" w:hAnsi="Amiri" w:eastAsia="Amiri" w:cs="Amiri"/>
          <w:color w:val="111111"/>
          <w:sz w:val="28"/>
          <w:sz w:val="28"/>
          <w:szCs w:val="28"/>
          <w:rtl w:val="true"/>
          <w:lang w:bidi="ar-SA"/>
        </w:rPr>
        <w:t>الثالثة</w:t>
      </w:r>
    </w:p>
    <w:p>
      <w:pPr>
        <w:pStyle w:val="BookText"/>
        <w:rPr/>
      </w:pPr>
      <w:r>
        <w:rPr>
          <w:rFonts w:ascii="IRNazanin" w:hAnsi="IRNazanin" w:eastAsia="IRNazanin"/>
          <w:color w:val="111111"/>
          <w:sz w:val="28"/>
          <w:sz w:val="28"/>
          <w:szCs w:val="28"/>
          <w:rtl w:val="true"/>
          <w:lang w:bidi="fa-IR"/>
        </w:rPr>
        <w:t>قد یکون المقصود باستعمال اللفظ إفادة الموضوع له ، وقد یکون المقصود إفادة غیر ما وضع له ابتداء ، وحینئذ فالغالب أن یکون الموضوع له واسطة فی الانتقال إلیه بمعونة القرینة الدالّة علیه من غیر أن یراد ذلک من اللفظ ، بل إنّما یکون واسطة فی الانتقال خاصة ، وقد لا یکون المعنی الموضوع له واسطة فی الانتقال إلیه أیضا ، بل یکون القرینة هی المفهمة لإرادة ذلک المعنی من غیر انتقال إلی معناه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الغالب فی الأوضاع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الموضوع له أصلا کما أشرنا إلیه ، وقد یکون المقصود بالإفادة غیر ما وضع له ، لکن یراد من اللفظ خصوص ما وضع له ابتداء لینتقل منه إلی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کون الاستعمال علی النحو الأوّل حقیقة ، وعلی الوجه الثانی مجازا ، وأمّا الثالث فیندرج فی الحقیقة بملاحظة ما یتراءی من ظاهر حدّها ؛ نظرا إلی استعمال اللفظ حینئذ فی المعنی الحقیقی ابتداء وإن جعل ذلک واسطة فی الانتقال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الطریقة أیضا شائعة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المخصوص علی ما هو الأظهر فیه من استعماله فی العموم ، ودلالة المخصّص علی ما هو المراد بحسب الواقع ، حسب ما یأتی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حیث إنّ الانتقال إلی المعنی الکنائی إنّما یکون بتوسّط إرادة الموضوع له من اللفظ ابتداء ؛ لینتقل منه إلی لازمه المقصود بالإفادة ، وقد جعلها علماء البیان قسیما للحقیقة والمجاز ، حیث اعتبروا فی المجاز لزوم القرینة المعاندة لإرادة الحقیقة ، وجعلوا الکنایة خالیة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مقصودهم بذلک عدم اعتبار قیام القرینة علی کون المراد هو بیان المعنی الکنائی خاصّة کما هو الشأن فی المجاز ، بل یعمّ ما لو کان المراد هو ذلک أو ارید به بیان الأمرین معا ، فالمعتبر فی الکنایة هو کون المعنی الکنائی مقصودا بالإفادة من الکلام ، سواء کان الموضوع له أیضا مقصودا بالإفادة معه أولا ، فهو أعمّ من الوجهین ، بخلاف المجاز فإنّ المقصود فیه إفادة المعنی المجازی خاصّة من دون إفادة المعنی الحقیقی ، فهو ملزوم للقرینة المعاندة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فیه ظاهر ممّا قرّرناه ، فإنّه لمّا کان اللفظ فی المجاز مستعملا فی معناه المجازی لزمه وجود القرینة المعاندة حسب ما ذکروه ؛ لمنافاة استعماله فی المعنی المجازی لاستعماله فی المعنی الحقیقی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الکنایة فلمّا کان المستعمل فیه هو الموضوع له وارید الانتقال إلی المعنی الکنائی بتوسّطه کان قیام القرینة علی کون المقصود من الکلام إفادة ذلک غیر مانع عن کون إفادة الموضوع له مقصودا معه أیضا ؛ فلذا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القرینة </w:t>
      </w:r>
    </w:p>
    <w:p>
      <w:pPr>
        <w:pStyle w:val="BookText"/>
        <w:rPr/>
      </w:pPr>
      <w:r>
        <w:rPr>
          <w:rFonts w:ascii="IRNazanin" w:hAnsi="IRNazanin" w:eastAsia="IRNazanin"/>
          <w:color w:val="111111"/>
          <w:sz w:val="28"/>
          <w:sz w:val="28"/>
          <w:szCs w:val="28"/>
          <w:rtl w:val="true"/>
          <w:lang w:bidi="fa-IR"/>
        </w:rPr>
        <w:t>المعاندة غیر لازمة فی الکنایة ، إذ یتمّ استعمالها بدونها ، وقیامها فی بعض المقامات من المقارنات الاتفاقیة ولیس من الامور المعتبرة فی تحقّقها ، وأمّا قیام القرینة من الحال أو المقال علی کون المعنی الکنائی مقصودا بالذات فی الجملة فممّا لا مجال للتأمّل فیه ، إذ لا شکّ فی انصراف الإطلاق مع عدمه إلی الحقیقة علی الوجه الأوّل ، فهی مشارکة للمجاز فی لزوم القرینة المفهمة لمشارکتهما فی الخروج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التفاوت بینهما فی کون المستعمل فیه فی المجاز ابتداء غیر الموضوع له غالبا ، وفی الکنایة هو الموضوع له ، والمقصود منه الانتقال إلی لازمه أو ملزومه والحکم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الحقیقی قد یراد ابتداء فی بعض المجازات ویقصد منه الانتقال إلی المعنی المجازی کما یأتی الإشارة إلی عدّة منها ، فلا یتمّ ما ذکر من الوجه فی الفرق بینه وبین الکنایة ، ولا یمکن الفرق أیضا باعتبار وجود القرینة المعاندة فی المجاز وعدمه فی الکنایة ؛ لإمکان وجود القرینة المعاندة فی الکنایة أیضا وإن لم تکن من لوازمها ، فأیّ فرق بینها وبین المجاز فی تلک الصورة؟ وقد ظهر بذلک أیضا عدم اتّجاه ما ذکر من الوجه فی اعتبار القرینة المعاندة فی المجاز دون الکنایة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فی الکنایة إنّما یکون من أحد المتلازمین فی الوجود إلی الآخر ، فیحکم بثبوت أحدهما حتّی ینتقل إلی ثبوت الآخر ، فهناک قد یقصد إثبات اللازم خاصّة ، فیکون الحکم بثبوت الآخر لمجرّد الوصلة إلیه ، وقد یراد منه إثبات الأمرین من غیر منافاة بین القصدین أصلا ، بخلاف الحال فی المجاز وإن فرض جعل إرادة المعنی الحقیقی وصلة إلی الانتقال إلیه بمعونة القرینة ، فإنّه لمّا کان الانتقال علی غیر النحو المذکور لم یمکن الجمع بینهما ، کما فی التمثیل والعام المخصوص ونحوهما ، فالفارق بینهما کون التعبیر فی الکنایة علی نحو لا ینافی إرادة غیر الموضوع له لإرادة الموضوع له ، بخلاف المجاز إذا لم نقل بجواز </w:t>
      </w:r>
    </w:p>
    <w:p>
      <w:pPr>
        <w:pStyle w:val="BookText"/>
        <w:rPr/>
      </w:pPr>
      <w:r>
        <w:rPr>
          <w:rFonts w:ascii="IRNazanin" w:hAnsi="IRNazanin" w:eastAsia="IRNazanin"/>
          <w:color w:val="111111"/>
          <w:sz w:val="28"/>
          <w:sz w:val="28"/>
          <w:szCs w:val="28"/>
          <w:rtl w:val="true"/>
          <w:lang w:bidi="fa-IR"/>
        </w:rPr>
        <w:t>استعمال اللفظ فی حقیقته ومجازه ، بل ولو قلنا بجوازه للمنافاة بینهما أیضا بحسب الإرادة الخاصّة المتعلّقة بکلّ منهما ؛ ولذا نصّ أهل البیان بکون المجاز ملزوما للقرینة المعاندة لإرادة الحقیقة ، فالقصدان فی الکنایة مرتبطان بخلاف الاستعمال فی الحقیقة والمجاز ؛ لانفصال کلّ من الإرادتین هناک عن الآخر ، فکأنّ کلّا منهما هو المراد من اللفظ دون الآخر ، حسب ما 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ما هو الأظهر فی تفسیر الکنایة ، ویستفاد من کلام السکّاکی حیث نصّ علی أنّ الحقیقة فی المفرد والکنایة تشترکان فی کونهما حقیقتین ، وتفترقان فی التصریح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التفتازانی فی التلویح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فی الکنایة من أن یقصد تصویر المعنی الأصلی فی ذهن السامع لینتقل عنه إلی المکنّی عنه ، فیکون الموضوع له مقصودا فی الکنایة من حیث التصور دون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مقصود فی المقام من اللفظ إلّا أنّه لیس مقصودا بالتصدیق ، بل الغرض منه الانتقال إلی المکنّی عنه والتصدیق به ، فیکون المستعمل فیه فی الکنایة هو الموضوع له حسب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 علیه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بدّ فی المجاز أیضا من تصویر المعنی الحقیقی لیفهم المعنی المجازی المشتمل علی المناسبة المصحّحة للاستعمال ، فدعوی کون الموضوع له مقصودا فی الکنایة دون المجاز 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الاندفاع ؛ للفرق البیّن بین المقامین ، فإنّ المعنی الموضوع له یراد من اللفظ فی الکنایة بخلاف المجاز ، إذ لم یستعمل اللفظ فیه إلّا فی المعنی المجازی ، غایة الأمر أنّه یدلّ علی المعنی الحقیقی بمقتضی الوضع إن کان عالما به ، وینتقل منه الی ما استعمل فیه اللفظ بمعونة القرینة ، وأین ذلک من استعمال اللفظ فیه وإرادة تصویره فی ذهن المخاطب کما فی الکنایة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بجواز کون المستعمل فیه فی الکنایة هو المعنی الکنائی خاصّة ، غیر أنّه یجوز معه إرادة الموضوع له أیضا ، إذ لیس معها قرینة معاندة لإرادة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الکنائی مقصود من الکنایة قطعا ، إمّا باستعمال اللفظ فیه فلا یکون الموضوع له مرادا أصلا ، أو باستعماله فی الموضوع له والانتقال إلیه بتوسّطه ، فیکون الموضوع له مرادا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ذلک من حدّها المعروف ، من أنّها لفظ ارید به لازم معناه مع جواز إرادته معه بحمله علی کون اللازم مرادا من العبارة قطعا ، وأمّا الموضوع له فیمکن أن یراد معه أیضا بأن یستعمل اللفظ فی الموضوع له وینتقل منه إلی اللازم ، وأن لا یراد معه بأن یستعمل فی نفس اللازم لینتقل إلیه من المدلول الحقیقی کما فی المجاز ، فعلی الاحتمال الأوّل یکون حقیقة اصولیّة ، وعلی الثانی مجازا اصولیّا ، وحیث إنّها محتملة للأمرین ولیس معها قرینة صارفة عن إرادة الموضوع له رأسا جعلوها فی البیان قسما ثالثا ، وجعلوا المائز بینها وبین المجاز وجود القرینة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دوران اللفظ بین الوجهین المذکورین لا یجعلها قسما ثالثا فی المقام ، غایة الأمر أن یصحّ حمل اللفظ علی الحقیقة بالنحو المذکور وعلی المجاز ، ومن البیّن أنّ عدّهم الکنایة قسیما للحقیقة والمجاز لیس مبنیّا علی مجرّد الاصطلاح لمجرّد قیام الاحتمال المذکور ، بل لیس إلّا لکونها نحوا خاصّا من الاستعمال یخالف المجاز والحقیقة بالتفسیر المذکور فی کلامهم ، وهو ما بیّناه ، والظاهر انطباق الحدّ المذکور علی ما ذکرناه ، إذ قضیّة ما ذکر فی الحدّ کون المعنی الکنائی مرادا قطعا وکون إرادة الموضوع له معه أیضا محتملا ومن البیّن أنّ ذلک إنّما یصحّ مع عدم استعمال اللفظ فی المعنی الکنائی ابتداء ، إذ مع استعماله کذلک فیه لا یصحّ استعماله فی المعنی الحقیقی أیضا إلّا علی القول بجواز استعمال اللفظ فی حقیقته ومجازه ، ولیس ذلک من الکنایة فی شیء کما سنبیّنه إن شاء الله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فالمقصود من إرادة اللازم منها لیس باستعمالها فیه ابتداء ، بل بکونه مقصودا بالإفادة من العبارة وإن کان بتوسّط فهم ملزومه ، وحینئذ فیمکن أن یکون الملزوم مقصودا بالإفادة أیضا ، فیراد بالکلام المذکور إفادة أمرین وأن لا یکون بأن یکون </w:t>
      </w:r>
    </w:p>
    <w:p>
      <w:pPr>
        <w:pStyle w:val="BookText"/>
        <w:rPr/>
      </w:pPr>
      <w:r>
        <w:rPr>
          <w:rFonts w:ascii="IRNazanin" w:hAnsi="IRNazanin" w:eastAsia="IRNazanin"/>
          <w:color w:val="111111"/>
          <w:sz w:val="28"/>
          <w:sz w:val="28"/>
          <w:szCs w:val="28"/>
          <w:rtl w:val="true"/>
          <w:lang w:bidi="fa-IR"/>
        </w:rPr>
        <w:t>المراد منه إفادة اللازم خاصّة ، ولیس المقصود جواز ذلک فعلا فی جمیع الکنایات ، بل المراد أنّ إرادة المعنی الکنائی من حیث هو لا تنافی إرادة المعنی الموضوع له کما تنافیها إرادة المعنی المجازی ، فالاحتمال المذکور قائم فی الکنایة فی نفسها مع قطع النظر عن الخارج ، فلا ینافیه قیام قرینة خارجیّة مانعة عن إرادة الموضوع له حسب ما مرّ بیانه ، کیف؟ ولو حمل العبارة علی غیر ذلک لزم اندراج الکنایة المجامعة للقرینة المانعة عن کون الموضوع له مقصودا بالإفادة فی المجاز کما هو اللازم علی التفسیر المذکور ، فلا ینعکس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قرّرنا ظهر ما فی کلام التفتازانی فی شرح التلخیص ، حیث نصّ فی غیر موضع منه علی أنّ المستعمل فیه فی الکنایة إنّما هو غیر ما وضع اللفظ له ، إلّا أنّه یجوز إرادة الموضوع له أیضا ، قال فی أوائل بحث 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الکنایة لم یستعمل فی الموضوع له ، بل إنّما استعمل فی لازم الموضوع له مع جواز إرادة الملزوم ، ومجرّد جواز إرادة الملزوم لا یوجب کون اللفظ مستعملا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الظاهر أنّه إن قام هناک قرینة توجب الصرف عن الموضوع له فلا مجال لاحتمال إرادته ، ویندرج ذلک إذن فی المجاز ، ولیس من الکنایة فی شیء وإن لم تقم هناک قرینة صارفة تعیّن الحمل علی الحقیقة أخذا بالقاعدة المعلومة التی جرت علیها المخاطبات من بدوّ اللغة ، فقیام احتمال إرادة الموضوع له علی الوجه المذکور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قیام القرینة علی إرادة المعنی الکنائی قطعا ، لکن یقوم هناک احتمال إرادة الموضوع له معه وعدمها ، وهو الفارق بینها وبین المجاز</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من الاحتمال المذکور استعماله فی کلّ من المعنیین المذکورین کان مبنیّا علی جواز استعمال اللفظ فی معنییه الحقیقی والمجازی وعدم کونه مرجوحا بالنسبة إلی استعماله فی المجازی خاصّة ، وأمّا مع عدم جوازه أو مرجوحیته بالنسبة إلی استعماله فی خصوص المجازی فلا مجال لهذا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ارید استعماله فی المجموع المرکّب من المعنیین فلا شکّ فی کون الاستعمال هناک مجازیّا متوقّفا علی وجود القرینة الصارفة ، ولیس ذلک من الکنایة فی شیء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ینزّل ما ذکره علی ما بیّناه ، ویظهر الوجه فیه بملاحظة ما یأتی بیانه فی آخر هذه الفائدة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 أنّ الکنایة مستعملة ابتداء فی معناه الحقیقی لینتقل منه إلی الأمر الخارج عنه ، سواء کان المقصود هو إفادة ذلک الأمر الخارج خاصّة أو إفادة المعنی الحقیقی معه أیضا ، ومن البیّن أنّ فی ذلک أیضا مخالفة للظاهر ، فلا تحمل العبارة علیه إلّا مع قیام قرینة علی کون الغرض المسوق له الکلام بیان غیر مدلوله الحقیقی فی الجملة ، سواء کان المدلول الحقیقی مقصودا بالإفادة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کما تری طریق خاصّ فی التعبیر یخالف التعبیر بکلّ من الحقیقة والمجاز ، ویقع فیه الاختلاف فی الدلالة وضوحا وخفاء علی نحو المجاز ؛ ولذا جعلوه أحد المقاصد فی فنّ البیان ، فجعلوا الکنایة قسیمة للحقیقة والمجاز ، فقسّموا الألفاظ علی أقسام ثلاثة ، واعتبروا فی المجاز الاقتران بالقرینة المعاندة لإرادة الحقیقة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الاستعارة علی قول السکّاکی ، حیث ذهب إلی أنّها مستعملة فی معناها الحقیقی ، وأنّ التصرف فیها فی أمر عقلی فلا یطلق اسم المشبّه به علی المشبّه إلّا بعد ادّعاء دخوله فی جنس المشبّه به ، فإذا کان نقل اسم المشبّه به إلی المشبّه من جهة نقل معناه لم یکن مجازا لغویّا ؛ نظرا إلی ظاهر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لذلک بأنّه لو لا ابتناء الاستعارة علی ما ذکر لم تکن مشتملة علی المبالغة ، إذ لا مبالغة فی نقل مجرّد اللفظ کما فی نقل لفظ المشبّه به إلی المشبّه بالوضع الجدید ، مع ما هو ظاهر من حصول المبالغة فیها زیادة علی التشبیه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ذلک بظهور إطلاق اسم المشبّه به علی المشبّه وظهور عدم اندراج المشبّه فی المشبّه به علی سبیل الحقیقة ، فلا محالة یکون مستعملا فی غیر ما وضع له ، </w:t>
      </w:r>
    </w:p>
    <w:p>
      <w:pPr>
        <w:pStyle w:val="BookText"/>
        <w:rPr/>
      </w:pPr>
      <w:r>
        <w:rPr>
          <w:rFonts w:ascii="IRNazanin" w:hAnsi="IRNazanin" w:eastAsia="IRNazanin"/>
          <w:color w:val="111111"/>
          <w:sz w:val="28"/>
          <w:sz w:val="28"/>
          <w:szCs w:val="28"/>
          <w:rtl w:val="true"/>
          <w:lang w:bidi="fa-IR"/>
        </w:rPr>
        <w:t>وهو معنی المجاز ، والمبالغة إنّما تحصل هناک من جهة ملاحظة المشابهة والتشبیه المضمر فی النفس ، فالفرق بینها وبین نقل الاسم بالوضع الجدید ظاهر ، والفرق بینها وبین التشبیه التصریح بالمغایرة وعدم اندراج المشبّه فی المشبّه به هناک وإیهام اندراجه فیه فی الاستعارة ؛ نظرا إلی ظاهر اللفظ لإضمار التشبیه فی النفس ، فیکون أبلغ فی إظهار المشابهة حیث اطلق علیه اسم المشبّه به ؛ ولذا اختار جمهور أهل البیان کونها من قبیل المجاز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إطلاق اسم المشبّه به علی المشبّه مع کون المشبّه خارجا عن أفراده الحقیقیة لا یقضی بالتزام استعمال اللفظ فی غیر ما وضع له ؛ للفرق بین استعمال اللفظ فی المعنی وإطلاق الکلّی علی الفرد ، ألا تری أنّ استعمال الکلّی فی خصوص الفرد مجاز مع أنّ إطلاقه علی ذلک لیس من المجاز ، ألست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أطلقت الإنسان علی خصوص الفرد الذی رأیته ، مع أنّه لیس مجازا قطعا لاستعماله فی نفس مفهومه ، ینبّهک علی ذلک أنّک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شجرا کان قولک کذبا ، ولم یکن الاستعمال غلطا ، فإنّک لم تستعمل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مفهوم فرد من الإنسان الغیر الصادق علی الشجر ، وکذا الحال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زیدا الجاهل،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جاهل فی الواقع ، فلو اشتبه علیک الحال فزعمته علی ما أخبرت ظهر علیک حصول الغلط فی الحکم دون الغلط فی الاستعمال ، وکذا فی الأخیر بالنسبة إلی الحکم الضمنی اللازم من التوصیف ، وهذا هو الوجه فی عدم کون الأسامی الواردة علی الشبح المرئیّ من بعید بحسب اختلاف اعتقاد المتکلّم فیه غلطا ؛ لاستعمالها فیما وضعت لها ، وإطلاقها علی ذلک من جهة اعتقاد انطباق کلّ من تلک المعانی معها ، وإنّما الغلط هناک فی الاعتقاد المذکور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 ذلک ظهر أنّ مجرّد إطلاق اسم المشبّه به علی المشبّه لا یقضی باستعماله فی مفهومه ؛ لإمکان استعماله فی المفهوم الذی وضع اسم المشبّه به بإزائه وإطلاقه علی ذلک الفرد لدعوی انطباقه علیه من غیر استعمال اللفظ فی </w:t>
      </w:r>
    </w:p>
    <w:p>
      <w:pPr>
        <w:pStyle w:val="BookText"/>
        <w:rPr/>
      </w:pPr>
      <w:r>
        <w:rPr>
          <w:rFonts w:ascii="IRNazanin" w:hAnsi="IRNazanin" w:eastAsia="IRNazanin"/>
          <w:color w:val="111111"/>
          <w:sz w:val="28"/>
          <w:sz w:val="28"/>
          <w:szCs w:val="28"/>
          <w:rtl w:val="true"/>
          <w:lang w:bidi="fa-IR"/>
        </w:rPr>
        <w:t xml:space="preserve">المفهوم المفروض لیکون مجازا ، فالمعنی الموضوع له هو المراد من اللفظ ، إلّا أنّه غیر منطبق علی ما اطلق علیه علی سبیل الحقیقة ، ففیها مخالفة للظاهر من تلک الجهة وهی جهة اخری غیر استعمال اللفظ فیه أوّلا الذی علیه مدار الکلام فی المقام ، فالاستناد فی استعمال الاستعارة فی غیر ما وضع له إلی الإطلاق المذکور غیر متّجه ، وکذا دعوی استعمالها فیما وضع له البتة ، إذ لا شاهد علی تعیّنه کما عرفت وإمکان استعمالها فی غیر ما وضع له تنزیلا له منزلة الموضوع له من جهة المشابهة ، کأن یراد بالأسد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الشجاع الصادق علی الفرد المخصوص المتعلّق للحکم فی الاستعمال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تصحیح الاستعارة بکلّ من الوجهین المذکورین ودوران الأمر فیها بالخروج عن الظاهر علی کلّ من النحوین ، إلّا أنّ الوجه الأوّل أبلغ فلا یتعیّن أحدهما بحسب الاستعمال وإنّما یتعیّن بملاحظة المستعمل ، نعم الظاهر فی بعض أنواع الاستعارة استعمال اللفظ فیما وضع له ، والمقصود منها الانتقال إلی ما یشبهه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فی المرکّبات ویسمّی بالتمثیل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وتؤخّر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فی مقام بیان تردّد المخاطب ، فإنّ من البیّن أنّ تلک المفردات لا یمکن إخلاؤها عن المعنی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باستعمال المرکّب فی المعنی الذی شبّه بمعناه الأصلی من دون استعمال المفردات فی شیء بیّن الفساد ؛ لوضوح أنّ المعنی الترکیبی إنّما یؤخذ من معانی المفردات ، فإذا لم تکن مستعملة فی شیء لم یعقل استعمال المرکّب فی المعنی المقصود ، فهی لا محالة مستعملة فی معانیها الحقیقیّة أو المجازیّة ، وحیث إنّ استعمالها فی المعانی الذی یترکّب منها المعنی المجازی المقصود فی المقام غیر ظاهر بل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أمکن تصحیحه فی المثال المفروض علی بعض الوجوه الرکیکة فلا یجری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انحصر الأمر فی استعمالها فی معناها الحقیقی ، فیکون الغرض من استعمالها فی معانیها هو إحضار معناها الترکیبی فی ذهن </w:t>
      </w:r>
    </w:p>
    <w:p>
      <w:pPr>
        <w:pStyle w:val="BookText"/>
        <w:rPr/>
      </w:pPr>
      <w:r>
        <w:rPr>
          <w:rFonts w:ascii="IRNazanin" w:hAnsi="IRNazanin" w:eastAsia="IRNazanin"/>
          <w:color w:val="111111"/>
          <w:sz w:val="28"/>
          <w:sz w:val="28"/>
          <w:szCs w:val="28"/>
          <w:rtl w:val="true"/>
          <w:lang w:bidi="fa-IR"/>
        </w:rPr>
        <w:t>السامع لینتقل منها بمعونة القرینة إلی ما یشابهه ، فالمقصود من تأدیة العبارة المذکورة هو الحکم بالمعنی المجازی ، إلّا أنّ اللفظ غیر مستعمل فیه وإنّما استعمل فی معناه الحقیقی ؛ للانتقال إلی المجازی المشابه له بواسطة القرینة حسب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التحقیق فی المقام ، وقد یرجع إلیه ما ذکره علماء البیان فی بیانه ، إلّا أنّ تطبیق کلامهم علیه لا یخلو عن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التخییلیة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المنیّة أنشبت أظفارها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منها إثبات ذلک الأمر المختصّ بالمشبّه به ؛ لتخییل أنّ المشبّه من جنسه ، وهو إنّما یکون باستعمالها فیما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بأصنافها الثلاثة من التبلیغ والإغراق والغلو ، فإنّ المبالغة هناک إنّما تحصل باستعمال اللفظ فیما وضع له ، غیر أنّه لیس المقصود منه إثبات ذلک المعنی علی سبیل الحقیقة ، بل المراد المبالغة فی الأمر المقصود فی ذلک المقام من المدح أو الذمّ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أنّ الصور المذکورة کلّها مندرجة فی حدّ الحقیقة علی ظاهر حدّها المعروف بین علماء الاصول والبیان ، لما عرفت من استعمال اللفظ فی معناه الموضوع له فی الجمیع ، مع أنّ الظاهر بعد التأمّل فی الاستعمالات عدم اندراج شیء منها فی الحقیقة ، واتّفق الفریقان علی عدّ بعضها من المجاز ، واختلفوا فی الکنایة فالبیانیّون جعلوها قسما برأسه ، وظاهر علماء الاصول إدراجها فی المجاز ، وقد نصّ علیه بعضهم بل ربّما یحکی إجماعهم علیه ، وحینئذ یشکل الحال فی الحدّ المشهور بالنسبة إلی کلّ من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یخطر بالبال فی تصحیح هذا المرام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باستعمال اللفظ فی المعنی فی المقام هو إطلاق اللفظ وقصد إفادة المعنی الملحوظ بأن یکون ذلک المعنی أوّل ما یراد حقیقة من اللفظ ، سواء تقدّمه مراد صوری جعل واسطة فی الانتقال إلیه کما فی الصور المفروضة ، أو لا کما فی الحقائق وسائر أنحاء المجاز</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فیتفرّع علی ذلک إدراج الکنایة فی أحد وجهیها فی الحقیقة باصطلاح أهل </w:t>
      </w:r>
    </w:p>
    <w:p>
      <w:pPr>
        <w:pStyle w:val="BookText"/>
        <w:rPr/>
      </w:pPr>
      <w:r>
        <w:rPr>
          <w:rFonts w:ascii="IRNazanin" w:hAnsi="IRNazanin" w:eastAsia="IRNazanin"/>
          <w:color w:val="111111"/>
          <w:sz w:val="28"/>
          <w:sz w:val="28"/>
          <w:szCs w:val="28"/>
          <w:rtl w:val="true"/>
          <w:lang w:bidi="fa-IR"/>
        </w:rPr>
        <w:t xml:space="preserve">الاصول ، وهو ما إذا أرید من اللفظ إفهام معناه الحقیقی وارید الانتقال منه إلی لازمه أیضا ، فیکون المعنیان مقصودین بالإفادة ، فالمستعمل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الحقیقی خاصّة ، إذ لیس لازمه مرادا بالأصالة ابتداء ، وإنّما ارید بتوسّط إرادة المعنی الحقیقی ، فهو مدلول التزامیّ للّفظ قد صارت دلالة اللفظ علیه من جهة کونه لازما لما ارید منه مقصودا للمتکلم من غیر أن یستعمل اللفظ فیه ؛ ولذا لا یکون قصده لتلک الدلالة تصرّفا فی اللفظ لیتوقّف جوازه علی ترخیص الواضع کما هو الحال فی إستعمال اللفظ فی معانیه المجازیّة ، فبعد إستعمال اللفظ فی معناه الحقیقی وتعلّق القصد به یحصل الدلالة علی ذلک اللازم قهرا ، ولا یتفاوت الحال فی استعمال اللفظ بین أن تکون تلک الدلالة الخارجیّة مقصودة للمتکلّم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بینه وبین ما إذا لم یکن المعنی الحقیقی مقصودا بالإفادة ظاهر للمتأمّل ؛ لوضوح حصول التصرف فی اللفظ هناک ، حیث اطلق وارید به غیر معناه الموضوع له ، فیتوقّف علی ترخیص الواضع له لئلّا یخرج عن کلام العرب ، من غیر فرق بین ما یستعمل اللفظ فی غیر الموضوع له ابتداء وما یجعل إرادة المعنی الموضوع له صورة وصلة إلیه ، فإنّه حینئذ هو الذی یستعمل اللفظ فیه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عدم اندراجها إذن فی استعمال اللفظ فی معناه الحقیقی والمجازی معا ، وسیجیء لذلک مزید توضیح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المناط فی استعمال اللفظ فی المعنی أن یکون ذلک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المورد إبطال التفسیر المذکور للاستعمال ، بأنّه لو کان معنی استعمال اللفظ فی المعنی ما ذکر من کونه مقصودا أصلیّا أوّلیا من اللفظ وإن تقدّمه مراد صوریّ لمجرد الایصال إلیه لزم أن یکون اللفظ مستعملا فی مثل التلذّذ بمخاطبة المحبوب ، حیث یکون هو الغرض الأصلی من الخطاب أو فی لازم الحکم ، حیث یکون الغرض المسوق له الکلام إفادته فلا یکون حقیقة ، ضرورة أنّ اللفظ غیر موضوع لتلک الأغراض ، وبطلانه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الثانی کون اللفظ فی الموارد المذکورة غلطا نظرا إلی انتفاء الوضع والمناسبة للموضوع له لوضوح انتفاء العلاقة المصحّحة للاستعمال بین مضمون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المعنی هو المقصود الأصلی الأوّلی من العبارة بمعنی أن لا یتقدّمه مقصود أصلی آخر یکون الانتقال إلیه من جهته ، وإن تقدّمه إرادة معنی آخر لمجرّد الایصال إلیه لزم خروج کثیر من الاستعمالات عن الحقیقة ، کما إذا کان الغرض المسوق له الکلام إفادة لازم الحکم أو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الأصلی هو التلذّذ بمخاطبة المحبوب ونحو ذلک من الأغراض ، مع أنّه من الظاهر إدراج ذلک کلّه فی الحقیقة ، فما الفارق فی المقام؟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البیّن أنّ هناک لوازم لنفس الإخبار والمخاطبة ولوازم للمعنی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ولازم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سینبّه علیه فی ذیل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بطلان الثانی أوضح ، وإنّما عدل عنه لأنّه لم یمیّز بعد بین لازم الإخبار ولازم المخبر به حتّی یفرّق بینهما بانتفاء العلاقة فی الأوّل وثبوتها فی الثانی ، وإنّما یتضح ذلک فیما یذکره فی الجواب ، وإنّما اقتصر هنا علی لزوم انتفاء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سلّمه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ابن اخت المصنّف وتلمیذه والمصحّح للطبع الحجری وکان صهرا له علی بنته کما مرّ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کان الغرض الأصلی هو التلذّذ بمخاطبة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وهن الإشکال المذکور بالنسبة إلی مثل التلذّذ بمخاطبة المحبوب ؛ لأنّه اعتبر فی الاستعمال کون المعنی مقصودا بالإفادة ، ومن البیّن أنّ التلذّذ وأشباهه من الأغراض لیست ممّا یقصد إفادتها للمخاطب وانتقاله إلیها لوضوح عدم صلوحها للإفادة ، وأنّ المتکلّم إنّما یقصد نفس حصولها فی الخارج ، فکان الأولی الاقتصار فی تقریر الإشکال علی لازم الحکم فإنّه المقصود بالإفادة للمتکلم ، فجعلهما من باب واحد والجواب عنهما بوجه واحد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الجواب منع الملازمة المذکورة ، وتوضیحه أنّ المراد بما اعتبرناه فی معنی الاستعمال من کون المعنی مقصودا أصلیّا أن لا یکون مقصودا لمجرّد الانتقال منه إلی غیره کما هو الحال فی أحد وجهی الکنایة ، وحینئذ فلا یلزم ما ذکر من کون اللفظ مستعملا فی لازم الحکم حیث یکون المقصود بالإفادة للمتکلّم ، إذ لیس المعنی الموضوع له حینئذ واسطة فی الانتقال إلی اللازم المذکور ؛ لوضوح أنّ الانتقال إلی اللازم إنّما یکون بتوسّط ملزومه ، والمفروض أنّ ملزومه الإخبار والحکم دون نفس المعنی الموضوع له ، فإنّما یراد الانتقال إلی اللازم المفروض من ملزومه الذی هو الإخبار ، والحکم لا من نفس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وغرضک من کثرة الرماد مجرّد الانتقال إلی جوده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وغرضک من الإخبار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المخبر به ، فإن کان المقصود بالإفادة هو اللازم علی الوجه الثانی فهو یندرج فی المجاز وینطبق حدّه علیه ؛ لکونه من استعمال اللفظ فی غیر ما وضع له مع مناسبته له ، وأمّا إرادة اللازم علی الوجه الأوّل فلیس من استعمال اللفظ فی ذلک أصلا ، بل المستعمل فیه هو المعنی الحقیقی ، إلّا أنّه لیس مقصود المتکلّم من الکلام إفادة مضمونه ، بل سائر الفوائد المترتّب علی ذلک الکلام من لازم الحکم أو غیره ، فالمعنی الموضوع له مقصود بالذات من ذلک الکلام بالنظر إلی ما قصد من الألفاظ وإن لم یکن ذلک هو المقصود بالذات من التکلّم ، ولا یعتبر فی قصد المعنی من اللفظ بالذات أن یکون المقصود بالذات من التکلّم إفادة ذلک ؛ لوضوح أنّه قد یکون المراد امورا اخر مع عدم استعمال اللفظ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لوازم الکلام إمّا أن یکون من لوازم المعنی الموضوع له فلا یراد من الکلام إفادة الموضوع له بل إفادتها فیکون ذلک إذن من المجاز ، وإمّا أن یکون من لوازم الإخبار أو التکلّم أو المخاطبة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فکونها هی المقصودة بالإفادة لا ربط له باستعمال اللفظ ، کیف ولو کان اللفظ هناک مستعملا فی تلک اللوازم لزم أن یکون غلطا ؛ إذ لا واسطة بین الحقیقة والمجاز ، والاستعمال الصحیح منحصر فیهما عندهم ؛ وذلک لانتفاء المناسبة بین الموضوع له وبینها ، ألا تری أنّ المعنی الموضوع له لقولک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موت زید بحسب الواقع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 انتقال المخاطب إلی علمک به ، فإنّهما وإن اشترکا فی أنّ المعنی الموضوع له مراد من اللفظ فیهما ، إلّا أنّک فی المثال الأوّل إنّما قصدت المعنی الموضوع له أعنی کثرة الرماد لمجرّد الانتقال منه إلی لازمه ، وفی الثانی لم یقصد المعنی الموضوع له أعنی موت زید بحسب الواقع لیکون ذلک المعنی واسطة فی الانتقال إلی غیره ، وکون غرضک من الإخبار المذکور أن ینتقل المخاطب إلی لازم ذلک الإخبار أمر آخر لا ربط له بإرادة المعنی الموضوع له فی نفسه ، أی لا لأجل الانتقال منه إلی غیره ، 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المعنی الموضوع له مقصودا أصلیّا من اللفظ هنا واللفظ مستعملا فیه وحقیقة ، بخلاف الأوّل فإنّ المقصود للأصلی عن اللفظ فیه هو اللازم واللفظ مستعمل فیه ومجاز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ممّا لا ربط له بعلم المتکلّم ، ولیس بینهما مناسبة مصحّحة لاستعمال اللفظ الموضوع بإزائه فیه ، وإنّما هو من لوازم الإخبار به حیث إنّ الإخبار بشیء یقضی بعلم المخبر بمضمون ما یخبر به ، فذلک من الفوائد المترتّبة علی الکلام ، وقد کان مقصود المخبر حینئذ هو إفادة تلک الفائدة دون الفائدة الأصلیّة المترتّبة علی ذلک الکلام ، أعنی إفادة ذلک المخبر به ، وهذا ممّا لا ربط له بالمعنی الذی یستعمل فیه اللفظ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بالتأمّل فیما قرّرناه أنّ إرادة التذلّل والتخضّع ونحو ذلک من الکلام علی الوجه المذکور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عبدک ومملوکک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القسم المتقدّم ، فیکون اللفظ المستعمل علی ذلک الوجه مندرجا فی المجاز ، إلّا أنّ المجاز هناک غالبا فی المرکّبات ، فتأمّل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المتحصّل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بالمستعمل فیه فی المقام ما ارید من اللفظ ابتداء ولو من جهة التوصّل إلی غیره ، بل المراد ما کان المقصود الأصلی الأوّلی من اللفظ إفادته ، فحینئذ إن کان المقصود من اللفظ کذلک إفادة ما وضع له کان حقیقة ، وإن أراد مع ذلک الانتقال إلی لازم ذلک المعنی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وجهی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المقصود کذلک إفادة غیره کان مجازا ، سواء کان ذلک بتوسّط إرادة الموضوع له أو بدون توسّطها ، مع قیام القرینة الصارفة عن إرادة الموضوع له مطلقا ومع عدمه ، ویندرج فی ذلک الوجه الآخر من الکنایة ، هذا علی اصطلاح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اصطلاح البیانیّین فإن کان المقصود بالإفادة هو المعنی الموضوع له خاصّة فهو الحقیقة ، وإن کان المقصود بالإفادة هو غیر ما وضع له مع قیام القرینة المعاندة لإرادة الموضوع له فهو المجاز ، وإن کان غیر ما وضع له مقصودا بالإفادة من دون اعتبار قرینة معاندة لإرادة الموضوع له فهو الکنایة ، سواء کان الموضوع له مقصودا بالإفادة أیضا أو لا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فالاصطلاح الاصولی فی کلّ من الحقیقة والمجاز مغایر للاصطلاح البیانی ، </w:t>
      </w:r>
      <w:bookmarkStart w:id="283" w:name="pg14210_225631"/>
    </w:p>
    <w:p>
      <w:pPr>
        <w:pStyle w:val="BookText"/>
        <w:rPr/>
      </w:pPr>
      <w:bookmarkEnd w:id="283"/>
      <w:r>
        <w:rPr>
          <w:rFonts w:ascii="IRNazanin" w:hAnsi="IRNazanin" w:eastAsia="IRNazanin"/>
          <w:color w:val="111111"/>
          <w:sz w:val="28"/>
          <w:sz w:val="28"/>
          <w:szCs w:val="28"/>
          <w:rtl w:val="true"/>
          <w:lang w:bidi="fa-IR"/>
        </w:rPr>
        <w:t>وهما بالمعنی الأوّل أعمّ مطلقا منهما بالمعنی الثانی ، ولتحقیق الکلام فی الکنایة محلّ آخر لیس هذا موضع ذکره ، ولعلّه یجیء الإشارة إلی بعض منه فی بحث استعمال اللفظ فی حقیقته ومجازه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ذکرنا أنّ استعمال الاستعارة علی الوجهین المذکورین من المجاز اللفظی ، إذ لیس المقصود الأصلی من اللفظ هو بیان المعنی الحقیقی ، فما ذکره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حقیقة لغویة بناء علی الوجه الأوّل وأنّ التصرف حینئذ فی أمر عقلی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فالأظهر فیها 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یوجّه به المقام ، ومع ذلک فتصحیح المقصود بذلک لا یخلو عن کلام ، وتطبیق الحدّ علیه لا یخلو عن خفاء ، والاتیان بمثل تلک التعبیرات فی الحدود والتقسیمات غیر خال عن إشکال ، وکأنّ وضوح الحال عندهم من الخارج قرینة متمّمة للحدّ ، فتأمّل</w:t>
      </w:r>
      <w:r>
        <w:rPr>
          <w:rFonts w:eastAsia="IRNazanin" w:cs="IRNazanin"/>
          <w:color w:val="111111"/>
          <w:sz w:val="28"/>
          <w:szCs w:val="28"/>
          <w:rtl w:val="true"/>
          <w:lang w:bidi="fa-IR"/>
        </w:rPr>
        <w:t>.</w:t>
      </w:r>
    </w:p>
    <w:p>
      <w:pPr>
        <w:pStyle w:val="Heading6"/>
        <w:numPr>
          <w:ilvl w:val="5"/>
          <w:numId w:val="1"/>
        </w:numPr>
        <w:rPr/>
      </w:pPr>
      <w:bookmarkStart w:id="284" w:name="__RefHeading___Toc1324242_1738255347"/>
      <w:bookmarkStart w:id="285" w:name="_Toc105"/>
      <w:bookmarkEnd w:id="284"/>
      <w:r>
        <w:rPr>
          <w:rtl w:val="true"/>
        </w:rPr>
        <w:t xml:space="preserve">الفائدة الرابعة </w:t>
      </w:r>
      <w:r>
        <w:rPr>
          <w:rtl w:val="true"/>
        </w:rPr>
        <w:t xml:space="preserve">: </w:t>
      </w:r>
      <w:r>
        <w:rPr>
          <w:rtl w:val="true"/>
        </w:rPr>
        <w:t>أقسام الوضع باعتبار الموضوع</w:t>
      </w:r>
      <w:bookmarkEnd w:id="285"/>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IRNazanin" w:hAnsi="IRNazanin" w:eastAsia="IRNazanin"/>
          <w:color w:val="111111"/>
          <w:sz w:val="28"/>
          <w:sz w:val="28"/>
          <w:szCs w:val="28"/>
          <w:rtl w:val="true"/>
          <w:lang w:bidi="fa-IR"/>
        </w:rPr>
        <w:t>الوضع باعتبار الموضوع قد یکون شخصیّا وقد یکون نوعیّا ، وذلک لأنّ الواضع إمّا أن یلاحظ شخصا من اللفظ متعیّنا بمادّته وهیئته ویضعه بإزاء المعنی فالوضع فیه شخصی ؛ لتعلّقه بشخص معیّن من اللفظ غیر ممکن الصدق علی ألفاظ مختلفة وإن کان بحسب الواقع کلیّا لتعدّده بحسب تعدّد أزمنة الاستعمال وتعدّد المستعملین ولو فی زمان واحد ، فإنّ ذلک لا یوجب تعدّدا فی نفس اللفظ ، وإنّما یقضی بتعدّد الاستعمال ، فوحدة اللفظ من قبیل الوحدة النوعیّة لا ینافی التکثّر فی الوجود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المراد بالشخص فی المقام ما لا یمکن صدقه علی کثیرین کما یتراءی فی بادئ النظر ، بل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اللفظ المخصوص الذی یستحیل صدقه علی ألفاظ مختلفة ، وحینئذ فإذا وضع ذلک اللفظ لمعنی تعیّن له حیث ما وجد من غیر أن یحتاج تعیّن تلک الجزئیات له إلی معیّن آخر ، بل یتعیّن له بذلک الوضع ، وحینئذ فلا وجه لجعل اللفظ حال الوضع مرآة لمستعملاته ووضع </w:t>
      </w:r>
    </w:p>
    <w:p>
      <w:pPr>
        <w:pStyle w:val="BookText"/>
        <w:rPr/>
      </w:pPr>
      <w:r>
        <w:rPr>
          <w:rFonts w:ascii="IRNazanin" w:hAnsi="IRNazanin" w:eastAsia="IRNazanin"/>
          <w:color w:val="111111"/>
          <w:sz w:val="28"/>
          <w:sz w:val="28"/>
          <w:szCs w:val="28"/>
          <w:rtl w:val="true"/>
          <w:lang w:bidi="fa-IR"/>
        </w:rPr>
        <w:t>خصوص کلّ من تلک المستعملات بإزاء المعنی المقصود ، فإنّ الاعتبار المذکور تعسّف رکیک لا داعی إلی الالتزام به ولا إلی احتماله فی المقام مع ظهور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یلاحظ حال الوضع أمرا عامّا شاملا لألفاظ مختلفة شمول الکلّی لجزئیاته أو شمول العرض لأفراد معروضه ، فیضع ذلک الأمر بإزاء المعنی أو یجعل ذلک مرآة لملاحظة ما یندرج تحته من الألفاظ الخاصّة أو الخصوصیّات العارضة لها ، ویضع کلّا منها بإزاء ما یعیّنه من المعنی ، فیکون الوضع حینئذ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لکون الموضوع نفس النوع ، وأمّا علی الثانی فلکون النوع هو المتصوّر حال الوضع ، والأمر الموضوع حینئذ وإن کان أشخاص تلک الألفاظ أو الخصوصیّات العارضة للألفاظ الخاصّة إلّا أنّها غیر متصوّرة بشخصها ، بل فی ضمن النوع حیث جعل تصوّر النوع مرآة لملاحظتها ، فلمّا کان الملحوظ حال الوضع هو النوع وکانت الأشخاص الموضوعة متصوّرة إجمالا بتصوّر ذلک النوع عدّ الوضع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النوعی یتصوّر فی بادئ الرأی علی کلّ من الوجوه الأربعة المذکورة ، لکنّ الوجه الأوّل منها غیر حاصل فی وضع الألفاظ ، ضرورة تعلّق الوضع فیها بخصوص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اللفظ علی وجه عامّ ووضعه للمعنی من غیر أن یتعلّق الوضع بلفظ مخصوص غیر معهود فی وضع الألفاظ ، فالقول به فی وضع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 الموضوع هناک هو مفهوم ما کان علی هیئة فاعل مثلا الصادق علی تلک المصادیق من غیر أن یتعلّق الوضع بخصوص 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 رکیک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قلنا بوجود الکلّی الطبیعی فی الخارج فإنّه إن ارید بذلک کون المفهوم المذکور موضوعا بإزاء ذلک فهو بعید جدّا ؛ إذ من الظاهر بملاحظة الاستعمالات تعلّق الوضع بنفس تلک الألفاظ ، ومن البیّن أنّ المفهوم المذکور لیس من قبیل اللفظ ، وإنّما هو معنی 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کون مصادیق ذلک المفهوم موضوعة بإزائه فهو خروج عن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تعلّق الوضع فی المشتقات بخصوص کلّ من تلک المصادیق کما هو معلوم من ملاحظة العرف واللغة ، فإنّ کلّا من الضارب والناصر والقائم والقاعد ونحوها موضوع لمن قام به کلّ من المبادئ المذکورة ، لا أنّ الموضوع هناک أمر عامّ حاصل فی ضمن کلّ واحد منها من غیر تعلّق الوضع بتلک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قرّرنا یظهر ضعف ما ذکره بعض الأفاضل من أنّ الواضع إن کان غرضه تعلّق بوضع الهیئة أی ما کان علی زنة فاعل لمن قام به المبدأ ، فحینئذ إنّما وضع لفظا کلیّا منطقیّا لمعنی کلّی منطقی ، وکما یتشخّص کلّی اللفظ فی ضمن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یتشخّص کلّی المعنی فی ضمن من قام به الضرب ، ولا یستلزم ذلک وضعا جزئیا لمعنی جزئی ، بل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تحقّق فیه الهیئة الکلّیة موضوعة لمن قام به الضرب من حیث إنّه تحقّق فیه المعنی الکلّی ، أعنی من قام به المبدأ ، ولا یلزم من ذلک تجوّز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به من قام به الضرب ، کما أنّه لا یلزم التجوّز فی إطلاق الکلّی علی الفرد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الکلّی للمعنی الکلّی مستلزم لوضع اللفظ الجزئی للمعنی الجزئی ، لا أنّ اللفظ الجزئی موضوع للمعنی الجزئی بالاستقلال ، بل بملاحظة المعنی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الموضوع فی المقام عامّا منطقیّا وهو ما کان علی زنة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 إذ قضیّة ذلک أن یکون المفهوم المذکور موضوعا بإزاء المعنی المفروض دون خصوص الألفاظ ، وقد عرفت أنّه فی غایة البعد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المشتقات علی معانیها بناء علی ما ذکره إنّما یکون حقیقة إذا ارید بها مفهوم ما قام به المبدأ لکن علی وجه مخصوص ؛ لیقال إذن یکون الخصوصیّة غیر مقصودة من اللفظ ، فیکون من قبیل إطلاق الکلّی علی الفرد علی وجه الحقیقة ، ولیس المقام من ذلک لما عرفت من أنّ المقصود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هو خصوص من قام به الضرب ، وذلک من مصادیق من قام به المبدأ ، ولم یؤخذ فیه ذلک المفهوم أصلا ، وحینئذ فبعد القول بکون الموضوع له هو مفهوم ما قام به المبدأ کیف یعقل القول بکون استعماله فیما قام به الضرب حقیقة ، وهو مفهوم مغایر للمفهوم المذکور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التنظیر غیر منطبق علیه ، فإنّ المراد بالإنسان هناک هو مفهوم الإنسان، وقد حمل علی زید لاتّحاده معه ، وأین ذلک ممّا نحن فیه ، والمثال الموافق للمقام إطلاق الماشی وإرادة مفهوم الحیوان منه ، نظرا إلی صدق مفهوم الماشی علیه ، ولا ریب أنّه لیس استعمالا له فی الموضوع له أصلا ، وقد یکون ذلک فی بعض الصور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کون ذلک استعمالا له فی المفهوم المذکور المأخوذ مع الخصوصیة فلا شکّ أنّه لیس المراد به مطلق ذلک المفهوم لتکون الخصوصیة مرادة من الخارج ، بل لا ریب فی إرادة الخصوصیة من اللفظ ، إذ لیس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خصوص من قام به المبدأ الذی هو الضرب ، فلیست تلک الخصوصیات مرادة إلّا من نفس اللفظ ، ولا شکّ فی کون إطلاق الکلّی علی الفرد مجازا إذا ارید الخصوصیة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الخصوصیة المذکورة إنّما تراد من المادّة ، فمعناه الهیئی علی حاله من غیر تصرّف فیه سوی إطلاقه علی ذلک ، ویمکن دفع الوجه الثانی بما سیأتی الإشارة إلیه إن شاء الله تعالی لو صحّ حمل کلامه علیه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یستدلّ علی عدم کون الموضوع فی المقام عامّا بأنّه لو کان کذلک لزم أن لا یکون شیء من استعمالات خصوصیات الصیغ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تعلق الوضع بخصوص کلّ من تلک الأفراد المندرجة تحت ذلک الأمر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مجازا أیضا ، إذ لیس ذلک من استعمال اللفظ الموضوع فی غیر ما وضع له من جهة علاقته للموضوع له ، بل استعمال لغیر اللفظ الموضوع فیما وضع له ما یناسب ذلک اللفظ ، فهو علی عکس المجاز لکون وضع اللفظ هناک لمعنی مخصوص ، فیستعمل </w:t>
      </w:r>
    </w:p>
    <w:p>
      <w:pPr>
        <w:pStyle w:val="BookText"/>
        <w:rPr/>
      </w:pPr>
      <w:r>
        <w:rPr>
          <w:rFonts w:ascii="IRNazanin" w:hAnsi="IRNazanin" w:eastAsia="IRNazanin"/>
          <w:color w:val="111111"/>
          <w:sz w:val="28"/>
          <w:sz w:val="28"/>
          <w:szCs w:val="28"/>
          <w:rtl w:val="true"/>
          <w:lang w:bidi="fa-IR"/>
        </w:rPr>
        <w:t>ذلک اللفظ فی غیره لعلاقته له ، وهنا قد تعلّق الوضع للمعنی بلفظ مفروض ، فیستعمل غیره فیه لارتباطه بذلک اللفظ ارتباط الخاصّ بالعامّ والمقیّد بالمطلق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المتعلّق بالکلّی علی ما فرض فی المقام لا یسری إلی أفراده ، فهی باقیة علی إهمالها فلا یصحّ استعمالها ، ومع الغضّ عن ذلک فغایة الأمر أن تکون تلک الاستعمالات مجازات أو واسطة بین الحقیقة والمجاز لو قلنا بثبوت الواسطة بینهما ، وعلی أیّ من الوجهین فلا شکّ فی خروج ذلک عن مقتضی الظاهر ، فلا وجه للالتزام به فی جمیع تلک الاستعمالات من غیر باعث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الکلّی لمعنی قاض بموضوعیّة جمیع جزئیّاته من حیث اتّحادها بتلک الطبیعة الکلیة کما هو الحال فی الأوضاع الشخصیّة حسب ما عرفت ، فلیس المستعمل حینئذ مغایر للموضوع حتی یرد ما ذکر لما تقرّر من اتّحاد الطبیعة الکلیّة مع أفرادها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المستعمل هنا إنّما هو خصوص الجزئیات المتقوّمة بخصوص المواد لا مطلق النوع الکلی المتّحد معها ، إذ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الذات المتّصفة بالضرب ، وهو مدلوله المطابقی المعلوم بالرجوع الی العرف ، واللغة ، ولو کان استعماله بملاحظة النوع الکلّی الحاصل فی ضمنه لکان معناه مطلق الذات المتّصفة بالمبدأ ، من غیر أن یؤخذ فیه الاتّصاف بخصوص الضرب أصلا ؛ لوضوح عدم وضع النوع لتلک الخصوصیّة مع أنّها مستفادة من نفس اللفظ قطعا ، ولا یتمّ ذلک إلّا بالقول بتعلّق الوضع بخصوص کلّ من تلک الألفاظ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 من أنّ استفادة تلک الخصوصیة إنّما تجیء من ملاحظة وضعها المادّی المتعلّق بالمبدأ المخصوص فبعد انضمام الوضع الکلّی إلی ذلک یکون مفاد المشتقّ وضعا خصوص المعنی المذکور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اعتبار خصوصیة المادّة غیر قاض بذلک أیضا ، أمّا إذا قیل بأنّ وضعها الکلّی للدلالة علی ذات ما ثبت له المبدأ مطلقا فظاهر ، إذ المستفاد حینئذ </w:t>
      </w:r>
    </w:p>
    <w:p>
      <w:pPr>
        <w:pStyle w:val="BookText"/>
        <w:rPr/>
      </w:pPr>
      <w:r>
        <w:rPr>
          <w:rFonts w:ascii="IRNazanin" w:hAnsi="IRNazanin" w:eastAsia="IRNazanin"/>
          <w:color w:val="111111"/>
          <w:sz w:val="28"/>
          <w:sz w:val="28"/>
          <w:szCs w:val="28"/>
          <w:rtl w:val="true"/>
          <w:lang w:bidi="fa-IR"/>
        </w:rPr>
        <w:t>من خصوص تلک الألفاظ بعد ملاحظة الوضعین هو ذلک المعنی ومعنی المادّة ، وأین ذلک من مفاد المشتقات؟ کضارب ونظائره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بوضعها للدلالة علی ذات ما ثبت له خصوص المبدأ المقترن به فلأنّ المفهوم المذکور أیضا أمر عامّ حاصل فی جمیع المشتقات ، غایة الأمر أن یلزم من ذلک بعد ملاحظة وضع المادّة کون تلک الذات متّصفة بالمبدأ المخصوص کالضرب مثلا ، فلا یکون خصوص ذات ثبت له الضرب معنی مطابقیّا لضارب ، بل أمرا حاصلا بالالتزام من ملاحظة وضعه النوعی المتعلّق بالهیئة والشخصی المتعلّق بالمادة ، ومن المعلوم خلافه ، إذ لیس مفاد ضارب ابتداء إلّا ذات ثبت له الضرب لا ذات ثبت له المبدأ المقترن بالهیئة المخصوصة الذی هو الضرب بملاحظة معناه المادّی ، فیفهم بعد ملاحظة الأمرین أنّ الضارب من ثبت له الضرب ، وما یتوقّف فهمه من اللفظ علی ملاحظة وسط لا یکون اللفظ موضوعا بإزائه ، ضرورة عدم الحاجة فی فهم المعنی الحقیقی بعد العلم بالوضع إلی وسط یکون الانتقال من جهته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وضعها الهیئی لمن قام به المبدأ لیس علی نحو یتکرّر ملاحظة المبدأ فی الصیغ المندرجة تحت ذلک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یلاحظ تارة مبادئها الخاصّة الموضوعة بالأوضاع الشخصیّة ثمّ یلاحظ فیها المبدأ علی سبیل الإجمال ؛ نظرا إلی أخذها کذلک فی وضعها الهیئی حتّی یکون الحال فیها 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لیس مدلول کلّ من تلک الصیغ بملاحظة الوضعین المذکورین إلّا من قام به ذلک المبدأ الخاصّ الحاصل فیها ، غیر أنّ دلالتها علی المادّة بملاحظة وضعها المادّی ودلالتها علی من یقوم به ذلک بوضعها النوعی الکلّی ، فالموضوع له بوضعها الهیئی هو الذات من حیث قیام المبدأ بها ، فمعناها الهیئی مفهوم ناقص تعلّقی لا یتمّ إلّا بمادّتها ، فأخذ المادّة فی معناها الهیئی إنّما هو لکونها من متمّمات ذلک المفهوم لا لکونها جزء منه ، بل لتوقّف تصورها علیها فحیث کان وضعها الهیئی منوطا بوضعها المادی وکان معناها الهیئی مرتبطا فی ذاته بمعناها المادّی </w:t>
      </w:r>
    </w:p>
    <w:p>
      <w:pPr>
        <w:pStyle w:val="BookText"/>
        <w:rPr/>
      </w:pPr>
      <w:r>
        <w:rPr>
          <w:rFonts w:ascii="IRNazanin" w:hAnsi="IRNazanin" w:eastAsia="IRNazanin"/>
          <w:color w:val="111111"/>
          <w:sz w:val="28"/>
          <w:sz w:val="28"/>
          <w:szCs w:val="28"/>
          <w:rtl w:val="true"/>
          <w:lang w:bidi="fa-IR"/>
        </w:rPr>
        <w:t>لزم أخذ معناها المادّی فی معناها الهیئی لیصحّ بذلک تصوّره ، فالمادّة المأخوذة فی وضعها الهیئی مرآة لملاحظة معناها المادّی علی سبیل الکلّیة ، والإجمال قد اخذت فیه لتوقّف تصوّره علیها ، فإذا فرض قیام تلک الهیئة بمادّة مخصوصة تعیّن ذلک الکلّی فی ضمن ذلک وکان مفاد الهیئة هو من قام به ذلک المبدأ فإرادة خصوص من قام به ذلک المبدأ الخاصّ لیس خروجا عن معناها الموضوع له ، ولا متوقّفا فهمه علی ما یزید علی ملاحظة الوضعین المذکورین ، إذ التعیین المذکور من لوازم ذلک المعنی حیث اخذ فی مفهومه الارتباط إلی الغیر ، فمع تعیّن ذلک الغیر بوضعها المادّی لا بدّ من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أنّ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توقّف دلالة الضارب علی ذات ثبت له الضرب علی ملاحظة الوسط بناء علی کون ما وضع له الهیئة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عدم کفایة وضع الهیئة فیه بل لا بدّ من ملاحظة وضع المادة أیضا فهو ممّا لا کلام فیه ؛ لوضوح عدم تمامیّة وضع تلک الألفاظ بناء علی الوجه المذکور إلّا بهما ؛ لما عرفت من ارتباط وضعها الهیئی بالمادّی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توقّف الفهم المذکور بعد ملاحظة الوضعین إلی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وجه له ؛ ضرورة تعیّن معناها الهیئی بذلک بعد تعلّق الهیئة بمادّة مخصوصة حسب ما بیّناه ، فینتقل الذهن إلی المعنی المذکور بمجرّد ملاحظة تلک المادة والهیئة المقترنتین من غیر حاجة إلی الوسط أصلا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ذلک علی فرض تسلیمه إنّما یفید عدم وضع النوع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لذات ثبت له المبدأ علی سبیل الإطلاق ، وأمّا إن قیل بوضعه لجزئیات المفهوم المذکور فلا مانع منه أصلا ، فغایة الأمر أن یکون الوضع هناک عامّا والموضوع له خاصّا ، أعنی خصوص الذات المقترنة بخصوص الموادّ المفروضة ، فیکون الموضوع له للنوع الکلّی الحاصل فی ضمن ضارب هو الذات المتّصفة بمبدأ الضرب وإن کان ذلک ملحوظا بعنوان کلّی ، إذ لا یلزم من ملاحظته علی نحو کلّی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وضعه النوعی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یکون الموضوع له أیضا کلّیا ، ولا أن یکون خصّص ذلک المفهوم ملحوظة بخصوصها فی الخصوصیات التی وضعت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بما قرّرناه أنّه کما یراد دفع الإشکال المذکور بجعل الوضع فی الموضوع عامّا والموضوع له خصوص الجزئیات کذا یمکن دفعه بجعل الوضع فی الموضوع له عامّا والموضوع له خصوص الجزئیّات وإن کان الموضوع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اندفاع الإشکال المذکور علی جعل الموضوع له هناک خاصّا ، إذ لا یندفع الإشکال بمجرّد جعل الموضوع خصوص الجزئیات وإن کان الموضوع له مطلق ما قام به المبدأ بأیّ من الوجهین المذکورین ، وإذا جعل الموضوع له خصوص تلک الجزئیات فقد اندفع الإشکال من غیر حاجة إلی جعل الموضوع أیضا خصوص الجزئیات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 الإشکال المذکور بمجرّد جعل الموضوع خصوص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یتراءی من التقریر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 والقول باستلزام خصوصیة الموضوع کون الموضوع له أیضا خاصّا 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 الاستناد فی إبطال عموم الموضوع فی المشتقات إلی ما ذکر غیر ظاهر، وأنّ الظاهر الاستناد فیه إلی ما أشرنا إلیه ، فظهر أیضا صحّة وقوع الوضع النوعی علی الوجه الثانی من الوجوه الأربعة المذکورة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بکون الوضع النوعی المتعلّق بالمشتقات علی أحد الوجهین الأخیرین ،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وضعین تعلّقا بتلک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بالمواد المعروضة لتلک الهیئات ، والآخر بالهیئات العارضة لها ، ودلالة تلک الألفاظ علی معانیها باعتبار الوضعین المذکورین ، فالموضوع بالوضع الأوّل خصوص المادّة المعروضة ووضعه شخصی ، والموضوع فی الثانی کلّی ومدلوله أیضا مثله ، وخصوص الجزئیات المندرجة تحته وکون مفاد ضارب من قام به الضرب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حصل من الوضعین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بعض الأفاضل بأنّ الهیئة من حیث هی لا تدلّ إلّا علی الأمر الکلّی والخصوصیة مدلول المادّة ، فعلی هذا یکون الوضع هناک علی الوجه الثالث ، ولو قلنا بکون الهیئة المفروضة مرآة لملاحظة جزئیّات الهیئات العارضة لقائم وقاعد ونائم ونحوها والموضوع خصوص تلک الجزئیات کان من قبیل الرابع ، وعلی أیّ من الوجهین المذکورین یکون الوضع المتعلّق بتلک الهیئات مقیّدا بما إذا کانت عارضة لمادّة موضوعة متصرّفة ، والوضع المتعلّق بالموادّ بما إذا کانت معروضة لهیئة موضوعة ، فیکون الوضع المتعلّق بموادها مغایرا للوضع المتعلّق بمصادرها ، إذ ذلک الوضع غیر کاف فی موضوعیّة المواد الحاصلة فی ضمن هیئات المشتقّات ، ضرورة اختصاص ذلک الوضع بتلک الهیئة الخاصّة العارضة للمصادر ، فلا یعقل موضوعیّة الموادّ الحاصلة فی المشتقات بذلک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یوجّه به احتمال کون الوضع فی المشتقات علی أحد الوجهین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المذکورین ، لکنّه ضعیف أیضا ؛ لما عرفت من بعد تعلّق الوضع فیها بغیر اللفظ ، ولزوم التعسّف البیّن فی التزام تعلّق وضعین بلفظ واحد ، إذ الظاهر عدم تعدّد الوضع المتعلّق بکل من الألفاظ ، فالهیئة والمادّة المعروضة لها موضوعة بوضع واحد نوعیّ ،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کون وضع موادّ المشتقّات شخصیّا فإنّما یعنی به الأوضاع المتعلّقة بمصادرها لا الموادّ الحاصلة فی ضمنها ، أو أنّه لما کان المنظور فی الوضع المذکور هو دلالة المادّة علی الحدث ودلالة الهیئة علی اعتبار ذلک الحدث جاریا علی الذات نزّل ذلک منزلة وضعین ، وکان وضعه بالنسبة إلی الأوّل شخصیّا ؛ لاختصاصه بالمادّة المعیّنة تسریة إلیها من المبدأ من جهة الوضع المذکور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بناء علی أحد الوجهین المذکورین بکون وضعها المادّی تابعا لما ذکر من أوضاع هیئآتها حاصلا بتعلّق الوضع بها من غیر أن یتعلّق بها وضع آخر ، وهو أیضا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وبالنسبة إلی الثانی نوعیا کلّیا ، ثمّ إنّه یجری فی إبطال تعدّد الوضع فی المقام ما مرّ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أیضا ما عرفت من الجواب ، نعم یندفع به القول بکون مفاد الهیئة مفهوم من قام به المبدأ کما قد یستفاد من کلمات بعضهم ، وقد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فظهر بذلک أیضا عدم کون وضع المشتقات علی أحد الوجهین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قلنا بثبوت الوضع فی المرکّبات فالظاهر کون الموضوع فیها نفس الهیئات العارضة ، إذ یبعد جدا التزام وضع هناک فی مجموع الجملة ، بأن تکون تلک الألفاظ المجتمعة المعروضة للهیئات المفروضة موضوعة ثانیا بوضع وحدانی متعلّق بالمجموع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یستفاد من کلام بعض الأجلّة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الحال فی المرکّبات علی نحو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فیحتمل تعلّق الوضع بتلک الهیئات علی کلّ من الوجهین المذکورین ، والأظهر کون الموضوع حینئذ مطلق الهیئة فیسری الوضع إلی جزئیاتها لانطباقها معها ، إذ لا داعی إلی التزام تعلّق الوضع بجزئیات ذلک المفهوم کما قلنا به فی المشتقات ، لکن ستعرف أنّ الأظهر عدم ثبوت وضع فی المرکّبات ، فلا یظهر بما ذکر وقوع الوضع النوعی علی شیء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یبعد القول به فی کثیر من الأوضاع الکلّیة المذکورة فی العربیة ، فإنّ کلّا من تلک القواعد حکم وضعی صادر من الواضع ، فهی مندرجة فی الأوضاع النوعیّة علی أحد الوجهین المذکورین ، إذ لیس الموضوع هناک خصوص اللفظ ، بل ما یلابسه من الأعاریب والعوارض اللاحقة له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کون الموضوع هناک عامّا دون کلّ من الخصوصیات المندرجة تحته ، إذ لا داعی إلی الاعتبار المذکور والعدول عن وضع الأمر المتصوّر إلی جعله مرآة لوضع جزئیاته ، حسب ما أشرنا إلیه</w:t>
      </w:r>
      <w:r>
        <w:rPr>
          <w:rFonts w:eastAsia="IRNazanin" w:cs="IRNazanin"/>
          <w:color w:val="111111"/>
          <w:sz w:val="28"/>
          <w:szCs w:val="28"/>
          <w:rtl w:val="true"/>
          <w:lang w:bidi="fa-IR"/>
        </w:rPr>
        <w:t xml:space="preserve">. </w:t>
      </w:r>
      <w:bookmarkStart w:id="286" w:name="pg14210_225641"/>
    </w:p>
    <w:p>
      <w:pPr>
        <w:pStyle w:val="BookText"/>
        <w:rPr/>
      </w:pPr>
      <w:bookmarkEnd w:id="286"/>
      <w:r>
        <w:rPr>
          <w:rFonts w:ascii="IRNazanin" w:hAnsi="IRNazanin" w:eastAsia="IRNazanin"/>
          <w:color w:val="111111"/>
          <w:sz w:val="28"/>
          <w:sz w:val="28"/>
          <w:szCs w:val="28"/>
          <w:rtl w:val="true"/>
          <w:lang w:bidi="fa-IR"/>
        </w:rPr>
        <w:t xml:space="preserve">ومن جملة الأوضاع النوعیة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الحاصل فی المجازات ، وفیه عمومیّة من جهة اللفظ والمعنی ، إذ لم یلحظ فیه خصوص مادّة ولا هیئة ولا خصوص معنی دون آخر ، وحیث إنّ الوضع هناک غیر قاض بتعیین اللفظ للمعنی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یفید دلالة اللفظ علیه علی ما هو الحال فی الأوضاع الحقیقیة ، بل الدلالة الحاصلة فی اللفظ هناک إنّما هی من جهة القرینة ، وإنّما یثمر الوضع المذکور جواز استعمال اللفظ فیه بحسب اللغة لا غیر ، 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یندرج ذلک فی الوضع بمعناه المعروف ؛ ولذا قالوا باختصاص الوضع بالحقائق ، وجعلوا المجاز خالیا عن الوضع واستعمالا للّفظ فی غیر ما وضع له ، إلّا أنّ الترخیص الحاصل من الواضع فی استعمال اللفظ فیه دون المعانی الخالیة عن تلک العلاقة نحو من الوضع بمعناه الأعمّ ، وبهذا الاعتبار صحّ شمول الوضع له ، وربّما یسمّی الوضع الحاصل فیه ترخیصا ، ویمکن اعتبار الموضوع هناک عامّا منطقیّا ، فیکون کلّ من الوضع والموضوع عامّا وعامّا اصولیّا لیکون الوضع عامّا والموضوع خاصّا ؛ لصحّة وقوع الترخیص علی کلّ من الوجهین المذکورین من غیر تفاوت فی المقام بین کلّ من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الوضع النوعی الترخیصیّ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التوابع اللاحقة للکلمات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بطشان ، وخراب یباب وهرج مرج ونحوها ، فإنّ تلک الألفاظ وإن کانت مهملة فی أصلها إلّا أنّ الواضع قد رخّص فی إستعمالها فی مقام الاتباع إشباعا وتأکیدا ، وذلک أیضا نحو من الوضع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الوضع الترخیصیّ النوعی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الحکایات بإزاء المحکی ، والثمرة المتفرّعة علی الترخیص المذکور جواز استعمال اللفظ فی ذلک بحسب اللغة دون إفادته الدلالة علیه ؛ لحصولها بدون اعتباره ، کما أشرنا إلیه فی المجاز</w:t>
      </w:r>
      <w:r>
        <w:rPr>
          <w:rFonts w:eastAsia="IRNazanin" w:cs="IRNazanin"/>
          <w:color w:val="111111"/>
          <w:sz w:val="28"/>
          <w:szCs w:val="28"/>
          <w:rtl w:val="true"/>
          <w:lang w:bidi="fa-IR"/>
        </w:rPr>
        <w:t>.</w:t>
      </w:r>
    </w:p>
    <w:p>
      <w:pPr>
        <w:pStyle w:val="Heading6"/>
        <w:numPr>
          <w:ilvl w:val="5"/>
          <w:numId w:val="1"/>
        </w:numPr>
        <w:rPr/>
      </w:pPr>
      <w:bookmarkStart w:id="287" w:name="__RefHeading___Toc1324244_1738255347"/>
      <w:bookmarkStart w:id="288" w:name="_Toc106"/>
      <w:bookmarkEnd w:id="287"/>
      <w:r>
        <w:rPr>
          <w:rtl w:val="true"/>
        </w:rPr>
        <w:t xml:space="preserve">الفائدة الخامسة </w:t>
      </w:r>
      <w:r>
        <w:rPr>
          <w:rtl w:val="true"/>
        </w:rPr>
        <w:t xml:space="preserve">: </w:t>
      </w:r>
      <w:r>
        <w:rPr>
          <w:rtl w:val="true"/>
        </w:rPr>
        <w:t>أقسام الوضع باعتبار الموضوع له</w:t>
      </w:r>
      <w:bookmarkEnd w:id="288"/>
    </w:p>
    <w:p>
      <w:pPr>
        <w:pStyle w:val="BookText"/>
        <w:rPr/>
      </w:pPr>
      <w:r>
        <w:rPr>
          <w:rFonts w:ascii="Amiri" w:hAnsi="Amiri" w:eastAsia="Amiri" w:cs="Amiri"/>
          <w:color w:val="111111"/>
          <w:sz w:val="28"/>
          <w:sz w:val="28"/>
          <w:szCs w:val="28"/>
          <w:rtl w:val="true"/>
          <w:lang w:bidi="ar-SA"/>
        </w:rPr>
        <w:t>الخامسة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الوضع باعتبار الموضوع له والمعنی المتصوّر حال الوضع إلی أقسام أربعة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وتفصیل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البیّن توقّف الوضع علی ملاحظة المعنی وتصوّره ، وحینئذ فإمّا أن یکون المعنی الذی یتصوّره حین الوضع أمرا جزئیا غیر قابل الصدق علی کثیرین ، أو کلّیا شاملا للجزئیات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فإمّا أن یضع اللفظ لعین ذلک المعنی الذی تصوّره ، أو لغیره ممّا یعمّه أو یندرج تحته بأن یجعل ذلک المعنی عنوانا له ومرآة لملاحظته لیصحّ له بذلک وضع اللفظ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وجوه أربعة لا سبیل إلی الثانی منها ، ضرورة أنّ الخاصّ لا یمکن أن یکون عنوانا للعامّ ومرآة لملاحظته إلّا أن یجعل مقیاسا لتصوّره ، کأن یتصوّر جزئیا من الجزئیّات ویضع اللفظ بإزاء نوعه ، وهو خروج عن المفروض ؛ لتصوّر ذلک الأمر العام حینئذ بنفسه وإن کان ذلک بعد تصوّر الخاص ، فبقی هناک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معنی جزئیّا غیر قابل الصدق علی کثیرین ویضع اللفظ بإزائه ، فیکون الوضع خاصا والموضوع له أیضا خاصّا ، ولا خلاف فی وقوعه کما هو الحال فی الأعلام الشخصیّة ، وفی معناه ما إذا تصوّر مفهوما جزئیّا وجعله مرآة لملاحظة مفهوم آخر یتصادقان ، فیضع اللفظ بإزاء ذلک الآخر کما إذا تصوّر زیدا بعنوان هذا الکاتب ووضع اللفظ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مفهوما عامّا قابل الصدق علی کثیرین ویضع اللفظ بإزائه ، فیکون کلّ من الوضع والموضوع له عامّا ، وهو أیضا ممّا لا کلام فی تحقّقه کما هو الحال فی معظم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ومناقشة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جعل هذه الصورة من قبیل الوضع العامّ نظرا إلی أنّه لا عموم فی الوضع لتعلّقه إذن بمفهوم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محلّها ؛ بعد کون المقصود من عموم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نصّوا علیه ونبّه علیه ذلک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المعنی الملحوظ حال الوضع لا نفس الوضع ، فلا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فعموم الموضوع له وشموله لأفراده یقضی بعموم الوضع</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 لسریانه إلی جمیع المصادیق المندرجة فی ذلک الأمر العام ، فیصحّ إطلاق ذلک اللفظ علیها علی سبیل الحقیقة من حیث انطباقها علی تلک الطبیعة المتّحدة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العامّ الملحوظ فی المقام هو العام المنطقی فلا یندرج فیه العام الاصولی ؛ لعدم صدقه علی کلّ من جزئیاته ، فعلی هذا قد یتوهّم کون الوضع فیه من قبیل القسم الأوّل ولیس کذلک ، فإنّ معنی العموم أیضا کلّی منطقی بالنسبة إلی موارده وإن لم یکن کذلک بالنظر إلی الجزئیّات المندرجة فیه ، فإنّ العموم الحاصل فی کلّ رجل غیر الحاصل فی کلّ امرأة وهکذا ، والملحوظ فی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هو المعنی الشامل للجمیع ، وهکذا الکلام فی نظائره ، فهی مندرجة فی هذا القسم قطعا ، نعم لا یندرج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یتعلّق هناک وضع بمجموع اللفظین ، والوضع عام بالنسبة إلی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الوضع المتعلّق بأسماء الأجناس وأعلامها وإن اخذ فی الأخیر اعتبار التعیّن والحضور فی الذهن ، فإنّ ذلک أیضا أمر کلّی ملحوظ فی وضعها علی جهة الإجمال، فتعریفها من الجهة المذکورة مع اختلاف حضورها باختلاف الأذهان والأشخاص لا یقضی بتعلّق الوضع بالخصوصیّات ، علی أنّه لو فرض أخذ کلّ من تلک الخصوصیات فی وضعها فهو لا یقضی بتعدّد المعنی ، إذ المفروض أنّ الموضوع له نفس الطبیعة الکلّیة وتلک الخصوصیات خارجة عن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أیضا أوضاع النکرات والمشتقات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الحال فی المشتقات نظرا إلی أنّ الملحوظ فی أوضاعها هو المعنی العامّ الشامل لخصوص کلّ من المعانی الخاصّة الثابتة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یندرج فی الصیغة المفروضة دون خصوص کلّ واحد واحد منها ، مع أنّ الموضوع له هو تلک الخصوصیات ، فیکون مرآة الوضع هناک عامّا والموضوع له خصوص جزئیّاته ؛ ولذا اختار العضدی فیها ذلک وجعلها کالمبهمات ، وکون کلّ من تلک المعانی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الخاصّة أیضا عامّة شاملة لما تحتها من الأفراد لا ینافی ذلک ، إذ لا یعتبر فی القسم الثالث أن یکون الموضوع له خصوص الجزئیّات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لمّا کان کلّ من تلک الألفاظ الخاصّة متصوّرا إجمالا فی ضمن الأمر العامّ الملحوظ للواضع حین وضعه النوعی کان کلّ من معانیها متصوّرة علی سبیل الإجمال أیضا ، لکن الوضع المتعلّق بتلک الجزئیّات إنّما تعلّق بکلّ منها بالنظر إلی معناه المختصّ به حسب ما مرّ فی بیان الوضع النوعی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وضعت فی ضمن ذلک الوضع لخصوص من قام به الضرب ،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 من قام به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فینحلّ الوضع المذکور إلی أوضاع شتّی متعلّقة بألفاظ متعدّدة لمعان مختلفة ، فالوضع المتعلّق بکلّ لفظ من تلک الألفاظ إنّما هو لما یقابله من المعنی ، فالمعنی الملحوظ فی وضع کلّ منها عامّ والموضوع له أیضا ذلک المعنی لا خصوص جزئیّاته ، فملاحظة ما یعمّ خصوص کلّ من تلک المعانی حین الوضع إنّما هی من جهة ملاحظة ما یعمّ مخصوص کل واحد من تلک الألفاظ المتعیّنة بإزاء کلّ منها ، فحیث لم یلحظ لفظا مخصوصا لم یلحظ هناک معنی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لوحظ کلّ لفظ منها بإزاء ما یخصّه من المعنی کان کلّ من الوضع والموضوع له بالنسبة إلیه عامّا بتلک الملاحظة التی هی المناط فی وضع کلّ من تلک الألفاظ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من تلک المعانی الخاصّة لم یلحظ حین الوضع بخصوصه ، وإنّما الملحوظ هو مفهوم من قام به مبدؤه ، وهو أمر عامّ شامل للجمیع فکیف یتصوّر القول بکون کلّ من المعانی الخاصّة ملحوظة للواضع؟</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تلک المعانی وإن لم یکن ملحوظا بنفسه لکنّه ملحوظ بما یساویه ویساوقه ، فإنّ مفهوم من قام به مبدؤه إذا لوحظ بالنظر إلی خصوص کلّ واحد من الألفاظ المختلفة فی المبادئ کقائم وقاعد ونائم ونحوها انطبق علی المفهوم المراد من کلّ واحد منها من غیر أن یکون أعمّ منه ، فلا یکون المعنی الملحوظ فی وضع کلّ من تلک الألفاظ لمعناه ما یعمّ ذلک المعنی وغیره وإن لم </w:t>
      </w:r>
    </w:p>
    <w:p>
      <w:pPr>
        <w:pStyle w:val="BookText"/>
        <w:rPr/>
      </w:pPr>
      <w:r>
        <w:rPr>
          <w:rFonts w:ascii="IRNazanin" w:hAnsi="IRNazanin" w:eastAsia="IRNazanin"/>
          <w:color w:val="111111"/>
          <w:sz w:val="28"/>
          <w:sz w:val="28"/>
          <w:szCs w:val="28"/>
          <w:rtl w:val="true"/>
          <w:lang w:bidi="fa-IR"/>
        </w:rPr>
        <w:t xml:space="preserve">یکن کلّ من تلک المفاهیم الخاصّة ملحوظة بخصوصها ، إذ لا یعتبر فیما یکون کلّ من الوضع والموضوع له فیه عامّا أن یکون الموضوع له متصوّرا علی سبیل التفصیل ، بل لو جعل بعض وجوهه عنوانا لتصوّره فوضع اللفظ بإزائه کان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یکون فیه کلّ من الوضع والموضوع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من قام به المبدأ لیس ممّا تعلّق الوضع به علی إطلاقه ولا لجزئیّاته من حیث انطباقها علی ذلک المفهوم کما هو الحال فی أسماء الإشارة ونحوها ، بل جعل المفهوم المذکور عنوانا لإحضار تلک المفاهیم المختلفة المندرجة تحته علی حسب ملاحظة الألفاظ الموضوعة فی ضمن الأمر العامّ المفروض ، فوضع کلّ من تلک الألفاظ المختلفة الملحوظة علی سبیل الإجمال لکلّ من تلک المفاهیم المختلفة المساویة للمفهوم المذکور بعد ملاحظة المادّة الخاصّة المعتبرة فی کلّ لفظ من تلک الألفاظ المخصوصة ، فملاحظة تلک المعانی علی سبیل الإجمال إنّما هی لکون الألفاظ الموضوعة بإزائها ملحوظة کذلک ، وتلک الملاحظة الإجمالیة منزّلة منزلة التفصیل فی وضع کلّ لفظ منها لمعناه الخاصّ به ، کما إذا ذکر ألفاظ مخصوصة ومعان خاصّة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کلّا من الألفاظ المذکورة لکلّ من تلک المعانی المفروضة ، فإنّه وإن أخذ الألفاظ والمعانی حال الوضع علی نحو إجمالی إلّا أنّه منزّل منزلة التفصیل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المشتقّات وأسماء الإشارة ونحوها ظاهر لا سترة فیه ، فإن ارید بکون الوضع فیها عاما والموضوع له خاصّا جعلهما من قبیل واحد فهو واضح الفساد ، وإن ارید به کون تلک المفاهیم المختلفة ملحوظة فی الوضع النوعی المتعلّق بها بلحاظ واحد فهو ممّا لا ریب فیه وإن انحلّ ذلک فی الحقیقة إلی أوضاع عدیدة وتعیّن بسببه ألفاظ متعدّدة لمعان کلّیة مختلفة ، فیشبه أن یکون الاختلاف فی ذلک لفظیا ؛ نظرا إلی اختلاف الاعتبارین المذکورین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بما قرّرناه أنّه لو قلنا بکون الموضوع فی المقام هو ما تصوّره الواضع من المفهوم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مفهوم ما کان علی هیئة فاعل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p>
    <w:p>
      <w:pPr>
        <w:pStyle w:val="BookText"/>
        <w:rPr/>
      </w:pPr>
      <w:r>
        <w:rPr>
          <w:rFonts w:ascii="IRNazanin" w:hAnsi="IRNazanin" w:eastAsia="IRNazanin"/>
          <w:color w:val="111111"/>
          <w:sz w:val="28"/>
          <w:sz w:val="28"/>
          <w:szCs w:val="28"/>
          <w:rtl w:val="true"/>
          <w:lang w:bidi="fa-IR"/>
        </w:rPr>
        <w:t>خصوصیّات الألفاظ المندرجة تحت المفهوم المذکور والموضوع له هو الجزئیّات المندرجة تحت مفهوم ما قام به مبدؤه کان الوضع هناک عامّا والموضوع له خاصّا من غیر إشکال ، کما أنّا إذا قلنا بکون الموضوع له أیضا ذلک المفهوم مطلقا کان کلّ من الوضع والموضوع له عامّا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یجری الوجهان المذکوران إذا قلنا بکون الموضوع خصوص جزئیات المفهوم المذکور لخصوص جزئیات المفهوم الآخر ؛ لما عرفت حینئذ من حصول الاعتبارین ، وإن کان الأظهر حینئذ هو ما علیه جماعة من المحقّقین من کون کلّ من الوضع والموضوع له فی کلّ من تلک الألفاظ المندرجة فی ذلک العنوان عامّا ، کما ظهر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یتصوّر معنی عامّا ویضع اللفظ بإزاء جزئیّاته ، فیکون الوضع عامّا والموضوع له خاصا ، سواء کان الموضوع له هناک جزئیّات حقیقیّة أو إضافیّة ، وما یظهر من کلام بعضهم من اختصاصه بالأوّل غیر متّجه ، کیف ولا یجری ذلک فی کثیر ممّا جعلوه من هذا القسم کالحروف ، فإنّها وإن وضعت عندهم لخصوص المعانی المتعیّنة بمتعلّقاتها إلّا أنّها مع ذلک قد تکون مطلقة قابلة للصدق علی کثیرین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فإنّ کلّا من الاستعلاء والظرفیّة المتعیّنین بمتعلّقاتهما فی المثالین قد استعمل فیهما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مع ذلک صادقان علی أفراد کثیرة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 المذکورین قد جعل مرآة لملاحظة حال الکون الکلّی بالنسبة إلی السطح والبلد ، فهو تابع له فی الکلّیة وإن کان ذلک جزئیا إضافیّا بالنسبة إلی مطلق الاستعلاء والظرفیّة ، وکذا الحال فی أسماء الإشارة إن قلنا بوضعها للأعمّ من الإشارة الحسّیة وغیرها ، فإنّ الکلّیات یشار إلیها بعد ذکرها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من أنّ الکلّی المذکور من حیث إنّه مذکور بهذا الذکر الجزئی صار فی حکم الجزئی ، فاستعملت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تلک الحیثیة ، فهو جزئی بتلک الملاحظة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تلک الحیثیة إنّما تصحّح الإشارة إلیه ، وأمّا المشار إلیه فهو نفس الماهیّة من حیث هی ، ألا تری أنّک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 الإنسان للحیوان الناطق وذلک المعنی عامّ لم ترد بذلک إلّا الإشارة إلی ذلک المفهوم من حیث هو ، لتحکم علیه بالعموم لا إلی خصوص ذلک المفهوم الخاصّ من حیث تقیّده بالحضور فی ذهنک أو ذهن السامع وإن کان ذلک الحضور مصحّحا للإشارة إلیه کما هو الحال فی المعهود ، ینبّهک علی ذلک ملاحظة الاسم المعرّف الواقع بعد ذلک فی المثال المذکور ، إذ لا ینبغی التأمّل فی کونه کلّیا مع أنّه إشارة إلی المذکور أوّلا ، وهو عین ما ارید بذلک ، وإن قلنا بوضعها لخصوص الإشارة الحسّیة تعیّن وضعها للجزئیّات الحقیقیّة ، فتکون الإستعمالات المذکورة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الضمائر فلا ینبغی التأمّل فی إطلاقها علی المفاهیم العامّة فیما إذا کان مرجعها کلّیا ، غایة الأمر أن لا یراد به الطبیعة المرسلة بل بملاحظة تقدّمها فی الذکر ، وذلک لا یقضی بصیرورتها جزئیا حقیقیّا کما عرفت ، فما فی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بوضع الضمائر وأسماء الإشارة لخصوص الجزئیّات الحقیقیة لکون التعیّن فیهما بأمر حسّی یفید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کما عرفت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الموصولات فوضعها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للأعمّ من الوجهین أمر ظاهر لا سترة فیه ، فإنّ غایة ما اخذ فیها من الخصوصیة هی التعیّنات الحاصلة بصلاتها ، ومن البیّن أنّ التعیّن الحاصل بها کثیرا ما یکون أمرا کلّیا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الذی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وممّا یوضّح الحال فیها ملاحظة الموصولات المأخوذة فی الحدود ، فإنّها إنّما اوتیت بها لبیان المفاهیم الکلّیة ، فلا یراد هناک من الموصول إلّا أمرا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ما یوجد فی کلام بعض الأفاضل وحکی التصریح به عن العضدی فی رسالته الوضعیّة من کون الموضوع له فی کلّ من المبهمات الثلاثة جزئیا حقیقیّا</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عمّا ذکره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الصلة فی نفسها أمرا کلّیا وضمّ الکلّی </w:t>
      </w:r>
    </w:p>
    <w:p>
      <w:pPr>
        <w:pStyle w:val="BookText"/>
        <w:rPr/>
      </w:pPr>
      <w:r>
        <w:rPr>
          <w:rFonts w:ascii="IRNazanin" w:hAnsi="IRNazanin" w:eastAsia="IRNazanin"/>
          <w:color w:val="111111"/>
          <w:sz w:val="28"/>
          <w:sz w:val="28"/>
          <w:szCs w:val="28"/>
          <w:rtl w:val="true"/>
          <w:lang w:bidi="fa-IR"/>
        </w:rPr>
        <w:t xml:space="preserve">إلی الکلّی لا یفیده تشخّصا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التشخّص الحاصل فی المقام لیس بمجرّد ضمّ ذلک الکلّی إلیه ، بل من جهة الإشارة به إلی ذاته المخصوصة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کان معنا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نظیر إضافة النکرة إلی المعرفة الباعثة علی تعریفها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کان ذلک المفهوم کلّیا أیضا إلّا أنّ المقصود بالإضافة هو الإشارة إلی غلام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لو تمّ فإنّما یتم فیما فرضه من المثال ونظائره لا فی سائر المواضع حسب ما أشرنا إلیه ، والبناء علی اختصاص وضع الموصولات بما ذکره وکون استعمالها فیما ذکرناه من المجاز مجازفة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اعتبرت خصوصیة فی المفاهیم التی وضعت بإزائها الألفاظ المذکورة تکون تلک الخصوصیة جزئیّا حقیقیّا بالنسبة إلی کلّیها الملحوظ حال وضعها ، فإنّ الحروف مثلا إنّما وضعت لخصوص المفاهیم الواقعة مرآة لملاحظة حال غیرها ، فتلک المفاهیم الخاصّة وإن کانت کلّیة فی نفسها فی کثیر من الصور لکن خصوصیّة وقوعها مرآة لملاحظة الحال فی غیرها جزئی حقیقی من جزئیات کونها مرآة لملاحظة الغیر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إنّما وضعت لخصوصیات الاستعلاء الواقع مرآة لتعرّف حال الغیر ، وحینئذ فمفهوم الاستعلاء الواقع مرآة لحال متعلّقه وإن کان کلیّا فی نفسه لکن فی کونه مرآة لملاحظة حال الکون والسطح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حقیقیّ من جزئیّات الاعتبار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المعنی الجزئی المأخوذ مرآة لحال الغیر وإن کانت کلیّة فی نفسها إلّا أنّ کونها مرآة لخصوص کلّ من متعلّقاتها جزئی حقیقیّ بالنسبة إلی ما اعتبر فیها حال وضعها من کونها مرآة لحال غیرها ، ویجری ذلک فی جمیع المبهمات ومعانی الأفعال ، ألا تری أنّ الموصول إنّما وضع للشیء المتعیّن بصلته ، وتعیّنه بصلته الخاصّة جزئی حقیقی من جزئیّات التعیّن بالصلة وإن کان نفس المفهوم التعیّن بها کلّیا أیضا</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تلک الخصوصیّات لا یجعل نفس ما وضع له تلک الألفاظ </w:t>
      </w:r>
    </w:p>
    <w:p>
      <w:pPr>
        <w:pStyle w:val="BookText"/>
        <w:rPr/>
      </w:pPr>
      <w:r>
        <w:rPr>
          <w:rFonts w:ascii="IRNazanin" w:hAnsi="IRNazanin" w:eastAsia="IRNazanin"/>
          <w:color w:val="111111"/>
          <w:sz w:val="28"/>
          <w:sz w:val="28"/>
          <w:szCs w:val="28"/>
          <w:rtl w:val="true"/>
          <w:lang w:bidi="fa-IR"/>
        </w:rPr>
        <w:t>جزئیّات حقیقیّة ، وإنّما یکون الاعتبار المأخوذ فی کلّ منها جزئیا حقیقیّا لمطلقه حسب ما بیّناه ، فإن عنی القائل بوضعها للجزئیّات الحقیقیة إفادة ذلک فلا کلام ، لکن لا یساعده العبارة وإن أراد به کون نفس المفهوم الذی وضعت بإزائه جزئیّا حقیقیّا ، ففساده ظاهر ممّا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اختلفوا فی تحقّق الوضع علی الوجه المذکور علی قولین ، فقد ذهب إلیه جماعة من محقّقی المتأخّرین وقالوا به فی أوضاع المبهمات الثلاثة والحروف بأجمعها والأفعال الناقصة وکذا الأفعال التامّة بالقیاس إلی معانیها النسبیّة ، والضابط فیه کلّ لفظ استعمل فی أمر غیر منحصر لمعنی مشترک لا یستعمل فیه علی إطلاقه ، فإنّ الملحوظ عندهم حین وضع تلک الألفاظ هو ذلک الأمر الجامع المشترک بین تلک المستعملات والموضوع له هو خصوص تلک الجزئیات ، فجعل ذلک الأمر العامّ مرآة لملاحظتها حتی یصحّ وضع اللفظ بإزائها ، وهذا القول هو المعزی إلی أکثر المتأخّرین ، بل الظاهر إطباقهم علیه من زمن السیّد الشریف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قدماء أهل العربیة والاصول القول بکون الوضع والموضوع له فی جمیع ذلک عامّا ، فیکون الحال فی المذکورات من قبیل القسم الثانی عندهم ، وهذا هو الذی اختاره التفتازانی لکنّه ذکر أنّ المعارف ما عدا العلم إنّما وضعت لتستعمل فی معیّن ، وظاهر کلامه أنّ الواضع اشترط فی وضعها لمفهومها الکلّی أن لا تستعمل إلّا فی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الحواشی الشریفیّة أنّ جماعة توهّموا وضعها لمفهوم کلّی شامل للجزئیّات ، والغرض من وضعها له استعمالها فی أفرادها المعیّنة دونه ، والظاهر أنّ هذا الاعتبار إنّما وقع فی کلام جماعة من المتأخّرین تفصّیا من المنافاة بین وضعها للمفهوم الکلّی وعدم صحة استعمالها إلّا فی الجزئیات ، وإلّا فالقدماء لم ینبّهوا علی ذلک فیما عثرنا علیه من کلامهم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الأوّل وجوه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تلک الألفاظ موضوعة للمعانی الکلّیة لصحّ استعمالها فیها بلا ریبة ، ضرورة قضاء الوضع بصحّة الاستعمال ، فإنّه أقوی السببین فی جواز استعمال اللفظ لاندراج الاستعمال معه فی الحقیقة ، فعلی هذا ینبغی أن یصحّ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المفرد المذکّر المشار إلیه علی سبیل الإطلاق ، وإستعمال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المتکلّم علی الإطلاق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الشیء المتعیّن بصلته ، والتالی باطل ، ضرورة عدم جواز الاستعمالات المذکورة بحسب اللغة والعرف ، فإنّه لا یقصد بتلک الألفاظ إلّا بیان المعانی الجزئیة دون المفاهیم الکلّیة ، والفرق بینها وبین الألفاظ الدالّة علی تلک الکلّیات واضح جلیّ بعد ملاحظة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بقلب الدلیل ، بأنّها لو کانت موضوعة بإزاء الجزئیات لجاز استعمالها فی المطلقات علی سبیل المجاز ؛ لوجود العلاقة المصحّحة للاستعمال ، فکما أنّ وضعها للمفاهیم الکلّیة قاض بجواز استعمالها فیها کذا وضعها للجزئیات قاض بجواز استعمالها فی المفاهیم الکلّیة ، غایة الأمر أن یکون المصحّح لاستعمالها فی تلک الکلّیات بناء علی الأوّل هو الوضع الحقیقی ، وبناء علی الثانی هو الوضع المجازی ، مع أنّه لا یجوز استعمالها فیها ولو علی سبیل المجاز ، فما یجاب به بناء علی الثانی یجاب به بناء علی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ظاهر بعد ملاحظة ما سنقرّره إن شاء الله تعالی من بیان الحال فی المجاز ، فإنّ مجرّد وجود نوع العلاقة المعروفة غیر کاف عندنا فی صحّة التجوّز ، وإنّما المناط فیه العلاقة المعتبرة فی العرف بحیث لا یکون الاستعمال معها مستهجنا عرفا ، فعلی هذا یدور جواز استعمال المجاز مدار عدم الاستقباح فی العرف بخلاف الحال فی الحقیقة ؛ لدوران جواز الاستعمال هناک مدار الوضع ، فالفرق بین الصورتین واضح</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ظاهر کلام القوم من الاکتفاء فی صحّة التجوّز بوجود نوع العلاقة المنقولة فبأنّ وجود واحد من تلک العلائق من المقتضیات لصحّة الاستعمال ، </w:t>
      </w:r>
    </w:p>
    <w:p>
      <w:pPr>
        <w:pStyle w:val="BookText"/>
        <w:rPr/>
      </w:pPr>
      <w:r>
        <w:rPr>
          <w:rFonts w:ascii="IRNazanin" w:hAnsi="IRNazanin" w:eastAsia="IRNazanin"/>
          <w:color w:val="111111"/>
          <w:sz w:val="28"/>
          <w:sz w:val="28"/>
          <w:szCs w:val="28"/>
          <w:rtl w:val="true"/>
          <w:lang w:bidi="fa-IR"/>
        </w:rPr>
        <w:t>وقد یجامع حصول المقتضی وجود المانع فلا یعمل عمله ، فالترخیص العامّ الحاصل من الواضع فی استعمال اللفظ فی غیر الموضوع له مع حصول واحد من تلک العلائق لا یقضی بجواز الاستعمال مع تحقّق المنع منه فی خصوص بعض المقامات ؛ لقیام الدلیل علیه کما فی المقام ؛ لوضوح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المذکور کسائر القواعد المقرّرة إنّما یؤخذ بها فی الجزئیّات مع عدم ظهور خلافها فی خصوص المقام ، وهذا بخلاف الوضع لکونه علّة تامّة لجواز الاستعمال فی الجملة ، ولا یعقل هناک المنع من الاستعمال بالمرّة مع تحقّق الوضع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قد نری المنع من الاستعمال مع تحقّق الوضع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والأفعال المنسلخة عن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ظاهر ، أمّا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تسلیم صدق مفهومه الحقیقی علی غیره تعالی بأنّه لا مانع من الاستعمال بحسب اللغة وإنّما المانع هناک شرعیّ فلا ربط له بالمقام ، وأمّا عن الأفعال المنسلخة عن الزمان إن سلّم أوّلا وضعها للزمان فلنقلها عن ذلک بحسب العرف فالمنع فی استعمالها فی الزمان إنّما طرأها فی العرف بعد حصول النقل ، ولا مانع من إستعمالها فیه بملاحظة وضع اللغة ، والتزام مثله فی المقام غیر متّجه ؛ لظهور المنع من استعمالها فی ذلک بحسب اللغة أیضا ، ومع الغضّ عنه فلا داعی إلی التزام النقل من غیر باعث علیه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کون الموضوع له لتلک الألفاظ عرفا هو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بضمیمة أصالة عدم النقل کونها کذلک بحسب اللغة أیضا ، علی أنّ المقصود فی المقام تحقّق الوضع العامّ مع کون الموضوع له هو خصوص الجزئیات ، ووجود ذلک فی الأوضاع العرفیة کاف فی ثبوت المرام ، فتأمّل</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عن الحجّة المذکورة بأنّ المعانی الکلّیة المأخوذة فی وضع الألفاظ المفروضة إنّما اخذت علی وجه لا یمکن إرادتها من اللفظ إلّا حال وجودها فی ضمن الجزئیّات ، من غیر أن یکون خصوص شیء من تلک الجزئیّات ممّا وضع اللفظ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أشرنا سابقا إلی أنّ المعانی المرادة من الألفاظ قد تکون امورا واقعیة مع قطع النظر عن إرادتها من اللفظ ، فإنّما یراد من اللفظ إحضارها ببال السامع ، وقد لا تکون کذلک بأن تکون إرادة تلک المعانی من الألفاظ هو عین إیجادها فی الخارج ، فالمعانی التی وضعت تلک الألفاظ بإزائها إنّما یتحقّق فی الخارج بإرادتها من اللفظ ، سواء کانت معانی ترکیبیّة کما فی الإنشاءات ، أو إفرادیّة کما فی أسماء الإشارة ، فإنّها إنّما وضعت للمشار إلیه من حیث تعلّق الإشارة به لا لمفهوم المشار إلیه من حیث هو لیحصل إحضار ذلک المفهوم عند أداء اللفظ ، بل لما تعلّق به فعل الإشارة وأداتها فیحصل معنی الإشارة فی الخارج باستعمال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بخلاف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 له ، فإنّه لا یتحقّق به الإشارة ولا یکون الشیء مشارا إلیه بذلک ، بل إنّما یحصل به إحضار ذلک المفهوم بالبال وتصویره فی ذهن السامع لا غیر ، فنظیر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بها إنشاء الإشارة وإن کان الفرق بینهما واضحا من جهات اخری ؛ ولهذا قد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الاستعمالات ، فیجری علیه بعض أحکامه کما اشیر إلیه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معنی المشار إلیه علی الوجه المذکور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ونظائرها غیر ممکن الحصول إلّا فی ضمن متعلّق خاصّ ؛ لوضوح عدم إمکان تعلق الإشارة إلّا بمتعلّق مخصوص وعدم تحقّقها فی الخارج إلّا فی ضمن فرد خاصّ من الإشارة وجزئی حقیقیّ من جزئیاتها ، ضرورة عدم إمکان حصول الکلّیات إلّا فی ضمن الأفراد ، فلا یمکن استعمال تلک الألفاظ إلّا فی معانی خاصّة وإشارات مخصوصة وإن لم تکن تلک الخصوصیات مرادة من نفس اللفظ ، بل هی لازمة لما هو المراد منها ؛ لوضوح عدم حصول مطلق الإشارة فی الخارج إلّا فی ضمن إشارة خاصّة وعدم تعلّقها إلّا بمتعلّق مخصوص</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یظهر الوجه فی بناء تلک الألفاظ وإعراب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المأخوذ فیهما مفهوم الإشارة ، وهو معنی تام إسمیّ بخلاف ما وضع 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نفس الإشارة التی هی معنی ناقص حرفی قد جعل آلة ومرآة لملاحظة الذات التی اشیر إلیها ، وهو مفتقر إلی متعلّقها افتقارا ذاتیّا کغیره من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ظهر اندفاع ما ذکر فی الاحتجاج من أنّها لو کانت موضوعة للمفهوم العامّ لزم 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مطلق المشار إلیه المفرد المذکّر علی ما هو الحال فی لفظ المشار إلیه ؛ لما عرفت من وضوح الفرق بین الأمرین وعدم إمکان إرادة المشار إلیه علی الوجه المأخوذ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ضمن خصوص الأفراد ، فهذا هو السرّ فی عدم إطلاقه إلّا علی الخصوصیات وعدم جواز استعماله فی الأمر العامّ علی إطلاقه وعمومه ، فلا دلالة فی ذلک علی وضعه ؛ لخصوص تلک الجزئیّات وعدم وضعه للقدر الجامع بینهما کما زعموه ، بل لا بعد أصلا فی القول بوضعها للقدر الجامع بین تلک الخصوصیات ، ویشیر إلیه أنّه لا یفهم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إلّا معنی واحد یختلف متعلّقه بحسب الموارد ، ولا یکون إرادته إلّا فی ضمن جزئی معیّن بحسب الواقع ، فلا یکون إطلاقها علی الجزئیّات بإرادة الخصوصیّة من نفس اللفظ ، بل لحصول الموضوع له فی ضمنها وتوقّف إرادته علی ذلک ، فالموضوع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المشار إلیه المفرد المذکّر من حیث تعلّق الإشارة به وجعل الإشارة مرآة لملاحظته ، وهو مفهوم کلّی فی نفسه ، إلّا أنّه لا یمکن إرادته إلّا فی ضمن الفرد ، ضرورة کون الإشارة الواقعة من جزئیّات مطلق الإشارة واقتضاء الاشارة فی نفسها تعیّن الأمر المشار إلیه لکون ذلک من اللوازم الظاهرة لحصولها ، ضرورة استحالة الإشارة إلی المبهم من حیث أنّه مبهم فتعیّن المشار إلیه ، وخصوصیة الإشارة إنّما یعتبر فی مستعملات تلک الأسماء من الجهة المذکورة لا لوضعها لخصوص تلک الجزئیات ، ویجری نظیر ما قلناه فی سائر ما جعلوه من هذا القبیل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الضمائر فلأنّها إنّما وضعت للتعبیر عن المتکلّم أو المخاطب أو الغائب المذکور وما بحکمه ، لا بأن تکون تلک المفاهیم مأخوذة فی وضعها علی سبیل </w:t>
      </w:r>
    </w:p>
    <w:p>
      <w:pPr>
        <w:pStyle w:val="BookText"/>
        <w:rPr/>
      </w:pPr>
      <w:r>
        <w:rPr>
          <w:rFonts w:ascii="IRNazanin" w:hAnsi="IRNazanin" w:eastAsia="IRNazanin"/>
          <w:color w:val="111111"/>
          <w:sz w:val="28"/>
          <w:sz w:val="28"/>
          <w:szCs w:val="28"/>
          <w:rtl w:val="true"/>
          <w:lang w:bidi="fa-IR"/>
        </w:rPr>
        <w:t xml:space="preserve">الاستقلال حتی یکون الموضوع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المفهوم من لفظ المتکلّم لیصحّ إطلاقه کلفظ المتکلّم علی مطلق المتکلّم ، بل یأخذ تلک المفاهیم من حیث حصولها وصدورها قیدا فی وضع اللفظ للذوات التی تجری علیها المفاهیم المذکورة وحیثیة معتبرة فیها ، فتلک الذوات بملاحظة الجهات المفروضة قد وضعت لها الألفاظ المذکورة ، فالمراد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للمتکلّم أنّه موضوع لذات جعل صدور الکلام حیثیّة معتبرة فی وضع اللفظ له ، وکذا الحال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فالموضوع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صدر منه الکلام ، وللفظ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 إلیه الکلام ، وللفظ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سبق ذکره صریحا أو ضمنا بجعل حصول تلک الصلات قیودا معتبرة فی وضع اللفظ لها ، فتلک المعانی امور کلّیة فی نفسها ، فإنّ من صدر منه الکلام أو تعلّق الخطاب به مثلا مفهوم صادق علی ما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مصادیقه ، إلّا أنّ إرادة ذلک المفهوم ملحوظا علی الوجه المذکور لا یتحقّق إلّا فی ضمن مصداق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بمن صدر عنه الکلام أو تعلّق الخطاب به مثلا نفس المفهوم المذکور کان من الألفاظ المذکورة کلفظ المتکلّم والمخاطب ، ولزم جواز إرادة المفهوم المذکور منها علی وجه العموم وإن جعل المفهوم المذکور عنوانا لمصادیقه الخاصّة وکان الموضوع له هو خصوص مصادیقه کان ذلک عین ما ذکره الجماعة من کون الوضع فیها عامّا والموضوع له خاصّا ، ویجری ذلک بالنسبة إلی أسماء الإشارة وغیرها ، فلا یصحّ القول بکون الموضوع له فیها أیضا عاما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جعل الموضوع له خصوص کلّ من الجزئیات المندرجة تحت المفهوم المذکور من غیر أن یتعلق الوضع بنفس المفهوم المتصوّر حین الوضع وبین أن یجعل الموضوع له نفس ذلک المفهوم ، لکن توجد فیه حیثیة لا یمکن حصولها إلّا فی ضمن الفرد ، فیتوقف إرادة ذلک المفهوم من اللفظ علی إطلاقه علی خصوص الحصّة المقیّدة بإحدی تلک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لم یرد فی الأصل ، أورده فی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الموصول فلأنّه موضوع للشیء المتعیّن بصلته لا بضمّ مفهوم التعیّن إلی مفهوم الشیء لیکون مفاده هو المفهوم المرکّب من المفهومین ، بل المراد به الشیء المتحقّق تعیّنه بصلته ، وهذا المعنی ممّا لا یمکن حصوله بدون ذکر الصلة ، فهو وإن کان أمرا کلّیا صادقا علی کثیرین إلّا أنّه لا یمکن استعمال اللفظ فیه بدون ذکر الصلة التی یتحقّق بها التعیین المذکور ویتمّ بحصولها ذلک المفهوم ، فذکر الصلة یتوقّف علیه حصول المفهوم المذکور ویفتقر إلیه افتقارا ذاتیا ، حیث إنّ التقیید بها مأخوذ فی وضع تلک الألفاظ وإن کان القید خارجا ، فلا یعقل إرادة ذلک المفهوم بدون وجود الصلة ؛ ولأجل ذلک لحقها البناء ، فلا یمکن استعمال تلک الألفاظ فی معانیها إلّا مع ذکر صلاتها وإن أمکن تصوّر ذلک المعنی ووضع اللفظ بإزائه من دون ضمّ صلة خاصّة أو خصوصیة الصلات علی جهة الإجمال ، لکن یتوقّف علی ملاحظة تقییده بالصلة ولو کان علی وجه کلّی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اورد علیه من لزوم 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مطلق الشیء المتعیّن بصلته مبنیّ علی الخلط بین الاعتبارین ، مضافا الی أنّ المفهوم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استعمالاته هو نفس الشیء ، وإنّما الاختلاف فی الخصوصیات المأخوذة معه ، فالقول بکون الوضع فی الموصولات عامّا والموضوع له خاصّا کما تری ولو مع الغضّ عمّا ذکرنا ، فلا تغفل</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الحروف فلأنّها موضوعة للمعانی الرابطیّة المتقوّمة بمتعلّقاتها الملحوظة مرآة لحال غیرها حسب ما فصّل فی محلّه ، وذلک المعنی الرابطی وإن اخذ فی الوضع علی وجه کلّی إلّا أنّه لا یمکن إرادته من اللفظ إلّا بذکر ما یرتبط به ، فلا یمکن استعمال اللفظ فی ذلک المعنی الکلّی إلّا فی ضمن الخصوصیات الحاصلة من ضمّ ما جعل مرآة لملاحظته لتقوّم المعنی الرابطی به ، فالحصول فی ضمن الجزئی هنا أیضا من لوازم الاستعمال فیما وضعت له بالنظر إلی الاعتبار المأخوذ فی وضعها له ، لا لتعلّق الوضع بتلک الخصوصیات بأنفسها ، فعدم استعمالها فی </w:t>
      </w:r>
    </w:p>
    <w:p>
      <w:pPr>
        <w:pStyle w:val="BookText"/>
        <w:rPr/>
      </w:pPr>
      <w:r>
        <w:rPr>
          <w:rFonts w:ascii="IRNazanin" w:hAnsi="IRNazanin" w:eastAsia="IRNazanin"/>
          <w:color w:val="111111"/>
          <w:sz w:val="28"/>
          <w:sz w:val="28"/>
          <w:szCs w:val="28"/>
          <w:rtl w:val="true"/>
          <w:lang w:bidi="fa-IR"/>
        </w:rPr>
        <w:t>المعنی العامّ علی إطلاقه إنّما هو لعدم إمکان إرادته کذلک لا لعدم تعلّق الوضع به کما زعموه، فکون المستعمل فیه دائما هو الطبیعة المقترنة بشرط شیء لا ینافی وضعها للطبیعة اللابشرط إذا کان إستعمالها فیها مستلزما لحصول الخصوصیّة ، واستعمالها فی تلک المفاهیم علی جهة استقلالها فی الملاحظة لیس استعمالا لها فیما وضعت له ، لما عرفت من عدم تعلّق الوضع بها من تلک الجهة ، فلا وجه لإلزام القائل بعموم الموضوع له بجواز استعمالها کذلک ، وکذا الحال فی الأفعال بالنسبة الی معانیها النسبیّة فإنّها فی الحقیقة معان حرفیّة لا یمکن حصولها إلّا بذکر متعلّقاتها حسبما ذکرناه فی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التأمّل فیما قرّرناه تعرف ضعف ما ذکر فی هذه الحجّة وسائر حججهم الآتیة ، کما سنشیر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بیّناه وهن ما ذکره المحقّق الشریف فی شرح المفتاح عند بیان القول المذکور من أنّ الموضوع له عندهم هو الأمر الکلّی بشرط إستعماله فی جزئیّاته المعیّنة ، وقال فی حاشیة له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موضوعة علی هذا الرأی لأمر کلّی هو المتکلّم المفرد ، لکنّه اشترط فی وضعها أن لا یستعمل إلّا فی جزئیاته ، ثمّ حکم برکاکة القول المذکور واستصوب القول الآخر ، إذ لیس فی کلام الذاهبین إلی القول المذکور إشارة إلی ذلک عدا شذوذ من المتأخّرین کالتفتازانی فی ظاهر کلامه کما أشرنا إلیه ، وکأنّه ألجأه الی ذلک ما یتراءی من توقّف تصحیح کلام القائل به علی ذلک ؛ نظرا إلی ما ذکر فی هذه الحجّة وغیرها ، کما یظهر من التفتازانی فی إلتزامه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قرّرناه فی بیان القول المذکور أنّه لا حاجة إلی اعتبار الشرط المذکور أصلا ولا إلی التزام التجوّز فی استعمالاتها المتداولة کما ادّعاه جماعة من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القول المذکور علی ما قرّره فی کمال الوهن والرکاکة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اعتبار الشرط المذکور فی أوضاع تلک الألفاظ من السماجة ما لا یخفی ، بل مرجع ذلک بمقتضی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الاستعمال فی الجزئیّات بخصوصها لا من حیث انطباق الکلّی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تلک الألفاظ بمقتضی الاشتراط المذکور متعیّنة فی الحقیقة بإزاء تلک الجزئیّات ، فیکون مرجعه علی أقبح الوجوه إلی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قیل بأنّ استعمالها فی الجزئیّات لا من حیث الخصوصیّة بل من حیث انطباق الکلّیات التی وضعت بإزائها علیها فیجعل ثمرة الاشتراط المذکور عدم جواز استعمالها فی تلک الکلّیات علی الوجه الآخر نظرا إلی کون الوضع توقیفیا فلا یجوز التعدّی فیه عمّا اعتبره الواضع أمکن أن یوجّه به القول المذکور ، إلّا أنّ فیه خروجا عن الطریقة المعروفة فی الأوضاع ؛ لا أنّ فیه تفکیکا بین الوضع ولازمه کما ادّعی فی الاحتجاج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موضوعة للمعانی الکلّیة لکانت الألفاظ المذکورة مجازات لا حقائق لها ؛ نظرا إلی عدم استعمالها فی المعانی الکلّیة أصلا ، وهو مع ما فیه من البعد لا وجه للالتزام به من دون قیام دلیل ظاهر علیه ، إذ لا داعی لحمل الإستعمالات المعروفة علی المجاز والقول بوضع تلک الألفاظ المتداولة لمعنی لم تستعمل فیه أصلا ، کیف ومن المقرر کون الأصل فی الاستعمال الحقیقة حتّی یتبیّن المخرج ، مضافا إلی أنّه لو کان الحال فیها علی ما ذکر لما احتاجوا فی التمثیل للمجازات التی لا حقائق لها إلی التمسک بالأمثلة النادرة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والأفعال المنسلخة عن الزمان مع ما فیها من المناقشة ، وکان التمثیل بالألفاظ المذکورة هو المتعیّن فی المقام ، ففی العدول عن ذکرها إلی التمثیل بتلک الأمثلة الخفیّة دلالة ظاهرة علی فساد القول المذکور</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ظاهر ممّا بیّناه ، إذ لا داعی إلی التزام التجوّز فی تلک الألفاظ بالنظر إلی إطلاقها علی تلک المعانی الخاصّة ، إذ لیس ذلک إلّا من قبیل إطلاق الکلّی علی الفرد ، ومن البیّن أنّه إنّما یکون علی وجه الحقیقة إذا لم یؤخذ فی </w:t>
      </w:r>
    </w:p>
    <w:p>
      <w:pPr>
        <w:pStyle w:val="BookText"/>
        <w:rPr/>
      </w:pPr>
      <w:r>
        <w:rPr>
          <w:rFonts w:ascii="IRNazanin" w:hAnsi="IRNazanin" w:eastAsia="IRNazanin"/>
          <w:color w:val="111111"/>
          <w:sz w:val="28"/>
          <w:sz w:val="28"/>
          <w:szCs w:val="28"/>
          <w:rtl w:val="true"/>
          <w:lang w:bidi="fa-IR"/>
        </w:rPr>
        <w:t xml:space="preserve">المفهوم المراد من اللفظ ما یزید علی معناه الموضوع له کما هو الحال فی المقام ، إذ لیس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سائر الموارد إلّا أمرا واحدا وإن انطبق ذلک علی امور مختلفة ، وقد عرفت أنّ إطلاقها علی خصوص الأفراد من اللوازم الظاهرة لاستعمالها فی معناه الموضوع له ، حیث إنّه لا یمکن إرادتها من اللفظ إلّا فی ضمن الفرد ، فلیست تلک الخصوصیات مرادة من اللفظ منضمّة إلی معناه الموضوع له فی الاستعمال ، بل إنّما تکون إرادة تلک الخصوصیات باستعمال تلک الألفاظ فیما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عزاه المدقّق الشیروانی رحمه‌الله إلی القائلین بعموم الموضوع له لتلک الألفاظ من التزام التجوّز فی استعمالاتها الشائعة مبنیّ علی توهم لزوم ذلک للقول المذکور لا علی نصّهم علیه ، وقد عرفت أنّه توهّم فاسد لا وجه لالتزامهم به ، کیف ولو قالوا بذلک لکانت المجازات التی لا حقیقة لها أمرا شائعا عندهم لا وجه لاختلافهم فیها ، ولا لتمسّکهم لها بتلک الأمثلة النادرة حسبما ذکر ، ففی ذلک دلالة ظاهرة علی کون الاستعمالات الشائعة واقعة عندهم علی وجه الحقیقة ، مع ذهابهم إلی کون الموضوع له هناک هو المفاهیم المطلقة دون کلّ من تلک الامور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تلک الألفاظ عند الإطلاق إنّما هو المعانی الخاصّة دون المفاهیم الکلّیة ، وهو دلیل علی کونها موضوعة لذلک دون ما ذکر من المعانی المطلقة ؛ نظرا إلی قیام أمارة الحقیقة بالنسبة إلی الاولی وأمارة المجاز بالنظر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ظاهر ممّا مرّ ؛ لمنع استناد التبادر المذکور إلی نفس اللفظ ، إذ مع عدم إنفکاک إرادة المعانی المذکورة من تلک الألفاظ عن ذلک والدلالة علی إرادة تلک الجزئیات بمجرّد الدلالة علیها من غیر توقّف علی أمر آخر غیرها لا یبقی ظهور فی استناد التبادر المدّعی إلی نفس اللفظ ؛ لینهض دلیلا علی الوضع ، وممّا ذکرنا یظهر الحال فیما ذکر من عدم تبادر المعانی المطلقة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موضوعة للمعانی الکلّیة لکانت تلک المعانی هی </w:t>
      </w:r>
    </w:p>
    <w:p>
      <w:pPr>
        <w:pStyle w:val="BookText"/>
        <w:rPr/>
      </w:pPr>
      <w:r>
        <w:rPr>
          <w:rFonts w:ascii="IRNazanin" w:hAnsi="IRNazanin" w:eastAsia="IRNazanin"/>
          <w:color w:val="111111"/>
          <w:sz w:val="28"/>
          <w:sz w:val="28"/>
          <w:szCs w:val="28"/>
          <w:rtl w:val="true"/>
          <w:lang w:bidi="fa-IR"/>
        </w:rPr>
        <w:t xml:space="preserve">المفهومة منها أوّلا عند الإطلاق ، وکانت المعانی الجزئیة مفهومة بواسطة الانتقال الی تلک المعانی بعد قیام القرینة الصارفة عن إرادتها کما هو الشأن فی المجاز ، ولیس الحال کذلک قطعا ، إذ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الشخص المشار إلیه من غیر خطور لمفهوم المشار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معلوم بعد القول بعدم التجوّز فی شیء من تلک الاستعمالات ، وأنّ إرادة تلک الخصوصیّات غیر ممکنة الانفکاک عن إرادة الموضوع له حتّی یتوقّف فهمها علی وجود القرینة ، فهی إنّما تکون مفهومة بإرادة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حصول واسطة فی فهم الخصوصیّة من اللفظ بالمرّة ممنوعة ، بل إنّما هو من جهة استحالة انفکاک إرادتها عن إرادة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کانت الملازمة هناک واضحة جدّا یتراءی فی بادئ النظر فهمها من اللفظ ابتداء ، ولیس ذلک بظاهر عند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من عدم خطور مفهوم المشار إلیه بالبال إن ارید به عدم فهم ذلک المفهوم ملحوظا بالاستقلال کما هو الحال فی لفظ المشار إلیه فممنوع ، ولا قائل بوضع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أصلا ، وإن ارید به عدم فهم شیء اشیر إلیه وجعلت الإشارة مرآة لملاحظته فهو بیّن الفساد ، کیف ولیس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 إلّا ذلک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کما ذکروه لزم اتّحاد معانی الحروف والأسماء ؛ لکون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علی هذا التقدیر لمطلق الابتداء والانتهاء والاستعلاء التی هی من المعانی الإسمیّة المستقلّة بالمفهومیّة ؛ ولذا وضع بإزائها لفظ الابتداء والانتهاء والاستعلاء التی هی من الأسماء ، وهو واضح الفساد ، ضرورة اختلاف معانی الأسماء والحروف بحسب المفهوم حیث إنّ الاولی مستقلّة بالمفهومیّة ، ویصحّ الحکم علیها وبها بخلاف الثانیة ؛ لعدم استقلالها بالمفهومیّة وعدم صحّة الحکم علیها وبها أصلا ، ویجری ذلک فی الأفعال أیضا بالنسبة إلی معانیها النسبیّة ، فإنّها أیضا معان حرفیّة ، ومع البناء علی الوجه المذکور </w:t>
      </w:r>
    </w:p>
    <w:p>
      <w:pPr>
        <w:pStyle w:val="BookText"/>
        <w:rPr/>
      </w:pPr>
      <w:r>
        <w:rPr>
          <w:rFonts w:ascii="IRNazanin" w:hAnsi="IRNazanin" w:eastAsia="IRNazanin"/>
          <w:color w:val="111111"/>
          <w:sz w:val="28"/>
          <w:sz w:val="28"/>
          <w:szCs w:val="28"/>
          <w:rtl w:val="true"/>
          <w:lang w:bidi="fa-IR"/>
        </w:rPr>
        <w:t>تکون معانی إسمیّة مستقلّة بالمفهومیّة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المعانی الإسمیّة والحرفیة لیس من جهة عموم الموضوع له فی الأسماء وعدمه فی الحروف حتی تتمیّز المعانی الحرفیّة عن المعانی الإسمیّة ، علی القول بوضع الحروف لخصوصیات الجزئیّات دون القول بوضعها للمفاهیم المطلقة ، کیف ومن البیّن أنّ جزئیّات تلک المفاهیم أیضا امور مستقلّة بالمفهومیّة علی نحو مفهومها الکلّی ، فکما أنّ مطلق الابتداء مفهوم مستقلّ کذلک الابتداء الخاصّ وإن افتقرت معرفة خصوصیّته إلی ملاحظة متعلّقه ، فإنّ ذلک لا تخرجه عن الاستقلال وصحّة الحکم علیه وبه ، بل الفرق بین الأمرین فی کیفیّة الملاحظة حیث إنّ الملحوظ فی المعانی الإسمیّة هو ذات المفهوم بنفسه ، والملحوظ فی المعانی الحرفیة کونه آلة ومرآة لملاحظة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ما جعل آلة لملاحظة الغیر لا یکون ملحوظا بذاته ، بل الملحوظ بالذات هناک هو ذلک الغیر ، فهذه الملاحظة لا یمکن حصولها إلّا بملاحظة الغیر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مستقلّة بالمفهومیة ، وإنّه لا یمکن الحکم علیها وبها ؛ لتوقّف ذلک علی ملاحظة المفهوم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فحصول المعانی الحرفیّة فی الذهن متقوّم بغیرها ، کما أنّ وجود الأعراض فی الخارج متقوّم بمعروضاتها ، بخلاف المعانی الإسمیّة فإنّها امور متحصّلة فی الأذهان بأنفسها وإن کان نفس المفهوم فی المقامین أمرا واحدا ، وحینئذ فکما یمکن اعتبار جزئیّات الابتداء مثلا مرآة لملاحظة الغیر فیقال بوضع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منها کذا یمکن اعتبار مطلق الابتداء مرآة لحال الغیر ویقال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بإزائه ، فیکون مفهوم الابتداء ملحوظا بذاته من المعانی الإسمیّة ، وملحوظا باعتبار کونه آلة ومرآة لحال الغیر من المعانی الحرفیّة ، مع کون ذلک المفهوم أمرا کلیّا فی الصّورتین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اختلاف بین المعنی الإسمیّ والحرفیّ بحسب الذات ، وإنّما الاختلاف بینهما بحسب الملاحظة والاعتبار ، فیکون المعنی بأحد الاعتبارین </w:t>
      </w:r>
    </w:p>
    <w:p>
      <w:pPr>
        <w:pStyle w:val="BookText"/>
        <w:rPr/>
      </w:pPr>
      <w:r>
        <w:rPr>
          <w:rFonts w:ascii="IRNazanin" w:hAnsi="IRNazanin" w:eastAsia="IRNazanin"/>
          <w:color w:val="111111"/>
          <w:sz w:val="28"/>
          <w:sz w:val="28"/>
          <w:szCs w:val="28"/>
          <w:rtl w:val="true"/>
          <w:lang w:bidi="fa-IR"/>
        </w:rPr>
        <w:t>تامّا إسمیّا ، وبالاعتبار الآخر ناقصا حرفیّا ، ویتفرّع علی ذلک إمکان إرادة نفس المفهوم علی إطلاقه فی الإسماء من غیر ضمّه إلی الخصوصیّة بخلاف المعنی الحرفی ، إذ لا یمکن إرادته من اللفظ إلّا بضمّه إلی الغیر ، ضرورة کونه غیر مستقلّ بالمفهومیّة فی تلک الملاحظة ، فلا یمکن إرادته من اللفظ إلّا مع الخصوصیّة حسب ما بیّناه ، وذلک لا یقضی بوضعها لکلّ من 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الابتداء المأخوذ مرآة لحال الغیر لا یکون إلّا جزئیّا من جزئیّات الابتداء متقوّما فی الملاحظة بخصوص متعلّقه ، فلا یعقل أن یؤخذ مطلق الابتداء مرآة لحال الغیر حتّی یکون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الابتداء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تحقّق الحیثیّة المأخوذة فی الوضع علی تحقّق المفهوم المذکور فی ضمن جزئیّ من جزئیّاته وکون ما اطلق علیه اللفظ دائما خصوص الجزئیّات لا یستلزم أن تکون تلک الخصوصیّات مأخوذة فی الوضع ، إذ لا مانع من تعلّق الوضع بنفس المفهوم ، وتکون تلک الخصوصیّات من لوازم الحیثیّة المعتبرة فی المعنی الموضوع له ، فلا یمکن استعمال اللفظ فیه إلّا فی ضمن جزئیّ من تلک الجزئیّات حسب ما أشرنا إلیه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فاعتبار الابتداء مرآة لحال الغیر إنّما یکون فی ضمن الخصوصیّة المنضمّة إلیه ، والمعنی الملحوظ فی الوضع هو القدر الجامع بینها ، أعنی مفهوم الابتداء من حیث کونه مرآة لحال الغیر ، فذلک المفهوم من تلک الحیثیّة لا یمکن حصوله ولا إرادته إلّا فی ضمن الجزئیّات ، من غیر أن تکون تلک الجزئیّات ملحوظة حین الوضع ولو علی سبیل الإجمال حسب ما ذکروه ، فلیس المقصود من کون مطلق الابتداء موضوعا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المفهوم بملاحظة حال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حال 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له لذلک اللفظ ، بل المقصود کون ذلک المفهوم لا خصوص جزئیّاته موضوعا له لذلک وإن اعتبر هناک حیثیّة فی الوضع لا یمکن تحقّقها إلّا فی ضمن الجزئیّات ، فالموضوع له فی ضمن تلک الجزئیّات هو القدر الجامع بینها ، أعنی مفهوم الابتداء من حیث کونه مرآة لملاحظة الغیر ، وتلک </w:t>
      </w:r>
    </w:p>
    <w:p>
      <w:pPr>
        <w:pStyle w:val="BookText"/>
        <w:rPr/>
      </w:pPr>
      <w:r>
        <w:rPr>
          <w:rFonts w:ascii="IRNazanin" w:hAnsi="IRNazanin" w:eastAsia="IRNazanin"/>
          <w:color w:val="111111"/>
          <w:sz w:val="28"/>
          <w:sz w:val="28"/>
          <w:szCs w:val="28"/>
          <w:rtl w:val="true"/>
          <w:lang w:bidi="fa-IR"/>
        </w:rPr>
        <w:t xml:space="preserve">الخصوصیّات من لوازم تلک الحیثیّة المعتبرة فی الوضع ، فذلک المعنی الملحوظ حال الوضع لیس موضوعا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الملاحظة ، ضرورة أنّه لیس فی تلک الملاحظة مرآة لحال الغیر ، وإنّما هو إحضار لحالها الاخری وهی حال وقوعها مرآة لحال الغیر وعنوان لملاحظتها کذلک ، کیف والمعنی الحرفی غیر مستقلّ فی الملاحظة ، وتعلّق الوضع بالمعنی یستلزم استقلالها فی اللحاظ ، فلا یعقل تعلّق الوضع بالمعنی الحرفی من حیث إنّه معنی حرفی، بل ذلک المفهوم من حیث إنّه معنی اسمی یجعل عنوانا لکونه معنی حرفیّا ویوضع اللفظ بإزائه، فهو فی تلک الملاحظة نظیر ملاحظة المعدوم المطلق فی الحکم علیه بأنّه لا یحکم علیه، کما هو الحال أیضا فی الحکم علی المعنی الحرفی بأنّه لا یحکم علیه ولا به ،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ما قلناه بعینه فی المعانی النسبیة الملحوظة فی وضع الأفعال ، إذ هی أیضا معان حرفیة ، والحال فیهما علی نحو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صرّحوا بأنّ للحروف والضمائر وأسماء الإشارة وغیرها من الألفاظ التی وقع النزاع فیها معانی حقیقیّة ومعانی مجازیّة ، ویرجّحون حملها علی معانیها الحقیقیّة مع الدوران بینها وبین غیرها حال الإطلاق ، وهو لا یتمّ إلّا علی القول بوضعها للمعانی الجزئیّة، إذ لو قیل بوضعها للمفاهیم الکلّیة لزم أن یکون جمیع تلک الاستعمالات مجازیّة ، فلا وجه للتفصیل ولا لترجیح إرادة المعانی الحقیقیّة علی غیرها ؛ لوضوح اشتراک الجمیع فی المجازیّة بحسب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ظاهر ممّا ذکرنا فلا حاجة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ویحتجّ للقول بوضعها للمفاهیم الکلّیة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أهل اللغة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للمشار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للاستعلاء إلی غیر ذلک ، وتلک المفاهیم امور کلّیة</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کلماتهم فی تقسیم الألفاظ انحصار متعدّد المعنی فی المشترک والمنقول والمرتجل والحقیقة والمجاز ، ولو کان الوضع فی تلک الألفاظ </w:t>
      </w:r>
    </w:p>
    <w:p>
      <w:pPr>
        <w:pStyle w:val="BookText"/>
        <w:rPr/>
      </w:pPr>
      <w:r>
        <w:rPr>
          <w:rFonts w:ascii="IRNazanin" w:hAnsi="IRNazanin" w:eastAsia="IRNazanin"/>
          <w:color w:val="111111"/>
          <w:sz w:val="28"/>
          <w:sz w:val="28"/>
          <w:szCs w:val="28"/>
          <w:rtl w:val="true"/>
          <w:lang w:bidi="fa-IR"/>
        </w:rPr>
        <w:t>لخصوص الجزئیّات لکانت من متعدّد المعنی قطعا مع عدم اندراجها فی شیء من المذکورات، فیکون قسما خامسا ، وهو خلاف ما یقتضیه کلام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أضعفها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لو کانت موضوعة بإزاء الجزئیّات لزم استحضار ما لا یتناهی حال تعلّق الوضع بها ، ضرورة توقّف الوضع علی تصوّر المعنی ، وهو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الأوّل بحمل کلامهم علی إرادة المصداق دون المفهوم ، کیف ومقصودهم من بیان معانی تلک الألفاظ هو معرفة المراد منها فی الاستعمالات ، ومن البیّن أنّ المراد منها فی الاستعمال هو ذلک دون نفس المفهوم ؛ للاتّفاق علی عدم جواز الاستعمال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تقسیم الألفاظ إلی الأقسام المعروفة لمّا کان من القدماء وهم لمّا لم یثبتوا هذا النوع من الوضع لم یذکروه فی الأقسام ، والمتأخّرون مع إثباتهم لذلک لم یغیّروا الحال فی التقسیم عمّا جری علیه القوم ، بل جروا فی ذلک علی منوالهم ، وأشاروا إلی ما اختاروه فی المسألة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 بما هو ظاهر من الفرق بین الحضور الإجمالی والتفصیلی ، والقدر اللازم فی الوضع هو الأوّل ، والمستحیل بالنسبة إلی البشر إنّما هو الثانی</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بعد التأمّل فی جمیع ما ذکرناه تعرف تصحیح الوضع فی المقام علی کلّ من الوجهین المذکورین ، وأنّه لا دلیل هناک یفید تعیین إحدی الصورتین وإن کان الأظهر هو ما حکی عن القدماء علی الوجه الّذی قرّرناه ؛ لما عرفت من تطبیق الاستعمالات علیه ، فلا حاجة إلی التزام التغایر بین المعنی المتصوّر حال الوضع والموضوع له ، فإنّه تکلّف مستغنی عنه مخالف لما هو الغالب فی الأوضاع ، بل وکأنّه الأوفق عند التأمّل بظاهر الاستعمالات ، ولو لا أنّ عدّة من الوجوه المذکورة قد ألجأت المتأخّرین إلی اختیار الوجه المذکور لما عدلوا عمّا یقتضیه ظاهر الوضع ، ویعاضده ظاهر کلام الجمهور ، ویؤیّده أیضا ظاهر ما حکی عن أهل اللغة</w:t>
      </w:r>
      <w:r>
        <w:rPr>
          <w:rFonts w:eastAsia="IRNazanin" w:cs="IRNazanin"/>
          <w:color w:val="111111"/>
          <w:sz w:val="28"/>
          <w:szCs w:val="28"/>
          <w:rtl w:val="true"/>
          <w:lang w:bidi="fa-IR"/>
        </w:rPr>
        <w:t xml:space="preserve">. </w:t>
      </w:r>
      <w:bookmarkStart w:id="289" w:name="pg14210_225664"/>
    </w:p>
    <w:p>
      <w:pPr>
        <w:pStyle w:val="BookText"/>
        <w:rPr/>
      </w:pPr>
      <w:bookmarkEnd w:id="289"/>
      <w:r>
        <w:rPr>
          <w:rFonts w:ascii="IRNazanin" w:hAnsi="IRNazanin" w:eastAsia="IRNazanin"/>
          <w:color w:val="111111"/>
          <w:sz w:val="28"/>
          <w:sz w:val="28"/>
          <w:szCs w:val="28"/>
          <w:rtl w:val="true"/>
          <w:lang w:bidi="fa-IR"/>
        </w:rPr>
        <w:t>وحمل کلامهم علی الوجه المتقدّم وإن کان ممکنا إلّا أنّه لا داعی إلیه مع خروجه عن الظاهر ، وما ذکر من قیام الشاهد علیه مدفوع بما عرفت من تصحیح الاستعمالات علی کلّ من الوجهین المذکورین ، وعلیک بالتأمّل فی ما فصّلناه فإنّی لم أر أحدا حام حول ما قرّرناه ، فإن وجدته حقیقا بالقبول فهو من الله ، ولا حول ولا قوّة إلّا بالله</w:t>
      </w:r>
      <w:r>
        <w:rPr>
          <w:rFonts w:eastAsia="IRNazanin" w:cs="IRNazanin"/>
          <w:color w:val="111111"/>
          <w:sz w:val="28"/>
          <w:szCs w:val="28"/>
          <w:rtl w:val="true"/>
          <w:lang w:bidi="fa-IR"/>
        </w:rPr>
        <w:t>.</w:t>
      </w:r>
    </w:p>
    <w:p>
      <w:pPr>
        <w:pStyle w:val="Heading6"/>
        <w:numPr>
          <w:ilvl w:val="5"/>
          <w:numId w:val="1"/>
        </w:numPr>
        <w:rPr/>
      </w:pPr>
      <w:bookmarkStart w:id="290" w:name="__RefHeading___Toc1324246_1738255347"/>
      <w:bookmarkStart w:id="291" w:name="_Toc107"/>
      <w:bookmarkEnd w:id="290"/>
      <w:r>
        <w:rPr>
          <w:rtl w:val="true"/>
        </w:rPr>
        <w:t xml:space="preserve">الفائدة السادسة </w:t>
      </w:r>
      <w:r>
        <w:rPr>
          <w:rtl w:val="true"/>
        </w:rPr>
        <w:t xml:space="preserve">: </w:t>
      </w:r>
      <w:r>
        <w:rPr>
          <w:rtl w:val="true"/>
        </w:rPr>
        <w:t>کیفیّة الوضع فی المفردات و المرکّبات</w:t>
      </w:r>
      <w:bookmarkEnd w:id="291"/>
    </w:p>
    <w:p>
      <w:pPr>
        <w:pStyle w:val="BookText"/>
        <w:rPr/>
      </w:pPr>
      <w:r>
        <w:rPr>
          <w:rFonts w:ascii="Amiri" w:hAnsi="Amiri" w:eastAsia="Amiri" w:cs="Amiri"/>
          <w:color w:val="111111"/>
          <w:sz w:val="28"/>
          <w:sz w:val="28"/>
          <w:szCs w:val="28"/>
          <w:rtl w:val="true"/>
          <w:lang w:bidi="ar-SA"/>
        </w:rPr>
        <w:t>السادسة</w:t>
      </w:r>
    </w:p>
    <w:p>
      <w:pPr>
        <w:pStyle w:val="BookText"/>
        <w:rPr/>
      </w:pPr>
      <w:r>
        <w:rPr>
          <w:rFonts w:ascii="IRNazanin" w:hAnsi="IRNazanin" w:eastAsia="IRNazanin"/>
          <w:color w:val="111111"/>
          <w:sz w:val="28"/>
          <w:sz w:val="28"/>
          <w:szCs w:val="28"/>
          <w:rtl w:val="true"/>
          <w:lang w:bidi="fa-IR"/>
        </w:rPr>
        <w:t>ذهب جماعة من علماء العربیّة إلی اختصاص الوضع بالمفردات ، وأنّ المرکّبات لا وضع فیها من حیث الترکیب ؛ لحصول المقصود من الانتقال إلی المعنی الترکیبی بوضع المفردات ، فلا حاجة فی استفادة ذلک منها إلی 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وضع المفردات غیر کاف فیما یراد من المرکّبات ، فإنّ الجمل الخبریّة مثلا إذا ارید بها الإخبار عمّا تضمّنته کانت حقیقة دون ما إذا ارید بها غیر ذلک ، فتکون موضوعة لإفادته ، وهو أمر وراء ما یعطیه أوضاع المفردات ، فإنّه حاصل فیها مع عدم إرادة الإخبار ، أیضا فإنّه إذا ارید بها إفادة المدح أو بیان التحزّن والتحسّر أو التذلّل والتخضّع أو الضعف والوهن ونحو ذلک کان مفاد المفردات فی الجمیع علی حاله من غیر تفاوت إلّا بالنسبة إلی المعنی الترکیبی ، فلو لا القول بثبوت الوضع للهیئات الترکیبیة لما صحّ القول بکونها حقیقة فی الإخبار منصرفة إلیه عند الإطلاق مجازا فی غیره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المفردات بعد ضمّ بعضها إلی البعض کافیة فی إفادة الإخبار ، إذ هو مدلول تلک الألفاظ مع قطع النظر عن جمیع الامور الخارجیّة ، وأمّا کون الملحوظ سائر الفوائد المترتبة علی الکلام فلا بدّ من قیام شاهد علیه ، إذ لا تفی المفردات بالدلالة علی إرادتها ، وبعد قیام القرینة علی ملاحظتها فلیست المفردات مجازا قطعا وکذا المرکّب وإن لم یکن مجرّد تلک العبارة کافیا فی فهمها من دون ملاحظة القرینة ، فانصراف إطلاق الجمل الخبریّة إلی خصوص الإخبار بمضمونها لا یستلزم کونها موضوعة بإزائه ؛ لما عرفت من أنّ السبب فی انصرافها </w:t>
      </w:r>
    </w:p>
    <w:p>
      <w:pPr>
        <w:pStyle w:val="BookText"/>
        <w:rPr/>
      </w:pPr>
      <w:r>
        <w:rPr>
          <w:rFonts w:ascii="IRNazanin" w:hAnsi="IRNazanin" w:eastAsia="IRNazanin"/>
          <w:color w:val="111111"/>
          <w:sz w:val="28"/>
          <w:sz w:val="28"/>
          <w:szCs w:val="28"/>
          <w:rtl w:val="true"/>
          <w:lang w:bidi="fa-IR"/>
        </w:rPr>
        <w:t>إلیه هو ملاحظة وضعها الأفرادی مع الخلوّ عن القرائن الدالّة علی خلافه ، وکذا افتقار إرادة سائر المقاصد إلی ضمّ القرائن المفهمة لإرادتها لا یفید کونها مجازا عند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الفعل إلی فاعله أو حمل المحمول علی موضوعه دالّ علی ثبوت تلک النسبة التامّة ، وبعد ضمّ أحدهما إلی الآخر یحصل ذلک ، فلو جرّد الکلام حینئذ عن سائر القرائن أفاد کون المقصود هو الإخبار عن ذلک الشیء من دون حاجة إلی وضع آخر متعلّق بالهیئة الترکیبیّة ، ولو انضمّ إلیه ما یفید إرادة سائر المقاصد تمّت الدلالة علیه بتلک الضمیمة من دون لزوم مجاز أصلا ، هذا إذا کان المقصود إسناد تلک المحمولات إلی موضوعاتها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إسنادها إلی موضوعاتها مقصودا فی ذلک المقام بل کان المقصود بیان ما یلزم ذلک من التخضّع ونحوه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مملوکک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إذن فی الخروج عن مقتضی الوضع ، إذ لیس المقصود فی المقام بیان ما یعطیه معانی المفردات بحسب أوضاعها ، فحینئذ یمکن التزام التجوّز فی المفردات کأن 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لازمه ، أو فی المرکّب بأن یراد من الحکم بثبوت النسبة المذکورة لازمها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فالتجوّز حاصل هناک ، فظهر ممّا ذکرنا أنّ الجمل المذکورة تندرج فی الحقیقة تارة وفی المجاز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الجمل الخبریّة فی الدعاء أو بمعنی الأمر مجاز قطعا ، ولو لا وضعها للإخبار لما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المجاز هناک فی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الفعل المستعمل فی المعنی المذکور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بإرادة ذلک عن مقتضی وضعه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الإسناد الحاصل فی الجمل الخبریّة الغیر المشتملة علی الفعل ممّا یدلّ علیه صریح العبارة ، مع أنّ أوضاع المفردات ممّا لا یدلّ علیه ، فلیس ذلک إلّا من جهة الترکیب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 جهة وضع المرکّب ، وإنّما هو من جهة الطوارئ الواردة علی الکلمة ، فإنّها إنّما تکون بسبب الأوضاع النوعیّة المتعلّقة بذلک المقرّرة فی النحو ، فالظاهر أنّ الأعاریب الواردة علی تلک الکلمات هی الموضوعة بإزاء النسب ، والرابطة بین الموضوع والمحمول وکذا سائر الارتباطات الحاصلة بین الکلمات إنّما یستفاد من الأعاریب الواردة علیها ، وربّما یضمّ إلی ذلک ملاحظة التقدیم والتأخیر ونحوهما المأخوذة فی تلک الکلمات ، فإن ارید بوضع المرکّبات ما ذکرناه فلا کلام ، إذ ثبوت الأوضاع المذکورة ممّا لا ینبغی التأمّل فیه ، ولم یخالف أحد فی الحکم فیه ، وإن ارید به غیر ذلک فهو ممّا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علماء البیان علی ثبوت المجاز فی المرکّبات ، وقد جعلوه قسیما للمجاز فی المفردات ، ولا یتمّ ذلک إلّا مع ثبوت الوضع فی المرکّبات ؛ لکون المجاز فرع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اعتذر بعضهم عن عدم تعرّضهم للحقیقة فی المرکّبات بکون التعرّض للحقائق غیر مقصود بالذات فی فنّ البیان ، فذلک أیضا نصّ فی ثبوت الوضع فی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نفی الوضع من الهیئات الترکیبیّة وراء وضع المفردات والقول بثبوت الحقائق والمجازات الترکیبیّة ، فإنّ المعانی الترکیبیّة مستندة إلی الأوضاع قطعا ، إلّا أنّه لا حاجة فیها إلی اعتبار وضع زائد علی أوضاع المفردات ، وما یتعلّق بها من الخصوصیّات فإنّها إذا استعملت فیما قضت به أوضاع المفردات مع مراعاة الخصوصیّات الحاصلة عند ضمّ بعضها إلی البعض کان المعنی الحاصل من مجموع ذلک حقیقة مرکّبة ، وإن استعملت فی غیرها بأن کان الانتقال له من تلک الحقیقة المرکّبة کان مجازا مرکّبا ، وحینئذ فلا یبعد أن یقال بکون ما اشتمل علیه من المفردات مجازا أیضا وإن استعملت فی معانیها الموضوع لها ابتداء ، إذ المقصود منها حینئذ إحضار معناها الترکیبی والانتقال منها إلی المعنی المجازی ، فلا یکون معانیها الحقیقیّة حینئذ هی المقصودة بالإفادة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کونها إذن مستعملة فی معانیها الحقیقیّة وأنّ التجوّز إنّما هو فی </w:t>
      </w:r>
    </w:p>
    <w:p>
      <w:pPr>
        <w:pStyle w:val="BookText"/>
        <w:rPr/>
      </w:pPr>
      <w:r>
        <w:rPr>
          <w:rFonts w:ascii="IRNazanin" w:hAnsi="IRNazanin" w:eastAsia="IRNazanin"/>
          <w:color w:val="111111"/>
          <w:sz w:val="28"/>
          <w:sz w:val="28"/>
          <w:szCs w:val="28"/>
          <w:rtl w:val="true"/>
          <w:lang w:bidi="fa-IR"/>
        </w:rPr>
        <w:t xml:space="preserve">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شرح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 ما ینبغی ، إلّا أن یبنی علی کون المناط فی استعمال اللفظ فی المعنی کونه مرادا من اللفظ ابتداء وإن ارید الانتقال منه إلی غیره ،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المجاز فی المفرد هو الکلمة المستعملة فی غیر ما وضع له ، بأن یکون ذلک المعنی قد استعملت فیه الکلمة ابتداء ، أو کان ذلک مقصودا منها بالواسطة ، والمفروض انتفاء الأمرین فی المقام ، فتکون مستعملة فی الموضوع له مندرجة فی الحقیقة ، فالتجوّز هنا إنّما یکون بالنسبة إلی المعنی الترکیبی المتحصّل من أوضاع المفردات لا باستعمال المجموع فیه ابتداء ، إذ قد عرفت أنّه غیر متصوّر فی المقام بل الانتقال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المعنی المذکور حسب ما مرّ ، وحینئذ فیکون التجوّز فی المعنی الترکیبی خاصّة وإن لم نقل بثبوت وضع خاصّ بالنسبة إلیه ، فحیث لم یکن الانتقال إلیه إلّا بملاحظة المعنی المرکّب من غیر ملاحظة لخصوص کلّ من مدالیل المفردات کان التجوّز فی المرکّب وإن کان فیه خروج عن مقتضی أوضاع المفردات أیضا ، إلّا أنّ ذلک إنّما هو بالنسبة الی المجموع دون کلّ واحد منها لیکون من المجاز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الأصلی من کلّ واحد من تلک الألفاظ إفادة معناه الحقیقی قطعا ، فلا تکون مندرجة فی الحقیقة ، فلا بدّ من إدراجها فی المجاز لکون المقصود بکل منها إفادة غیر الموضوع له ولو کان ذلک بملاحظة المعنی الذی یراد من جمیع تلک الألفاظ ، فعدم قصد خصوص معنی مجازیّ من کلّ واحد من تلک الألفاظ لا ینافی کونها مجازات مستعملة فی غیر ما وضعت له إذا کان المقصود من الجمیع غیر الموضوع له ، لظهور صدق کون المقصود من کلّ منها غیر ما وضع له وإن کان فی ضمن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 المجاز فی المرکّب یستلزم المجاز فی المفرد علی النحو المذکور وإن لم یستلزم استعمال کلّ واحد من المفردات فی معنی مجازی</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الوجهین فی المجاز فی المفرد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bookmarkStart w:id="292" w:name="pg14210_225668"/>
    </w:p>
    <w:p>
      <w:pPr>
        <w:pStyle w:val="BookText"/>
        <w:rPr/>
      </w:pPr>
      <w:bookmarkEnd w:id="292"/>
      <w:r>
        <w:rPr>
          <w:rFonts w:ascii="IRNazanin" w:hAnsi="IRNazanin" w:eastAsia="IRNazanin"/>
          <w:color w:val="111111"/>
          <w:sz w:val="28"/>
          <w:sz w:val="28"/>
          <w:szCs w:val="28"/>
          <w:rtl w:val="true"/>
          <w:lang w:bidi="fa-IR"/>
        </w:rPr>
        <w:t>مخصوص ، کما هو الشأن فی سائر المجازات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تبیّن لک الوجوه التی یمکن الاستناد إلیها فی إثبات الوضع للهیئات الترکیبیّة کما هو مختار جماعة من الأجلّة ، والوجه فی ضعفها ، وظهر لک قوّة القول بنفی الوضع فی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بثبوت الوضع فیها من جهة دلالة بعض التراکیب علی بعض الخصوصیّات کدلالة الجملة الإسمیّة علی الدوام والثبوت والفعلیّة علی التجدّد والحدوث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بثبوت الوضع فی التراکیب ففی اندراجها فی حدّ الحقیقة إشکال ، والقول بشمول اللفظ لها کما ادّعی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بکون الهیئة مرآة لوضع الألفاظ المرکّبة لا أنّها بنفسها موضوعة ، فیتعلّق هناک وضع بالأجزاء ووضع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علی ما قرّرناه فی المجاز المرکّب یندرج ذلک فی حدّ المجاز ، وکأنّه الوجه فی أخذهم اللفظ فی حدّه والکلمة فی حدّ المجاز فی المفرد ، ویجری نحوه فی اندراج المرکّب فی حدّ الحقیقة ، والظاهر عدم جریان الحقیقة والمجاز بالنسبة إلی الأوضاع المتعلّقة بالخصوصیّات المعتورة علی الکلمات ، إذ لیس هناک استعمال لفظ فی الموضوع له أو فی خلافه ، کما لا یخفی</w:t>
      </w:r>
      <w:r>
        <w:rPr>
          <w:rFonts w:eastAsia="IRNazanin" w:cs="IRNazanin"/>
          <w:color w:val="111111"/>
          <w:sz w:val="28"/>
          <w:szCs w:val="28"/>
          <w:rtl w:val="true"/>
          <w:lang w:bidi="fa-IR"/>
        </w:rPr>
        <w:t>.</w:t>
      </w:r>
    </w:p>
    <w:p>
      <w:pPr>
        <w:pStyle w:val="Heading6"/>
        <w:numPr>
          <w:ilvl w:val="5"/>
          <w:numId w:val="1"/>
        </w:numPr>
        <w:rPr/>
      </w:pPr>
      <w:bookmarkStart w:id="293" w:name="__RefHeading___Toc1324248_1738255347"/>
      <w:bookmarkStart w:id="294" w:name="_Toc108"/>
      <w:bookmarkEnd w:id="293"/>
      <w:r>
        <w:rPr>
          <w:rtl w:val="true"/>
        </w:rPr>
        <w:t xml:space="preserve">الفائدة السابعة </w:t>
      </w:r>
      <w:r>
        <w:rPr>
          <w:rtl w:val="true"/>
        </w:rPr>
        <w:t xml:space="preserve">: </w:t>
      </w:r>
      <w:r>
        <w:rPr>
          <w:rtl w:val="true"/>
        </w:rPr>
        <w:t>هل الاستعمال فی المعنی المجازی توقیفی أو لا؟</w:t>
      </w:r>
      <w:bookmarkEnd w:id="294"/>
    </w:p>
    <w:p>
      <w:pPr>
        <w:pStyle w:val="BookText"/>
        <w:rPr/>
      </w:pP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أنّه لا شکّ فی کون إثبات المعانی الحقیقیّة توقیفیّة لا بدّ فیه من الرجوع إلی الواضع ولو بنقل النقلة أو بملاحظة العلائم والأمارات المقرّرة ، واختلفوا فی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اعتبار نقل الآحاد فی صحّة استعمال کلّ لفظ بالنسبة إلی کلّ من المعانی المجازیّة کما هو الحال فی المعانی الحقیقیّة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والمحکی عن الأکثر الاکتفاء فیه بنقل نوع العلاقة المصحّحة للاستعمال ، </w:t>
      </w:r>
    </w:p>
    <w:p>
      <w:pPr>
        <w:pStyle w:val="BookText"/>
        <w:rPr/>
      </w:pPr>
      <w:r>
        <w:rPr>
          <w:rFonts w:ascii="IRNazanin" w:hAnsi="IRNazanin" w:eastAsia="IRNazanin"/>
          <w:color w:val="111111"/>
          <w:sz w:val="28"/>
          <w:sz w:val="28"/>
          <w:szCs w:val="28"/>
          <w:rtl w:val="true"/>
          <w:lang w:bidi="fa-IR"/>
        </w:rPr>
        <w:t>فلا یصحّ التجوّز إلّا بعد ثبوت الترخیص فی نوع تلک العلاقة من غیر حاجة بعد ذلک إلی نقل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المتأخّرین التفصیل بین الحروف وما بمنزلتها من الأسماء الناقصة کالظروف وصیغة الأمر والنهی ونحوها ، وما عدا ذلک من سائر الأسماء والأفعال فاختار اعتبار نقل الآحاد فی الأوّل دون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فی المقام عدم الحاجة إلی نقل آحاد المجاز ولا نقل خصوص أنواع العلائق فی صحّة التجوّز ، وغایة ما یلتزم به فی المقام هو الاحتیاج إلی ترخیص الواضع فی صحّة الاستعمال بحسب اللغة فی غیر ما وضع له من المعانی المجازیّة حسب ما مرّت الإشارة إلیه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البیّن أنّ الترخیص هنا لم یرد بطریق النقل المتّصل ولا المرسل عن صاحب اللغة ، وإنّما یرجع فیه إلی استقراء الاستعمالات والنظر فی الطریقة الجاریة فی المحاورات وملاحظة موارد الإطلاقات کما هی الطریق فی استنباط الأوضاع النوعیّة ، إذ لا یزید ذلک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التأمّل فی الطریقة الجاریة المتداولة من بدو اللغة إلی الآن فی استعمال الألفاظ فی المعانی المجازیّة والتعدّی عن مقتضی الأوضاع الحقیقیّة هو ملاحظة الارتباط والعلاقة التی لا یستهجن معها استعمال اللفظ فی المعنی المجازی والانتقال إلیه من المعنی الحقیقی ، من غیر ملاحظة لشیء من خصوص المعانی المستعملة فیها من قدیم الأیّام المنقولة عن العرب ، ولا لشیء من خصوص العلاقات المقرّرة فی شیء من الاستعمالات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المدار فی ترخیص الواضع هو ذلک من غیر اعتبار لشیء من الوجهین المذکورین ، کیف وتلک الخصوصیّات غیر مضبوطة عند أهل العرف ولا معروفة عند العامّة ، مع عدم تأمّل أحد من أهل العرف فی صحّة التجوّز ، واستعمال الألفاظ فی المعانی المستحدثة الجدیدة ممّا لم یخطر ببال المتقدّمین من أهل اللسان من الاستعارات وضروب الکنایات وسائر أقسام المجاز</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الملحوظ فی الاستعمالات العرفیّة عند التجوّز فی اللفظ هی </w:t>
      </w:r>
    </w:p>
    <w:p>
      <w:pPr>
        <w:pStyle w:val="BookText"/>
        <w:rPr/>
      </w:pPr>
      <w:r>
        <w:rPr>
          <w:rFonts w:ascii="IRNazanin" w:hAnsi="IRNazanin" w:eastAsia="IRNazanin"/>
          <w:color w:val="111111"/>
          <w:sz w:val="28"/>
          <w:sz w:val="28"/>
          <w:szCs w:val="28"/>
          <w:rtl w:val="true"/>
          <w:lang w:bidi="fa-IR"/>
        </w:rPr>
        <w:t>العلاقة التی لا یستهجن معها الانتقال من المعنی الحقیقی إلی المجازی ، بحیث یکون استعماله فیه مرضیّا عندهم غیر مستنکر لدیهم ، من غیر ملاحظة لما یزید علیه ولا التفات إلی اندراجه فی أیّ نوع من أنواع العلائق المقرّرة ، وهو ظاهر لمن تأمّل فی الاستعمالات الجاریة بحیث لا یعتریه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تصدّوا له من حصر أنواع العلائق فی الوجوه المذکورة فی کتبهم فإنّما هو مبنیّ علی الغالب ؛ ولذا وقع الاختلاف فی تعدادها بحسب اختلافهم فی کثرة التتبّع فی أصناف المجاز وقلّته من غیر بنائهم علی وقوع اختلاف فی ذلک ، فملاحظة تلک الخصوصیّات غیر معتبرة فی صحّة التجوّز أصلا ، وإنّما الملحوظ فیها هو ما ذکرنا ، فهو المناط فی الترخّص وانطباقه علی تلک الخصوصیّات من قبیل الاتّفاق من غیر اعتبار فی الترخیص لخصوص تلک الجهات؛ ولذا وقع الاختلاف فی إرجاع بعضها إلی البعض واقتصر جماعة علی عدّه من العلائق بارجاع الباقی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الجمیع إلی أمر واحد هو ما قرّرناه ، کیف ولو کان المصحّح للاستعمال هو خصوص العلائق المقررة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الملحوظ حین الاستعمال إدراج العلاقة الحاصلة فی واحد منها ؛ لیصحّ الإقدام علی استعماله نظرا إلی إناطة الترخیص به ، ومن المعلوم خلافه ، ولصحّ استعمال المجاز کلّیا مع حصول واحد منها ، مع أنّه بیّن الفساد ، إذ لا یصحّ التجوّز فی کثیر من الأمثلة مع حصول نوع العلاقة المعروفة ولو مع حصول الشرط الذی اعتبروه فی بعضها کاستعمال الجزء فی الکلّ؛ ولذا قد یصحّ الاستعمال مع انتفاء ما اعتبروه من الشرط کاستعمال الید فی الإنسان کما فی الحدیث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مما لا ینتفی الکلّ بانتفائها ، ویصحّ استعمال مجاز بعینه فی مقام دون آخر کما فی المثال المذکور ، واستعمال الرّقبة فی الإنسان فإنّه إنّما یصحّ فیما تعلّق به الرق أو العتق ونحوهما لا فی ما سوی ذلک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فظهر أنّه إنّما یدور الأمر فی کلّ من تلک العلائق مدار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الترخیص الحاصل فی المجازات مقتض لصحّة الاستعمال ، ولیس علّة تامّة فی ذلک کما فی أوضاع الحقائق ، وحصول المقتضی إذا قارن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منعهم من الاستعمال فی خصوص بعض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عمله ، فلا مانع من عدم اطّراد العلائق وعدم جواز الاستعمال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حاجة إلی التکلّف المذکور ، مع أنّ الظاهر من ملاحظة موارده عدم حصول المقتضی لصحّة الاستعمال هناک ، حیث إنّه لا فارق بینها وبین المعانی التی لیست بینها وبین المعانی الحقیقیة مناسبة ظاهرة کما هو ظاهر بعد ملاحظة العرف ، لا أنّ المقتضی لصحّة الاستعمال موجود هناک ، وإنّما یمنع عنها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یحتجّ للقول باعتبار نقل الآحاد تارة ، بأنّ ما لم ینقل عن أهل اللسان خارج عن اللغة لانحصارها فی الحقیقة والمجاز ، وغیر المنقول لیس من الأوّل قطعا ولا من الثانی ، إذ المجاز اللغوی ما کان المتجوّز فیه صاحب اللغة ، فیخرج حینئذ عن العربیة ، فلا یصحّ استعماله فیه فی تلک اللغة ، ویقضی وجوده فی القرآن بعدم کون جمیعه عربیّا وقد وصفه تعالی بکونه عربیّا الظاهر فی کون کلّه عربیّا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بأنّه لو لم یحتج إلی نقل الآحاد لما ذکروا المعانی المجازیّة فی کتب اللغة ، واقتصروا علی بیان المعانی الحقیقیة ، مع أنّهم لا زالوا یذکرون المجازات حسب ما یذکرون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الوجهین ، أمّا الأوّل فبأنّ استعمال المجاز لمّا کان عن ترخیص الواضع صحّ اندراجه فی العربی ؛ لما عرفت من کون ذلک نحوا من الوضع ، وأیضا یکفی فی اندراجه فی العربیّة وقوعه من أتباع أهل اللسان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الحقائق العرفیّة العامّة والخاصّة غیر خارجة عن اللسان العربی ، مع أنّ الاستعمال هناک من جهة الوضع الخاصّ المغایر لوضع اللغة ، بل وکذا الحال </w:t>
      </w:r>
    </w:p>
    <w:p>
      <w:pPr>
        <w:pStyle w:val="BookText"/>
        <w:rPr/>
      </w:pPr>
      <w:r>
        <w:rPr>
          <w:rFonts w:ascii="IRNazanin" w:hAnsi="IRNazanin" w:eastAsia="IRNazanin"/>
          <w:color w:val="111111"/>
          <w:sz w:val="28"/>
          <w:sz w:val="28"/>
          <w:szCs w:val="28"/>
          <w:rtl w:val="true"/>
          <w:lang w:bidi="fa-IR"/>
        </w:rPr>
        <w:t>فی المرتجلات مع عدم ملاحظة مناسبتها للمعانی اللغویّة لیحصل لها بذلک نوع تبعیّة لواضع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فبأنّ ذکر المعانی المجازیّة لیس لاستقصاء المجازات حتّی لا یصحّ استعمال مجاز غیرها کما هو شأنهم فی بیان المعانی الحقیقیّة ، بل إنّما یذکرون المعانی الدائرة بین الحقیقة والمجاز لاحتمال کونها من الحقیقة ، أو یشیرون إلی بعض المجازات المتداولة عند أهل اللغة والمجازات الخفیّة ممّا یکون العلاقة فیها غیر واضحة ، لیکون باعثا علی سهولة الخطب فی معرفة المعانی المستعملة فیها فی الإطلاقات الواقعة فی الآیات القرآنیّة والروایات المأثورة والأشعار والخطب والرسائل ونحوها ، فإنّ فی ذکرها توضیحا لتفسیرها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القائل باعتبار النقل فی أنواع العلاقة ووقوع الترخیص بالنسبة إلی کلّ نوع منها من غیر حاجة إلی نقل آحاد المجاز ، أمّا علی عدم التوقّف علی نقل الآحاد فبما یقرب ممّا ذکرناه فی حجّة ما اخترناه ، وأمّا علی اعتبار نقل النوع فبعدم جواز التعدّی عن مقتضی الوضع ولزوم الاقتصار فی الاستعمال علی حسب ما عیّنه الواضع ، وإنّما یجوز التعدّی عنه بعد ترخیصه وإجازته لکونه أیضا نحوا من الوضع ، فلا بدّ أیضا من الاقتصار فیه علی القدر الذی قامت علیه الشواهد من النقل ، وثبت الترخیص فیه لابتناء الأمر فی باب الألفاظ علی التوقیف ، والقدر الثابت من الترخیص هو ما ذکرناه فلا بدّ من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وهنه بعد ملاحظة ما أشرنا إلیه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یتمّ إذا کان التصرّف فی المجاز بإطلاق اللفظ من أوّل الأمر علی غیر ما وضع بإزائه ، فإنّ ذلک خروج عن مقتضی الوضع متوقّف علی ترخیص الواضع حسب ما ذکر ، وأمّا إذا کان التصرف فیه بواسطة إرادة معناه الحقیقی والانتقال منه إلی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فیه إلی الترخیص ، إذ لیس ذلک تصرّفا فی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أیضا نحو من التصرف فی اللفظ ، حیث إنّ المقصود منه حقیقة غیر معناه الحقیقی وإن جعل إرادة معناه الحقیقی واسطة فی الانتقال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إذا قلنا بکون دلالة اللفظ علی کون مدلوله هو المقصود بالإفادة من جهة الوضع ، وهو غیر ظاهر ، وأمّا إن قلنا بدلالة ظاهر الحال علیه فلا حاجة فی التعدّی عنه إلی التوقیف بعد إرادة الموضوع له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معانی الألفاظ وکیفیّة استعمالها فیها امور توقیفیّة لا بدّ من الجری فیها علی النحو المألوف والطریقة المتلقّاة عن أهل اللغة ، وإلّا لکان غلطا بحسب تلک اللغة ، وقد عرفت أنّ إرادة المعانی المجازیّة من الألفاظ إنّما تکون باستعمالها فیها وإن کان بتوسّط إرادة معانیها الحقیقیّة ، فیتوقّف جواز استعمالها کذلک علی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عدم الافتقار إلی نقل الآحاد فبما عرفت من عدم توقّف استعمال المجازات فی شائع الاستعمالات علی ورود الخصوصیّات من أهل اللسان وثبوت الترخیص فی الأشخاص وجریان السیرة واستمرار الطریقة علیه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الافتقار إلی نقل الآحاد فی الحروف والظروف ونحوهما من الأفعال والأسماء الناقصة فباعتناء علماء العربیة فی تعیین مستعملاتها وبیان معانیها الحقیقیّة والمجازیّة من غیر فرق بینهما فی ذلک ، وفی إیراد الشواهد والأدلّة لإثبات کلّ من معانیها ولو کانت مجازیّة ، ووقوع النزاع فی بعض منها علی نحو المعانی الحقیقیّة واستناد کلّ من الطرفین إلی الشواهد والمرجّحات ، فلو لا الحاجة إلی النقل وتوقّف الاستعمال فیها علی التوقیف لم یتّجه ما ذکروه ، ولم یترتّب فائدة علی ما بیّنوه ، بل لم ینحصر معانیها المجازیّة فیما شرحوه ؛ لاتّساع الدائرة فیها وعدم توقّف صحّة الاستعمال علی نقلهم لها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یفید توقّف المجاز علی النقل ، فقد یکون ذلک لمزید عنایتهم بشأنها لکثرة دورانها فی الاستعمالات وشیوع استعمالها فی المحاورات ، وقد کان </w:t>
      </w:r>
    </w:p>
    <w:p>
      <w:pPr>
        <w:pStyle w:val="BookText"/>
        <w:rPr/>
      </w:pPr>
      <w:r>
        <w:rPr>
          <w:rFonts w:ascii="IRNazanin" w:hAnsi="IRNazanin" w:eastAsia="IRNazanin"/>
          <w:color w:val="111111"/>
          <w:sz w:val="28"/>
          <w:sz w:val="28"/>
          <w:szCs w:val="28"/>
          <w:rtl w:val="true"/>
          <w:lang w:bidi="fa-IR"/>
        </w:rPr>
        <w:t>معظم ما یصحّ استعماله فیه من معانیها المجازیّة جاریا فی استعمالاتهم واقعا فی إطلاقاتهم ، فأرادوا بیان معانیها المجازیّة لیسهل تفسیر استعمالاته الواردة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وحصرهم لمعانیها فیما ذکروه لو سلّم فإنّما هو لعدم حصول ما ذکرناه من المناط فی صحّة التجوّز إلّا بالنسبة إلیها فی الغالب ، لا لتوقّف الأمر فیها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استنادهم فیما ذکروه من المعانی إلی الشواهد النقلیّة نظیر المعانی الحقیقیّة ، ومناقشتهم فیما یستندون إلیه فی ثبوت الإطلاق علی بعض المعانی المفروضة ممّا یدلّ علی توقّف الاستعمال فیها علی النقل دون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کان من هذا القبیل قد یدّعی کونه من المعانی الحقیقیّة ، إذ لا یتّجه المناقشة فی صحّة التجوّز مع حصول العلاقة بین المعنیین بعد ملاحظة ما هو ظاهر من طریقتهم فی المجاز ، فلا یبعد حینئذ أن یکون ما ناقشوا فی ثبوته من جملة المعانی الحقیقیّة وإن کان من المعانی القدیمة المهجورة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العلاقة هناک خفیّة أرادوا بالرجوع إلی الشواهد معرفة کون تلک العلاقة معتبرة عندهم مصحّحة للاستعمال فی نظرهم حیث وقع الاستعمال من جهتها فی کلامهم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التجوّز فی الحروف وما ضاهاها لیس علی حدّ غیرها من سائر الأسماء والأفعال ، بل یصحّ الخروج عن مقتضی أوضاعها باستعمالها فی غیر ما وضعت له ممّا أجاز الواضع استعمالها فیه بملاحظة القرائن وإن لم یکن مناسبا لمعانیها الحقیقیّة کاستعمال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بل ، ونحو ذلک ، بل کثیر من المعانی المذکورة لها من هذا القبیل ، فإذا التزم بمجازیّتها اتّجه البناء علی ما ذکرنا ، وهو وإن کان خلاف ما هو المعروف فی المجاز إلّا أنّه غیر بعید عن الاعتبار ، ولا مانع منه بعد إذن الواضع وترخیصه فیه ، </w:t>
      </w:r>
    </w:p>
    <w:p>
      <w:pPr>
        <w:pStyle w:val="BookText"/>
        <w:rPr/>
      </w:pPr>
      <w:r>
        <w:rPr>
          <w:rFonts w:ascii="IRNazanin" w:hAnsi="IRNazanin" w:eastAsia="IRNazanin"/>
          <w:color w:val="111111"/>
          <w:sz w:val="28"/>
          <w:sz w:val="28"/>
          <w:szCs w:val="28"/>
          <w:rtl w:val="true"/>
          <w:lang w:bidi="fa-IR"/>
        </w:rPr>
        <w:t>فیکون اعتبار العلاقة والمناسبة حاصلا فی القسم الشائع من المجاز ، ویکون إطلاق کلام القوم فی اعتبار العلاقة محمولة علی ذلک ، ویکون الوضع الترخیصی الحاصل هناک نوعیّا کلّیا بخلاف التجوّز علی الوجه المذکور ؛ لعدم إناطة الترخیص فیه بالعلاقة ، فیکون الوضع الترخیصی فیه شخصیّا متعلّقا بلفظ خاصّ ومعنی مخصوص علی نحو الأوضاع الحقیقیّة الشخصیّة ، فلا بدّ من ثبوت التوقیف فیه کذلک ، فإنّ الحاجة إلی نقل الآحاد أو النوع یتبع الوضع الحاصل من أهل اللغة ، فإن کان الوضع هناک نوعیّا کلّیا لزم حصول التوقیف فیه بالنسبة إلی النوع من غیر حاجة إلی نقل الآحاد کما فی الوجه الأوّل ، وإن کان شخصیّا خاصّا فلا بدّ من ثبوته کذلک کما فی الثانی ، من غیر فرق فی ذلک بین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وجه آخر فی عدم توقّف صحّة التجوّز علی الوجه الأوّل علی نقل خصوص آحاد المجاز ولا أنواع العلائق ، إذ الظاهر کون الوضع الترخیصی الحاصل هناک أمرا واحدا کلّیا لا أنّ هناک أوضاعا ترخیصیّة شخصیّة متعلّقة بآحاد المجازات ، أو نوعیّة متعلّقة بأنواع العلائق متعدّدة علی حسبها ؛ لیفتقر صحّة التجوّز بالنسبة إلی کلّ منها علی نقله وثبوته عن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فالتحقیق فی المقام دوران الأمر هناک بین أحد الوجهین المذکورین من التزام کونها من المعانی الحقیقیّة ، أو التزام صحّة التجوّز مع الخلوّ عن العلاقة المعتبرة من جهة الترخیص الخاصّ المتعلّق به ، نظرا إلی خلوّ معظم المعانی المذکورة لها عن العلاقة المسوّغة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 بعض التعسّفات الرکیکة فی إبداء المناسبة بینها وبین المعانی الحقیقیّة لو أمکن فممّا لا داعی إلیه ، وتوقّف ثبوتها إذن علی التوقیف ، ونقل الآحاد علی کلّ من الوجهین المذکورین واضح</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غیرها من المعانی المناسبة لمعناه الحقیقی فقد یکون تعرّضهم له من جهة احتمال ثبوت الوضع فیه ، أو من جهة بنائهم علی استیفاء معانیها المستعملة ، أو لتوضیح المراد منها فی الاستعمالات الواردة حسب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295" w:name="pg14210_225676"/>
    </w:p>
    <w:p>
      <w:pPr>
        <w:pStyle w:val="Heading6"/>
        <w:numPr>
          <w:ilvl w:val="5"/>
          <w:numId w:val="1"/>
        </w:numPr>
        <w:rPr/>
      </w:pPr>
      <w:bookmarkStart w:id="296" w:name="__RefHeading___Toc1324250_1738255347"/>
      <w:bookmarkStart w:id="297" w:name="_Toc109"/>
      <w:bookmarkEnd w:id="295"/>
      <w:bookmarkEnd w:id="296"/>
      <w:r>
        <w:rPr>
          <w:rtl w:val="true"/>
        </w:rPr>
        <w:t xml:space="preserve">الفائدة الثامنة </w:t>
      </w:r>
      <w:r>
        <w:rPr>
          <w:rtl w:val="true"/>
        </w:rPr>
        <w:t xml:space="preserve">: </w:t>
      </w:r>
      <w:r>
        <w:rPr>
          <w:rtl w:val="true"/>
        </w:rPr>
        <w:t>الأصل فی الاستعمال حمل اللفظ علی معناه الحقیقی</w:t>
      </w:r>
      <w:bookmarkEnd w:id="297"/>
    </w:p>
    <w:p>
      <w:pPr>
        <w:pStyle w:val="BookText"/>
        <w:rPr/>
      </w:pPr>
      <w:r>
        <w:rPr>
          <w:rFonts w:ascii="Amiri" w:hAnsi="Amiri" w:eastAsia="Amiri" w:cs="Amiri"/>
          <w:color w:val="111111"/>
          <w:sz w:val="28"/>
          <w:sz w:val="28"/>
          <w:szCs w:val="28"/>
          <w:rtl w:val="true"/>
          <w:lang w:bidi="ar-SA"/>
        </w:rPr>
        <w:t>الثامنة</w:t>
      </w:r>
    </w:p>
    <w:p>
      <w:pPr>
        <w:pStyle w:val="BookText"/>
        <w:rPr/>
      </w:pPr>
      <w:r>
        <w:rPr>
          <w:rFonts w:ascii="IRNazanin" w:hAnsi="IRNazanin" w:eastAsia="IRNazanin"/>
          <w:color w:val="111111"/>
          <w:sz w:val="28"/>
          <w:sz w:val="28"/>
          <w:szCs w:val="28"/>
          <w:rtl w:val="true"/>
          <w:lang w:bidi="fa-IR"/>
        </w:rPr>
        <w:t>الأصل فی الاستعمال حمل اللفظ علی معناه الحقیقی فیما إذا دار الأمر بین الحمل علیه وعلی المعنی المجازی ، فیحکم بکون المعنی الحقیقی هو المقصود بالإفادة ، المطلوب إفهامه من العبارة ، إلّا أن یقوم هناک قرینة صارفة عن ذلک قاضیة بحمل اللفظ علی غیره ، إمّا باستعمال اللفظ فیه ابتداء ، أو باستعماله فی المعنی الحقیقی لینتقل منه إلی المجازی ، کما فی الکنایة وغیرها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بعد قیام السیرة القاطعة المستمرّة من بدو وضع اللغة إلی الآن علیه النظر إلی الغایة الباعثة علی التصدّی للوضع ؛ إذ الغرض من الأوضاع تسهیل الأمر فی التفهیم والتفهّم حیث إنّ الإنسان مدنی الطبع یحتاج فی أمر معاشه ومعاده إلی أبناء نوعه ، ولا یتمّ له حوائجه من دون الاستعانة بغیره ، ولا یحصل ذلک إلّا بإبداء ما فی ضمیره وفهمه ما فی ضمیر غیره ممّا یحتاج إلیه ، ولا یتسهّل له ذلک إلّا بواسطة الموضوعات اللفظیّة ؛ حیث إنّ سائر الطرق من الإشارة ونحوها لا یفی بجمیع المقاصد ولا یمکن الإفهام بها فی کثیر من الأوقات ، ویتعسّر إفهام تمام المقصود بها فی الغالب ، مضافا إلی ما یقع فیها من الخطأ والالتباس ، فلذا قضت الحکمة بتقریر اللغات وبناء الأمر فی التفهیم والتفهّم علی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الفائدة المذکورة إنّما تترتّب علی ذلک بجعل الألفاظ کافیة فی بیان المقاصد من غیر حاجة إلی ضمّ شیء من القرائن ، إذ لو توقّف الفهم علی ضمّها لزم العود إلی المحذور المذکور ، مضافا إلی کونه تطویلا بلا طائل ؛ لإمکان حصول المقصود من دونه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قد یطلب الإجمال وعدم التصریح بخصوص المقصود فی بعض المقامات ، ولذلک وغیره من الفوائد وقع الاشتراک فی بعض الألفاظ ، إلّا أنّه لیس فی المشترک قصور فی الدلالة علی المعنی وإنّما طرأه قصور فی الدلالة علی خصوص المراد من جهة تعدّد الأوضاع ، ولذا جعلوه مخالفا للأصل ؛ نظرا إلی منافاته للحکمة المذکورة فی الجملة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حمل اللفظ علی المعنی الحقیقی والحکم بکونه مرادا للمتکلّم عند الدوران بینه وبین المعنی المجازی ممّا لا کلام فیه فی الجملة ، وعلیه مبنی المخاطبة وهو المدار فی فهم الکلام من لدن زمان آدم علیه‌السلام إلی الآن فی کافّة اللغات وجمیع الاصطلاحات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یتأمّل فی أنّ القاعدة المذکورة هل هی من القواعد الوضعیّة المقرّرة من الواضع بتعیینه ووضعه سوی وضعه المتعلّق بالألفاظ؟ فیکون مستفادا من ملاحظة السیرة والطریقة المستمرّة حسب غیره من الأوضاع العامّة والقواعد الکلّیة المتلقّاة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لا حاجة فیها إلی وضع سوی وضع الألفاظ لمعانیها ؛ إذ بعد دلالة الألفاظ علی المعانی یکون التصدّی لاستعمالها فی مقام البیان مع شعور المتکلّم وعدم غفلته وذهوله شاهدا علی إرادة معناه ومدلوله ، فیکون کدلالة الإشارات علی مقصود المشیر ، فیکون الأصل المذکور متفرّعا علی الوضع من غیر أن یکون متعلّقا لوضع الواضع وإن کان الغایة الملحوظة فی الأوضاع هو فهم المراد ؛ إذ لا یلزم من ذلک أن یکون ترتّبها علیه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بکون الألفاظ موضوعة للدلالة علی معانیها من حیث کونها مرادة للمتکلّم مقصودة منها فالوضع هو تعیین اللفظ أو تعیّنه لیدلّ علی کون المعنی مرادا للمتکلّم ، لا لمجرّد الدلالة علی المعنی وإحضاره بالبال کما هو الظاهر ، وکان ذلک مراد القائل بکون الدلالة تابعة للإرادة ؛ لانتفاء الدلالة المذکورة فی المجاز بعد قیام القرینة الصارفة لا ما یتراءی من ظاهره ؛ لوضوح فساده ، وعلی هذا الوجه أیضا تکون دلالة الألفاظ علی کون معانیها مقصودة للمتکلّم وضعیّة ، فیکون الأصل المذکور مستندا إلی الوضع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الوجه المذکور بعید عن ظاهر الأوضاع ؛ فإنّ الظاهر کون الحاصل من نفس الوضع مجرّد الإحضار ، ودلالة اللفظ علی کون ذلک مرادا للمتکلّم حاصلة بعد ذلک بأمر آخر فیتعیّن حینئذ أحد الوجهین الآخرین</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إجراء الأصل المذکور إمّا أن یکون من المخاطب ، </w:t>
      </w:r>
    </w:p>
    <w:p>
      <w:pPr>
        <w:pStyle w:val="BookText"/>
        <w:rPr/>
      </w:pPr>
      <w:r>
        <w:rPr>
          <w:rFonts w:ascii="IRNazanin" w:hAnsi="IRNazanin" w:eastAsia="IRNazanin"/>
          <w:color w:val="111111"/>
          <w:sz w:val="28"/>
          <w:sz w:val="28"/>
          <w:szCs w:val="28"/>
          <w:rtl w:val="true"/>
          <w:lang w:bidi="fa-IR"/>
        </w:rPr>
        <w:t>أو غیره ، وعلی التقدیرین فإمّا أن یعلم انتفاء القرائن المتّصلة أو المنفصلة أو لا ، فمع العلم بالخلوّ عن القرینة المانعة لا تأمّل فی إجراء الأصل من المخاطب وکذا من غیره ، وأمّا مع انتفاء العلم بها وعدم اطّلاعه علی قیامها فهو أیضا حجّة بالنسبة إلی المخاطب ؛ لجریان الطریقة علیه من غیر توقف علی الاستفسار ولو مع إمکانه حسب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السؤال حینئذ عن حقیقة الحال فی بعض الموارد من جهة الاحتیاط والأخذ بالجزم ، لا لعدم جواز الأخذ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غیر المخاطب سیّما مع عدم الحضور فی مجلس الخطاب فقد یتأمّل فی جریان الأصل المذکور ، خصوصا مع طول المدّة وتعارض الأدلّة وظهور القرائن المنفصلة الباعثة علی الخروج عن الظاهر بالنسبة إلی کثیر من الخطابات الواردة ؛ إذ الأخذ بالأصل المذکور فی ذلک غیر ظاهر من الدلیل المتقدّم لعدم ابتناء المخاطبات العرفیّة علی مثل ذلک لیمکن الاستناد فیه إلی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الدلیل علی الأخذ بالظنون المتعلّقة بالأحکام الشرعیّة منحصر عندنا فیما دلّ علی حجّیة مطلق الظنّ بعد انسداد باب العلم ، فیتفرّع ذلک علی الأصل المذکور دون ما ذکر من قیام السیرة القاطعة والإجماع المعلوم علی حجّیة الظواهر ؛ فإنّ القدر الثابت من ذلک هو القسم الأوّل خاصّة ، کذا یستفاد ممّا ذکره بعض أفاضل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المستبین أنّ علماء الأعصار فی جمیع الأمصار مع الاختلاف البیّن فی آرائهم وطرائقهم والتفاوت الواضح فی کیفیّة استنباطهم وسلایقهم اتّفقوا علی الرجوع إلی الظواهر المأثورة ، والاستناد إلی ما یستفاد منها والأخذ بما تدلّ علیها وإن اختلفوا فی تعیین الحجّة منها بحسب الإسناد ، وما یصلح من تلک الجهة للاعتماد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وقع خلاف ضعیف لبعض متأخّری الأخباریّین فی الظواهر القرآنیة لامور اتّضح فسادها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اعترف بذلک الفاضل المذکور بالنسبة إلی الکتاب ، نظرا إلی أنّ الظاهر أنّ الله تعالی یرید من جمیع الامّة فهمه والتدبّر فیه والعمل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طریقة أهل العرف فی تألیف الکتب وإرسال المکاتیب والرسائل إلی البلاد النائیة ، ومن البیّن أنّ هذا الوجه بعینه جار فی سائر الروایات والأخبار الواردة بعد فرض حجّیتها ووجوب العمل بمضمونها ؛ إذ هو الطریق فی استنباط المطالب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العمل بالظواهر اللفظیة ممّا قام علیه إجماع الفرقة من قدمائها ومتأخّریها ومجتهدها وأخباریها ، بل الظاهر إجماع الامّة علیه علی مذاهبها المتشعّبة وآرائها المتفرّقة ، وقد حکی الإجماع علیه جماعة من الأجلّة حتی أنّه قد صار عندهم من المشهورات المسلّمات حجّیة الظنّ فی الموضوعات ، یعنون بها الموضوعات اللفظیّة ، إذ سائر الموضوعات یعتبر فیها القطع أو الأخذ بالطرق الخاصّة المقرّرة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ادّعاه الفاضل المذکور من الفرق بین الصورتین وقصره مورد الإجماع علی الأوّل من الوجهین المذکورین بیّن الفساد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غایة الأمر المناقشة فی إجراء الوجه المتقدّم فی الأخیر ، إذ قد یتأمّل فی جریان طریقة أهل اللسان علیه ؛ إذ القدر الثابت من طریقتهم جریان ذلک بالنسبة إلی المتخاطبین دون غیرهما إذ المدار فی التفهیم والتفهّم علی فهمهما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ذکرناه من الإجماع فهو جار فی المقام قطعا ، فلیس حجّیة الظنّ المذکور محلّ کلام أصلا بل هو من الظنون الخاصّة الّتی دلّ علی حجّیتها إجماع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یبعد القول بجریان طریقة الناس فی العادات علی ذلک أیضا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ما صدر عن الفاضل المذکور من حمل الموضوعات هنا علی موضوعات الأحکام سواء کانت من الألفاظ أو غیرها ، فجعل حجّیة الظنّ فیها موردا للإجماع إلّا أنّه قصر الحکم بحجّیة الظنّ المتعلّق للموضوعات اللفظیة علی الظنّ الحاصل للمخاطبین ، وقد عرفت وهن کلّ من إطلاقه وتقییده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یظهر من ملاحظة تفاسیرهم للأشعار والعبارات المنقولة عن السلف ، وکذا الحال فی المکاتیب المرسومة والوصایا المکتوبة فی الدفاتر ونحوها وإن کان المخاطب بها خصوص بعض الأشخاص ، فإنّهم لا زالوا یفسرونها علی مقتضی قانون اللغة وقواعد العربیة ویحکمون بإرادة ما یظهر منها بمقتضی الاصول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منهم فرقا بین المتخاطبین وغیرهما فی حمل العبائر علی ظواهرها وإجراء أحکامها علیها ، بل نجدهم مطبقین علی الحکم بها من غیر فرق بین المقامین ، وقد أشار غیر واحد منهم إلیه ونبّه علی جریان الطریقة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الأصل المذکور هل یناط بوضع اللفظ فلا نخرج عن مقتضاه إلّا بعد قیام الدلیل علی الخروج عنه ، أو أنّه إنّما یدور مدار الظنّ فلا یصحّ البناء علیه بعد انتفاء المظنّة بالمراد ولو من غیر حجّة شرعیّة صالحة للاعتماد؟ کما إذا عارض القیاس أو الاستحسان إطلاق الخبر الصحیح وقضی الظنّ الحاصل من ذلک بانتفاء الظنّ بإرادة الظاهر من العبارة ، فحصل الشکّ بعد تصادمهما أو غلب الظنّ الحاصل من الجهة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ما لو دلّ خبر ضعیف علی تخصیص العامّ وحصل الشکّ فی صدق الخبر وکذبه ، فإنّ الشکّ فی ذلک قاض بالشکّ فی البناء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ما لو شکّ فی ورود مخصّص للعامّ لم یصل الینا کما إذا کان هناک من الشواهد ما یقضی بالشکّ المذکور فیتساوی احتمال وجوده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یبنی علی حمل اللفظ علی ما یقتضیه الوضع إلّا مع حصول الظنّ بإرادة الموضوع له وانتفاء ما یقضی بالشکّ فی إرادته ، نظرا إلی أنّ الحجّة فی المقام هو الظنّ الحاصل من ذلک فإذا فرض انتفاء المظنّة لم ینهض حجّة ، فالامور المذکورة وإن لم تکن حجّة إلّا أنّها مانعة عن الاستناد إلی الحجّة مسقطة لها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نبّه علی ذلک بعض أفاضل المتأخّرین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الحقیقة لم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یثبت دلیل علی اعتبارها ولو مع انتفاء المظنّة ؛ لأنّ القدر الثابت هو حجّیة ما هو ظاهر مظنون بالنسبة إلی العالم بالاصطلاح وأمّا أزید منه فلم یثبت ، فظاهر کلامه المنع من الحجیة مع انتفاء 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جماعة من الأصحاب البناء علی الأصل المذکور مطلقا إلی أن یقوم دلیل علی خلافه ، کما یظهر من ملاحظة کلماتهم فی طیّ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بعض الأفاضل أنّ التحقیق القول بلزوم العمل بظواهر الألفاظ إذا حصل الظنّ منها بالواقع وبإرادة المتکلّم منها ظواهرها ، وأمّا مع الشکّ فی ذلک فلا یجوز التعویل علیها إلّا أن یقوم دلیل علی لزوم العمل بها من باب التعبّد ، والقدر الثابت هو ما إذا عارضها ما یوجب الشکّ أو الظنّ بخلافها ممّا لم یقم دلیل من الشرع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الأصل المنع من العمل بها بدون الظنّ إلّا أن یقوم دلیل علی لزوم العمل من باب التعبّد ، فیقتصر علی مورد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یقتضیه 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بالفرق بین ما یکون باعثا علی الخروج عن الظاهر بعد حصول الدلالة بحسب العرف وانصراف اللفظ إلیه فی متفاهم الناس، وما یکون مانعا من دلالة العبارة بملاحظة العرف وباعثا علی عدم انصراف اللفظ إلیه بحسب المتعارف فی المخاطبة وإن لم یکن ظاهرا فی خلافه صارفا إلیه عن ظاهره ، وقد ینزّل علیه ما حکیناه عن بعض أفاضل المتأخّرین من المنع عن الأخذ بالأصل المذکور إلّا مع الظنّ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حکیناه عن الجماعة من البناء علی الأخذ به إلّا مع قیام الدلیل علی خلافه ولو فرض إجراؤهم له فی غیر المحلّ المذکور فهو من الاشتباه فی مورده ، کما یتّفق کثیرا فی سائر الموارد من نظائره ، وفی طیّ کلمات الأصحاب شواهد علی التنزیل المذکور فیرتفع الخلاف فی المعنی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ففی الصورة الاولی یصحّ الاستناد إلی ظاهر العبارة حتّی یثبت المخرج ، ومجرّد الشکّ فی حصوله أو الظنّ الغیر المعتبر لا یکفی فیه ، فلو شکّ فی ورود مخصّص علی العامّ أو ظنّ حصوله من غیر طریق شرعیّ وجب البناء علی </w:t>
      </w:r>
    </w:p>
    <w:p>
      <w:pPr>
        <w:pStyle w:val="BookText"/>
        <w:rPr/>
      </w:pPr>
      <w:r>
        <w:rPr>
          <w:rFonts w:ascii="IRNazanin" w:hAnsi="IRNazanin" w:eastAsia="IRNazanin"/>
          <w:color w:val="111111"/>
          <w:sz w:val="28"/>
          <w:sz w:val="28"/>
          <w:szCs w:val="28"/>
          <w:rtl w:val="true"/>
          <w:lang w:bidi="fa-IR"/>
        </w:rPr>
        <w:t>العامّ ، ویدلّ علیه عمل العلماء خلفا عن سلف بالعمومات وسائر الظواهر علی النحو المذکور حتّی یثبت المخرج بطریق شرعیّ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المسلّمات بینهم حجّیة استصحاب العموم حتّی یثبت التخصیص واستصحاب الظاهر حتّی یثبت التأویل ولم یخالف فیه أحد من القائلین بحجّیة الاستصحاب فی الأحکام والمنکرین له ، وقد حکوا الإجماع علیه من الکلّ کما سیجیء الإشارة إلیه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قیام الحجّة ودلالتها علی شیء لا بدّ من الأخذ بمقتضاها والوقوف علیها حتّی تقوم حجّة اخری قاضیة بالخروج عن ظاهرها وترک ما یستفاد منها ، والظاهر أنّ ذلک طریقة جاریة بالنسبة إلی التکالیف الصادرة فی العادات من المولی لعبده والوالد لولده والحاکم لرعیّته وغیرهم ، بل وکذا الحال فی غیر التکالیف من سائر المخاطبات الواقعة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فلا یتّجه فیها الاستناد إلی ظاهر الوضع ، أو الحجّة فی المخاطبات العرفیة إنّما هی ظاهر العبارة علی حسب المفهوم فی العرف والعادة ، فإذا قام هناک ما یرجّح الحمل علی المجاز لا بأن یرجّحه علی الحقیقة ، بل بأن یجعل ذلک مساویا للظهور الحاصل فی جانب الحقیقة لم یحصل التفاهم بحسب العرف ؛ لتعادل الاحتمالین وإن کان الظهور الحاصل فی أحدهما وضعیّا وفی الآخر عارضیّا فیلزم التوقف عن الحکم بأحدهما حتی ینهض شاهد آخر یرجّح الحمل علی أحد الوجهین ؛ إذ لیس انفهام المعنی من اللفظ مبنیّا علی التعبّد وإنّما هو من جهة حصول الظهور والدلالة العرفیّة علی المراد والمفروض انتفاؤها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ذهب جماعة إلی التوقّف فی المجاز المشهور ، فلا یحمل اللفظ عندهم علی خصوص الحقیقة أو المجاز إلّا بعد قیام القرینة علی إرادة أحد المعنیین ، منهم المصنّف رحمه‌الله فی ظاهر کلامه فی الکتاب کما سیجیء إن شاء الله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خالف فیه جماعة فرجّحوا الحمل علی الحقیقة ، وآخرون فحملوه مع الإطلاق علی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والأظهر بمقتضی ما بیّناه التفصیل والقول بکلّ من الأقوال المذکورة بحسب اختلاف مراتب الشهرة ، فإن لم تکن بالغة إلی حدّ یعادل الظهور الحاصل من ملاحظتها ظهور الحقیقة تعیّن الحمل علی الحقیقة ، وإلّا فإن کان معادلا للحقیقة فی الرجحان لزم الوقف فلا یحمل اللفظ علی أحد المعنیین إلّا لقرینة دالّة علیه ، وإن کانت ملاحظة الاشتهار مرجّحة للحمل علی المجاز بأن کان الظهور الحاصل منها غالبا علی الظهور الحاصل من الوضع کان المتعیّن حمله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ما ذکرناه من التفصیل بالنسبة إلی سائر القرائن القائمة فی المقام ممّا تنضمّ إلی ظاهر الکلام ، فإنّها قد تقرّب المعنی المجازی إلی الفهم من غیر أن یبلغ به فی الظهور إلی درجة الحقیقة ، فیتعیّن معها الحمل علی الحقیقة أیضا وإن ضعف بها الظهور الحاصل قبلها ، أو تجعله مساویا لإرادة الحقیقة أو غالبا علیها فیتوقّف فی الأوّل ولا یحمل اللفظ علی الحقیقة مع عدم کون القرینة صارفة عنها إلی غیرها ، وإن صرفته عن الحمل علیها وجعلت إرادة المجاز مکافئة لإرادتها فدار الأمر بین إرادته وإرادتها ویتعیّن حمله علی المجاز فی الأخیر ؛ لبناء المخاطبات علی الظنون الحاصلة من العبارات سواء کانت حاصلة بملاحظة الأوضاع أو إنضمام القرائن علی اختلاف مراتبها فی الوضوح والخفاء ، إذ لا یعتبر فی القرینة أن تکون مقیّدة للقطع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أنّه لا وجه لاعتبار حصول الظنّ بالفعل بما هو مقصود المتکلّم فی الواقع ولا الالتزام بالخروج عن مقتضی قاعدة عدم حجّیة الألفاظ مع عدم ظهورها فی المقصود ودلالتها علیه دلالة ظنّیة لوجود ما یعارضها ؛ نظرا إلی وجود الدلیل علی لزوم الأخذ بها فی بعض المقامات مع انتفاء الظنّ أیضا حسب ما قدّمناه حکایته عن الفاضل المذکور ، بل قد عرفت أنّ الأصل المذکور معوّل علیه فی الصورة الاولی مطلقا ولا معوّل علیه فی الثانیة مطلقا من غیر حاجة إلی التزام الخروج عن الأصلین فی شیء من المقامین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العلم بوجود الشواهد المفروضة المقارنة لتأدیة العبارة أو العلم </w:t>
      </w:r>
      <w:bookmarkStart w:id="298" w:name="pg14210_225684"/>
    </w:p>
    <w:p>
      <w:pPr>
        <w:pStyle w:val="BookText"/>
        <w:rPr/>
      </w:pPr>
      <w:bookmarkEnd w:id="298"/>
      <w:r>
        <w:rPr>
          <w:rFonts w:ascii="IRNazanin" w:hAnsi="IRNazanin" w:eastAsia="IRNazanin"/>
          <w:color w:val="111111"/>
          <w:sz w:val="28"/>
          <w:sz w:val="28"/>
          <w:szCs w:val="28"/>
          <w:rtl w:val="true"/>
          <w:lang w:bidi="fa-IR"/>
        </w:rPr>
        <w:t>بانتفائها أو الظنّ بأحد الجانبین ، أمّا لو لم یعلم بمقارنة القرائن ولا بعدمها واحتمل وجودها بحسب الواقع ولم یحصل مظنّة بأحد الجانبین فهل یحکم بأصالة الحمل علی ظاهر اللفظ من دون ظنّ بالمراد وبما هو مدلول العبارة بحسب الواقع أو لا بدّ من التوقّف لعدم العلم أو الظنّ بانفهام المعنی المفروض من العبارة حین التأدیة وبدلالتها علیه بحسب العادة حتّی یستصحب البناء علیه کما فی الفرض المتقدّم؟ وجهان ، أوجههما الأوّل ؛ أخذا بظاهر اللفظ مع عدم ثبوت ما یوجب العدول عنه أو الشکّ فیه ، والظاهر جریان الطریقة المتداولة فی الأحکام العادیة والبناء فی فهم المخاطبات الجاریة بین الناس ، کالخطاب الواصل من الموالی إلی العبید والحکّام إلی الرعیّة علی ذلک وهو الطریقة الجاریة فی العمل بالروایات الواردة من غیر أن یجعل احتمال مقارنتها لما یوجب الصرف عن ظواهرها باعثا علی التوقّف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المتحصّل من الأصل هو الأخذ بظاهر اللفظ ملحوظا مع القرائن والأمارات المنضمّة إلیه عند من یرد الخطاب علیه من غیر التفات إلی احتمال حصول ما یوجب الخروج عنه من القرائن المتأخّرة أو المقارنة الصارفة عن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299" w:name="__RefHeading___Toc1324252_1738255347"/>
      <w:bookmarkStart w:id="300" w:name="_Toc110"/>
      <w:bookmarkEnd w:id="299"/>
      <w:r>
        <w:rPr>
          <w:rtl w:val="true"/>
        </w:rPr>
        <w:t xml:space="preserve">الفائدة التاسعة </w:t>
      </w:r>
      <w:r>
        <w:rPr>
          <w:rtl w:val="true"/>
        </w:rPr>
        <w:t xml:space="preserve">: </w:t>
      </w:r>
      <w:r>
        <w:rPr>
          <w:rtl w:val="true"/>
        </w:rPr>
        <w:t>طرق معرفة الحقیقة و المجاز</w:t>
      </w:r>
      <w:bookmarkEnd w:id="300"/>
    </w:p>
    <w:p>
      <w:pPr>
        <w:pStyle w:val="Heading6"/>
        <w:numPr>
          <w:ilvl w:val="5"/>
          <w:numId w:val="1"/>
        </w:numPr>
        <w:rPr/>
      </w:pPr>
      <w:bookmarkStart w:id="301" w:name="__RefHeading___Toc1324254_1738255347"/>
      <w:bookmarkStart w:id="302" w:name="_Toc111"/>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التاسعة</w:t>
      </w:r>
    </w:p>
    <w:p>
      <w:pPr>
        <w:pStyle w:val="BookText"/>
        <w:rPr/>
      </w:pPr>
      <w:r>
        <w:rPr>
          <w:rFonts w:ascii="IRNazanin" w:hAnsi="IRNazanin" w:eastAsia="IRNazanin"/>
          <w:color w:val="111111"/>
          <w:sz w:val="28"/>
          <w:sz w:val="28"/>
          <w:szCs w:val="28"/>
          <w:rtl w:val="true"/>
          <w:lang w:bidi="fa-IR"/>
        </w:rPr>
        <w:t xml:space="preserve">لمعرفة کلّ من الحقیقة والمجاز طرق عدیدة </w:t>
      </w:r>
      <w:r>
        <w:rPr>
          <w:rFonts w:eastAsia="IRNazanin" w:cs="IRNazanin"/>
          <w:color w:val="111111"/>
          <w:sz w:val="28"/>
          <w:szCs w:val="28"/>
          <w:rtl w:val="true"/>
          <w:lang w:bidi="fa-IR"/>
        </w:rPr>
        <w:t>:</w:t>
      </w:r>
    </w:p>
    <w:p>
      <w:pPr>
        <w:pStyle w:val="Heading6"/>
        <w:numPr>
          <w:ilvl w:val="5"/>
          <w:numId w:val="1"/>
        </w:numPr>
        <w:rPr/>
      </w:pPr>
      <w:bookmarkStart w:id="303" w:name="__RefHeading___Toc1324256_1738255347"/>
      <w:bookmarkStart w:id="304" w:name="_Toc112"/>
      <w:bookmarkEnd w:id="303"/>
      <w:r>
        <w:rPr>
          <w:rtl w:val="true"/>
        </w:rPr>
        <w:t xml:space="preserve">أحدها </w:t>
      </w:r>
      <w:r>
        <w:rPr>
          <w:rtl w:val="true"/>
        </w:rPr>
        <w:t xml:space="preserve">: </w:t>
      </w:r>
      <w:r>
        <w:rPr>
          <w:rtl w:val="true"/>
        </w:rPr>
        <w:t>تنصیص الواضع بالوضع أو بلوازمه أو بنفیه أو نفی لوازمه</w:t>
      </w:r>
      <w:bookmarkEnd w:id="304"/>
    </w:p>
    <w:p>
      <w:pPr>
        <w:pStyle w:val="Heading6"/>
        <w:numPr>
          <w:ilvl w:val="5"/>
          <w:numId w:val="1"/>
        </w:numPr>
        <w:rPr/>
      </w:pPr>
      <w:bookmarkStart w:id="305" w:name="__RefHeading___Toc1324258_1738255347"/>
      <w:bookmarkStart w:id="306" w:name="_Toc113"/>
      <w:bookmarkEnd w:id="305"/>
      <w:r>
        <w:rPr>
          <w:rtl w:val="true"/>
        </w:rPr>
        <w:t xml:space="preserve">ثانیها </w:t>
      </w:r>
      <w:r>
        <w:rPr>
          <w:rtl w:val="true"/>
        </w:rPr>
        <w:t xml:space="preserve">: </w:t>
      </w:r>
      <w:r>
        <w:rPr>
          <w:rtl w:val="true"/>
        </w:rPr>
        <w:t>النقل المتواتر و ما بمنزلته</w:t>
      </w:r>
      <w:bookmarkEnd w:id="306"/>
    </w:p>
    <w:p>
      <w:pPr>
        <w:pStyle w:val="BookText"/>
        <w:rPr/>
      </w:pPr>
      <w:r>
        <w:rPr>
          <w:rFonts w:ascii="IRNazanin" w:hAnsi="IRNazanin" w:eastAsia="IRNazanin"/>
          <w:color w:val="111111"/>
          <w:sz w:val="28"/>
          <w:sz w:val="28"/>
          <w:szCs w:val="28"/>
          <w:rtl w:val="true"/>
          <w:lang w:bidi="fa-IR"/>
        </w:rPr>
        <w:t xml:space="preserve">من التسامع والتظافر أو الآحاد ، وحجّیة الأوّل ظاهرة ، إلّا أنّه قد یناقش فی وجوده 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الوجدان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حجّیة الثانی عموم البلوی باستعلام اللغات وعدم حصول الغنی عنها مع انسداد طریق القطع فی کثیر منها ، فلا مناص عن الأخذ بالظنّ فیها ، وجریان الطریقة من الأوائل والأواخر علی الاعتماد علی نقل النقلة والرجوع </w:t>
      </w:r>
      <w:bookmarkStart w:id="307" w:name="pg14210_225685"/>
    </w:p>
    <w:p>
      <w:pPr>
        <w:pStyle w:val="BookText"/>
        <w:rPr/>
      </w:pPr>
      <w:bookmarkEnd w:id="307"/>
      <w:r>
        <w:rPr>
          <w:rFonts w:ascii="IRNazanin" w:hAnsi="IRNazanin" w:eastAsia="IRNazanin"/>
          <w:color w:val="111111"/>
          <w:sz w:val="28"/>
          <w:sz w:val="28"/>
          <w:szCs w:val="28"/>
          <w:rtl w:val="true"/>
          <w:lang w:bidi="fa-IR"/>
        </w:rPr>
        <w:t xml:space="preserve">إلی الکتب </w:t>
      </w:r>
      <w:r>
        <w:rPr>
          <w:rFonts w:ascii="Amiri" w:hAnsi="Amiri" w:eastAsia="Amiri" w:cs="Amiri"/>
          <w:color w:val="111111"/>
          <w:sz w:val="28"/>
          <w:sz w:val="28"/>
          <w:szCs w:val="28"/>
          <w:rtl w:val="true"/>
          <w:lang w:bidi="ar-SA"/>
        </w:rPr>
        <w:t>المعتمدة</w:t>
      </w:r>
      <w:r>
        <w:rPr>
          <w:rFonts w:ascii="IRNazanin" w:hAnsi="IRNazanin" w:eastAsia="IRNazanin"/>
          <w:color w:val="111111"/>
          <w:sz w:val="28"/>
          <w:sz w:val="28"/>
          <w:szCs w:val="28"/>
          <w:rtl w:val="true"/>
          <w:lang w:bidi="fa-IR"/>
        </w:rPr>
        <w:t xml:space="preserve"> المعدّة لذلک من غیر نکیر فکان إجماعا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بعدم إفادة کلامهم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ابتنائه علی بعض الاصول الفاسدة کالقیاس فی اللغة أو لعدم التحرّج عن الکذب لبعض الأغراض الباطلة مع انتفاء العدالة عنهم فی الغالب وفساد مذهب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بشهادة الوجدان والدواعی علی التحرّج عن الکذب قائمة غالبا سیّما فی الکتب المتداولة لو لا قیام الدواعی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فرض عدم إفادته للظنّ لقیام بعض الشواهد علی خلافه فلا معوّل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فی حجّیة الظنّ فی المقام لأصالة عدمها وعدم وضوح شمول أدلّة خبر الواحد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ممّا عرفت ، مضافا إلی أنّ حجّیة أخبار الآحاد فی الأحکام مع ما فیها من وجوه الاختلال وشدّة الاهتمام فی معرفتها یشیر إلی حجّیتها فی الأوضاع بطریق أولی</w:t>
      </w:r>
      <w:r>
        <w:rPr>
          <w:rFonts w:eastAsia="IRNazanin" w:cs="IRNazanin"/>
          <w:color w:val="111111"/>
          <w:sz w:val="28"/>
          <w:szCs w:val="28"/>
          <w:rtl w:val="true"/>
          <w:lang w:bidi="fa-IR"/>
        </w:rPr>
        <w:t>.</w:t>
      </w:r>
    </w:p>
    <w:p>
      <w:pPr>
        <w:pStyle w:val="Heading6"/>
        <w:numPr>
          <w:ilvl w:val="5"/>
          <w:numId w:val="1"/>
        </w:numPr>
        <w:rPr/>
      </w:pPr>
      <w:bookmarkStart w:id="308" w:name="__RefHeading___Toc1324260_1738255347"/>
      <w:bookmarkStart w:id="309" w:name="_Toc114"/>
      <w:bookmarkEnd w:id="308"/>
      <w:r>
        <w:rPr>
          <w:rtl w:val="true"/>
        </w:rPr>
        <w:t xml:space="preserve">و ثالثها </w:t>
      </w:r>
      <w:r>
        <w:rPr>
          <w:rtl w:val="true"/>
        </w:rPr>
        <w:t xml:space="preserve">: </w:t>
      </w:r>
      <w:r>
        <w:rPr>
          <w:rtl w:val="true"/>
        </w:rPr>
        <w:t>الاستقراء</w:t>
      </w:r>
      <w:bookmarkEnd w:id="309"/>
    </w:p>
    <w:p>
      <w:pPr>
        <w:pStyle w:val="BookText"/>
        <w:rPr/>
      </w:pPr>
      <w:r>
        <w:rPr>
          <w:rFonts w:ascii="IRNazanin" w:hAnsi="IRNazanin" w:eastAsia="IRNazanin"/>
          <w:color w:val="111111"/>
          <w:sz w:val="28"/>
          <w:sz w:val="28"/>
          <w:szCs w:val="28"/>
          <w:rtl w:val="true"/>
          <w:lang w:bidi="fa-IR"/>
        </w:rPr>
        <w:t>وهو تتبّع موارد الاستعمالات کما فی استنباط الأوضاع النوعیّة والقواعد الکلّیة الوضعیّة کأوضاع المشتقات ، وما قرّروه من رفع الفاعل ونصب المفعول ونحوها ؛ فإنّ تلک الأوضاع والقواعد إنّما تستنبط من تتبّع الموارد ، والطریق إلی معرفتها منحصر فی ذلک فی الغالب وعلیه جرت طریقة علماء الأدب فی معرفة ما قرّروه من قواعد العربیة وما بیّنوه من الأوضاع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الأوضاع الشخصیّة فیمکن استفادتها من ذلک أیضا بملاحظة موارد إطلاقات اللفظ وإطلاقه علی جزئیّات ما وضع له لو کان کلّیا ونحو ذلک ، کما احتجّوا به فی إثبات الحقائق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الاستقراء إن کان مفیدا للقطع کما فی الحکم برفع الفاعل ونصب المفعول فلا کلام، وإن کان مفیدا للظنّ فکذلک أیضا ؛ لما دلّ علی حجّیة الظنّ فی مباحث الألفاظ وإطباق أهل الأدب علیه من غیر نکیر کما ینادی به ملاحظة کلماتهم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10" w:name="pg14210_225686"/>
    </w:p>
    <w:p>
      <w:pPr>
        <w:pStyle w:val="Heading6"/>
        <w:numPr>
          <w:ilvl w:val="5"/>
          <w:numId w:val="1"/>
        </w:numPr>
        <w:rPr/>
      </w:pPr>
      <w:bookmarkStart w:id="311" w:name="__RefHeading___Toc1324262_1738255347"/>
      <w:bookmarkStart w:id="312" w:name="_Toc115"/>
      <w:bookmarkEnd w:id="310"/>
      <w:bookmarkEnd w:id="311"/>
      <w:r>
        <w:rPr>
          <w:rtl w:val="true"/>
        </w:rPr>
        <w:t xml:space="preserve">و رابعها </w:t>
      </w:r>
      <w:r>
        <w:rPr>
          <w:rtl w:val="true"/>
        </w:rPr>
        <w:t xml:space="preserve">: </w:t>
      </w:r>
      <w:r>
        <w:rPr>
          <w:rtl w:val="true"/>
        </w:rPr>
        <w:t>التردید بالقرائن و ملاحظة مواقع الاستعمال</w:t>
      </w:r>
      <w:bookmarkEnd w:id="312"/>
    </w:p>
    <w:p>
      <w:pPr>
        <w:pStyle w:val="BookText"/>
        <w:rPr/>
      </w:pPr>
      <w:r>
        <w:rPr>
          <w:rFonts w:ascii="IRNazanin" w:hAnsi="IRNazanin" w:eastAsia="IRNazanin"/>
          <w:color w:val="111111"/>
          <w:sz w:val="28"/>
          <w:sz w:val="28"/>
          <w:szCs w:val="28"/>
          <w:rtl w:val="true"/>
          <w:lang w:bidi="fa-IR"/>
        </w:rPr>
        <w:t>وهو طریقة معروفة فی الأوضاع کما فی الأطفال یتعلّمون اللغات والجاهلین بالأوضاع یتعلّمونها عن أربابها ، وهو أیضا قد یفید القطع وقد یفید الظنّ ، ویمکن إدراج بعض صورة فی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یجعل الاستناد فی بعضها إلی الوجه الآتی ، إلّا أنّ الظاهر أنّ فی التردید بالقرائن زیادة دلالة علی الوضع بالنظر إلی ما سنذکره من الأصل ، فهو وجه آخر یغایر الوجوه المذکورة</w:t>
      </w:r>
      <w:r>
        <w:rPr>
          <w:rFonts w:eastAsia="IRNazanin" w:cs="IRNazanin"/>
          <w:color w:val="111111"/>
          <w:sz w:val="28"/>
          <w:szCs w:val="28"/>
          <w:rtl w:val="true"/>
          <w:lang w:bidi="fa-IR"/>
        </w:rPr>
        <w:t>.</w:t>
      </w:r>
    </w:p>
    <w:p>
      <w:pPr>
        <w:pStyle w:val="Heading6"/>
        <w:numPr>
          <w:ilvl w:val="5"/>
          <w:numId w:val="1"/>
        </w:numPr>
        <w:rPr/>
      </w:pPr>
      <w:bookmarkStart w:id="313" w:name="__RefHeading___Toc1324264_1738255347"/>
      <w:bookmarkStart w:id="314" w:name="_Toc116"/>
      <w:bookmarkEnd w:id="313"/>
      <w:r>
        <w:rPr>
          <w:rtl w:val="true"/>
        </w:rPr>
        <w:t xml:space="preserve">خامسها </w:t>
      </w:r>
      <w:r>
        <w:rPr>
          <w:rtl w:val="true"/>
        </w:rPr>
        <w:t xml:space="preserve">: </w:t>
      </w:r>
      <w:r>
        <w:rPr>
          <w:rtl w:val="true"/>
        </w:rPr>
        <w:t>أصالة الحقیقة</w:t>
      </w:r>
      <w:bookmarkEnd w:id="314"/>
    </w:p>
    <w:p>
      <w:pPr>
        <w:pStyle w:val="BookText"/>
        <w:rPr/>
      </w:pPr>
      <w:r>
        <w:rPr>
          <w:rFonts w:ascii="IRNazanin" w:hAnsi="IRNazanin" w:eastAsia="IRNazanin"/>
          <w:color w:val="111111"/>
          <w:sz w:val="28"/>
          <w:sz w:val="28"/>
          <w:szCs w:val="28"/>
          <w:rtl w:val="true"/>
          <w:lang w:bidi="fa-IR"/>
        </w:rPr>
        <w:t>فیما إذا استعمل اللفظ فی معنی مخصوص ولم یعلم کونه موضوعا بإزائه أو مستعملا فیه علی سبیل المجاز علی المعروف من المذهب مع اتّحاد المستعمل فیه أو تعدّده والعلم بکونه مجازا فی غیره ، بل ظاهر الاصولیّین الإطباق علی الحکم بدلالته علی الحقیقة ، وإنّما اختلفوا فیما إذا تعدّد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السیّدان رحمهما‌الله وغیرهما من المتقدّمین إلی جریان الأصل المذکور فی ذلک أیضا ، ولذا اشتهر عنهم تقدیم الاشتراک علی المجاز کلّما دار الأمر بینهما بعد ورود الاستعمال فی المعنیین ، وجروا علی ذلک فی إثبات ما یدعونه من الاشتراک فی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تقدیم المجاز علیه ؛ ولذا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الاستعمال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به مع تعدّد المعنی ، فلا یتوهّم منافاة بینه وبین الأصل المذکور ، فهناک موردان لإجراء أصل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الموضوع له وشکّ فی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المستعمل فیه وشکّ فی الموضوع له مع اتّحاد ما استعمل اللفظ فیه ممّا یحتمل تعلّق الوضع به ، ومورد للحکم بکون الاستعمال أعمّ من الحقیقة وهو ما إذا تعدّد المستعمل فیه الّذی یحتمل الوضع له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خالف فیه الجماعة المذکورة فحکموا هناک أیضا بأصالة الحقیقة فهم ینکرون القاعدة الأخیرة ولا یقولون بها فی شیء من المقامات ، وقد مرّ الکلام </w:t>
      </w:r>
    </w:p>
    <w:p>
      <w:pPr>
        <w:pStyle w:val="BookText"/>
        <w:rPr/>
      </w:pPr>
      <w:r>
        <w:rPr>
          <w:rFonts w:ascii="IRNazanin" w:hAnsi="IRNazanin" w:eastAsia="IRNazanin"/>
          <w:color w:val="111111"/>
          <w:sz w:val="28"/>
          <w:sz w:val="28"/>
          <w:szCs w:val="28"/>
          <w:rtl w:val="true"/>
          <w:lang w:bidi="fa-IR"/>
        </w:rPr>
        <w:t>فی إجراء الأصل المذکور فی الصورة الاولی وهی لیست من مورد البحث فی المقام ، إذ لیس فیها استعلام الوضع من الاستعمال بل بالعکس ، فالکلام إنّما هو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القول فیهما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الاستعمال علی الحقیقة مع اتّحاد المعنی ولا کلام ظاهرا فی تحقّق الدلالة المذکورة فی الجملة ، وقد حکی الإجماع علیه جماعة من الأجلّة منهم العلّامة فی النهایة ، وقد یستفاد من کلام السیّد فی الذریعة أیضا کما سیأتی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بعد ذلک جریان طریقة أئمّة اللغة ونقلة المعانی اللغویة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عبّاس الاستناد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مجرد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عن الأصمعی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فیمن عداهم فإنّهم لا زالوا یستشهدون فی إثباتها إلی مجرّد الاستعمالات الواردة فی الأشعار وکلمات العرب ویثبتون المعانی اللغویة بذلک، ولا زال ذلک دیدنا لهم من قدمائهم إلی متأخّریهم کما لا یخفی علی من له أدنی خبرة بطریقتهم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ظاهر الاستعمال قاض بارادة الموضوع له بعد تعیّنه والشکّ فی إرادته بغیر خلاف فیه کما مرّت الإشارة إلیه ، وذلک قاض بجریان الظهور المذکور فی المقام ؛ إذ لا فرق فی ذلک بین العلم بالموضوع له والجهل بالمراد أو العلم بالمراد والجهل بما وضع له لاتّحاد المناط فی المقامین ، وهو استظهار أن یراد من اللفظ ما وضع بإزائه من غیر أن یتعدّی فی اللفظ عن مقتضی وضعه إلّا أن یقوم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المجاز من کثرة المؤن لتوقّفه علی الوضع والعلاقة والقرینة الصارفة والمعیّنة ، بل ویتوقّف علی الحقیقة علی ما هو الغالب وإن لم یستلزمه علی التحقیق</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وجدان اللفظ مستعملا فی معنی کیف یدلّ علی کونه </w:t>
      </w:r>
    </w:p>
    <w:p>
      <w:pPr>
        <w:pStyle w:val="BookText"/>
        <w:rPr/>
      </w:pPr>
      <w:r>
        <w:rPr>
          <w:rFonts w:ascii="IRNazanin" w:hAnsi="IRNazanin" w:eastAsia="IRNazanin"/>
          <w:color w:val="111111"/>
          <w:sz w:val="28"/>
          <w:sz w:val="28"/>
          <w:szCs w:val="28"/>
          <w:rtl w:val="true"/>
          <w:lang w:bidi="fa-IR"/>
        </w:rPr>
        <w:t>حقیقة فیه مع احتمال کونه مستعملا فی معانی عدیدة غیر المعنی المفروض؟ ومجرّد أصالة العدم لا یفید ظنّا به ، ولیس الأمر فی المقام مبنیّا علی التعبّد لیؤخذ فیه بمجرّد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الوجه فی ظهور الاستعمال فی الحقیقة القاضی بکون المستعمل فیه معنی حقیقیّا حتّی یتبیّن أنّ هناک معنی آخر استعمل اللفظ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هو الحکم بالحقیقة بمجرّد ما یری فی بادئ الرأی من استعمال اللفظ فی معنی مخصوص من دون خبرة بسائر استعمالاته ، بل المقصود هو الحکم بها بعد ملاحظة إستعمالاته المعروفة وانحصار الأمر فیما یحتمل الوضع له من مستعملاته لو فرض استعماله فی غیره أیضا فی المعنی المفروض ؛ لبعد وجود معنی آخر غیره یکون اللفظ موضوعا بإزائه ممّا لا یوجد فی الاستعمالات المعروفة ولا یکون له عین ولا أثر فی الإطلاقات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وجه آخر فی الحکم بکونه هو الموضوع له ، نظرا إلی دوران الحکم فی إثبات الأوضاع مدار الظنّ ، وحصول الظنّ حینئذ بکونه هو الحقیقة ظاهر ممّا ذکرنا إذا لم یقم شیء من الشواهد علی کونه مجازا فیه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قرّرناه وجه آخر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الاستعمال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به أنّ مجرّد الاستعمال من دون ملاحظة کونه فی معنی واحد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الأصل فیما یتعدّد فیه المعنی مع قیام احتمال کونه حقیقة فی الجمیع أو فیما یزید علی المعنی الواحد ، والمشهور حینئذ کما عرفت عدم دلالة مجرّد الاستعمال علی کونه حقیقة فیهما وهو الأظهر ؛ إذ القدر الثابت حینئذ هو تحقّق الوضع لواحد منهما فقضیّة الأصل حینئذ عدم تحقّق الوضع بالنسبة إلی ما عداه ، مضافا إلی أغلبیة المجاز بالنسبة إلی الاشتراک وکونه أقلّ مؤنة منه ، وذهاب الجمهور إلی ترجیحه علیه فیغلب فی الظنّ البناء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متعدّد المعنی ومتّحده فی استظهار الحمل علی الحقیقة؟ مع أنّ عمدة الوجوه المذکورة لرجحان الحمل علی الحقیقة فی متّحد المعنی جار فی متعدّده أیضا ، فإنّ استظهار استعمال اللفظ فیما وضع له وعدم خروج المستعمل عن مقتضی الوضع إلّا أن یقوم دلیل علیه ممّا لا یفرّق فیه بین متّحد المعنی والمتعدّد ، وکذا کثرة المؤن وقلّتها جار فی المقام ؛ لعدم احتیاج المشترک إلّا إلی وضع وقرینة ، بخلاف المجاز لاحتیاجه إلی وضع وعلاقة وملاحظة للعلاقة المجوّزة للاستعمال وقرینة صارفة وقرینة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جریان الطریقة علی إثبات الأوضاع بالاستعمالات ، فإنّهم یستندون إلیها فی إثبات المعانی المتعدّدة علی نحو غیرها من غیر فرق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الوجوه المذکورة فی متعدّد المعنی ممنوع ؛ إذ استظهار کون المستعمل فیه ممّا وضع اللفظ له مع تعدّد ما استعمل اللفظ فیه غیر ظاهر ، بل الاستعمال کما عرفت أعمّ من الحقیقة وإنّما یسلّم ذلک مع اتّحاد المستعمل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الاستعمال فی إرادة الموضوع له مع العلم بالموضوع له والجهل بالمراد واحدا کان الموضوع له أو متعدّدا لا یقضی بظهوره فیها مع الجهل بالموضوع له ، واحدا کان المستعمل فیه أو متعدّدا ؛ إذ لا مانع من مرجوحیة الاشتراک بالنسبة إلی المجاز فی نفسه ورجحان إرادة أحد المعانی المشترکة بالنسبة إلی المعنی المجازی بعد تحقّق الاشتراک ، فإنّ ثبوت الوضع المتعدّد إذا کان مرجوحا فی نفسه لا ینافی رجحان إرادة الموضوع له بعد ثبوت ما یخالف الظاهر من التعدّد ؛ ولذا اتّفقوا علی رجحان الأخیر مع أنّ المشهور مرجوحیّة الأوّل ولا یجری ذلک فی متّحد المعنی ؛ ضرورة لزوم تحقّق وضع ذلک اللفظ لمعنی فی الجملة ، نظرا إلی توقّف کلّ من الحقیقة والمجاز علیه ، فیستظهر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من الاستعمال فیه کون ذلک هو الموضوع له ، فتعیین الموضوع له بالاستعمال بعد العلم به إجمالا غیر إثبات الموضوع له مع عدم العلم بتعدّد الوضع لا إجمالا ولا تفصیلا کما هو المفروض فی المقام ، فیکون ظاهر الاستعمال هناک شاهدا علی تعیین الموضوع له بعد تحقّق حصول الوضع ، وأین ذلک من إثبات أصل الوضع به مع قضاء الأصل عدمه؟</w:t>
      </w:r>
    </w:p>
    <w:p>
      <w:pPr>
        <w:pStyle w:val="BookText"/>
        <w:rPr/>
      </w:pPr>
      <w:r>
        <w:rPr>
          <w:rFonts w:ascii="IRNazanin" w:hAnsi="IRNazanin" w:eastAsia="IRNazanin"/>
          <w:color w:val="111111"/>
          <w:sz w:val="28"/>
          <w:sz w:val="28"/>
          <w:szCs w:val="28"/>
          <w:rtl w:val="true"/>
          <w:lang w:bidi="fa-IR"/>
        </w:rPr>
        <w:t>ودعوی ظهور عدم خروج المستعمل عن مقتضی الوضع لو سلّم حصوله فلیس بمثابة یمکن أن یخالف الأصل من جهته ویحکم بحدوث حادث جدید لأجله ، مع ما فی الاشتراک من مخالفة الظاهر لوجوه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علمنا تعدّد الموضوع له إجمالا فی خصوص بعض الألفاظ ووجدناه مستعملا فی معنیین لا غیر أمکن إثبات تعلّق الوضع بهما واشتراکه بینهما ، نظرا إلی ما ذکرناه فیثبت بذلک وضعه لهما ، ولیس فی کلام الجماعة ما ینافی ذلک فهو الموافق لما ذکرناه دون ما هو المفروض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دعوی قلّة المؤن فی الاشتراک ممنوعة ، بل الظاهر العکس ؛ لافتقاره إلی وضع ثان وملاحظة له حال الاستعمال وقرینتین بالنظر إلی استعماله فی کلّ من المعنیین ، بخلاف المجاز ؛ إذ لا یفتقر إلّا إلی ملاحظة العلاقة المسوّغة للاستعمال وقرینة مفهمة له ، إذ الغالب اتّحاد القرینة الصارفة والمعیّنة ، وأمّا الوضع الترخیصی والعلاقة فالمفروض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حصولهما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الاشتراک من الإخلال بالتفاهم الذی هو الحکمة فی الوضع ، بخلاف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استناد أهل اللغة فی إثبات تعدّد الأوضاع إلی مجرّد الاستعمالات الواردة عن العرب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یتراءی من استنادهم إلی بعض الإطلاقات لا یفید تعویلهم علی مجرّد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وجود العلاقة المصحّحة للتجوّز یجوز استعماله فیه مجازا بملاحظة علاقته للمعنی الآخر ، سواء قلنا بثبوت وضعه له لیجوز استعماله فیه علی سبیل الحقیقة أیضا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الاستعمال ، فقد یکون الملحوظ هناک تبادر ذلک المعنی من کلامهم أو الرجوع إلی غیره من علائم الحقیقة ، کیف والبناء علی أصالة الحقیقة مطلقا لیس معروفا بین أهل اللغة ولا منقولا عنهم فی الکتب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ذکرنا ما قد یستدلّ به للقائل بأصالة الحقیقة فی المتعدّد أیضا ، والوجه فی تضعیفه ، إلّا أنّه لا ثمرة بین القولین إلّا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استعمال اللفظ فی المعنیین إمّا أن یقوم بعض أمارات الحقیقة علی وضعه لکلّ منهما أو بعض علائم المجاز علی عدم تحقّق الوضع لشیء منهما ، أو تقوم الأمارة علی کونه حقیقة فی أحدهما مجازا فی الآخر ، أو تقوم أمارة المجاز فی أحدهما من غیر قیام أمارة الحقیقة أو المجاز بالنسبة إلی الآخر ، أو تقوم أمارة الحقیقة فی أحدهما کذلک ، أو لا یقوم شیء من الأمارتین علی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الثلاثة الاول لا کلام وکذا علی الرابع ، لخروجه أیضا عن محلّ الکلام ؛ لکونه من متّحد المعنی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الخامس یحکم بالتجوّز فی الآخر ، لأصالة انتفاء الوضع فیه وأغلبیّة المجاز وقلّة مؤنته وغیر ذلک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والثمرة بین القولین هنا ظاهرة وربّما یتوهّم خروجه عن محلّ البحث وهو ضعیف ؛ لإطلاق القائلین بالبناء علی الحقیقة من غیر إشارة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السادس قد عرفت الحال فیه إلّا أنّه لا یتفرّع هنا ثمرة علی القولین ، لوجوب التوقّف فی فهم المراد مع انتفاء القرینة علی الوجهین وتوقّف حمله علی أحدهما علی قیام القرینة فی کلّ من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یحکی قولان آخران فی المقام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بتقدیم المجاز علی الحقیقة وظهور الاستعمال فی المجاز فی متّحد المعنی ومتعدّده ، فقد عزی إلی بعض المتأخّرین المیل إلیه ، لما حکی عن ابن جنّی من غلبة المجاز علی الحقیقة وأنّ أکثر اللغة مجازات ، فالظنّ یلحق المشکوک بالأعمّ الأغلب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بیّن الفساد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لزم عدم ظهور اللفظ فی معناه الموضوع له حال التجرّد عن القرائن وکان حمل اللفظ علی معناه المجازی أظهر من حمله علی الحقیقی ، وقد عرفت فساده بل مصادمته لما قضت به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بیان الغلبة المدّعاة أنّا إذا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تجوّزنا حیث أسندنا المصدر المتناول لکلّ قیام إلی واحد وکذا الحال فی سائر الأفعال المسندة إلی سائر الفاعلین ، وکذا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اسم لجمیع الأجزاء الذاهبة منها والباقیة وقد أطلق علی بعضها ، وبملاحظة ذلک ونظائره یظهر عدم خلوّ شیء من الألفاظ عن التجوّز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 بیّن البطلان ، لظهور أنّ المادّة المأخوذة فی ضمن الأفعال إنّما وضعت لمطلق الحدث الصادق علی کلّ من الآحاد ، لا أن یکون موضوعا بإزاء مجموعها ولا له مقیّدا باعتبار صدقه علی الکثرة ، ولیس البدن بجمیع الأجزاء المتحلّلة والباقیة مأخوذا فی وضع الأعلام وإنّما اخذ فیه علی وجه کلّی یأتی الإشارة إلیه فی محل آخر إن شاء الله تعالی ، فدعوی التجوّز فی المثال المذکور ونحوه مجازفة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یوجّه ما ذکره بأنّ أکثر التراکیب المتداولة فی ألسنة البلغاء مستعملة فی معانیها المجازیّة ، إذ لا یریدون غالبا من التراکیب الخبریّة مثلا ما وضعت بإزائها ، وإنّما یراد منها فی الغالب المدح أو الذمّ أو التحزّن أو التفجّع أو المبالغة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أضعف من سابقه ؛ إذ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اختصاصه بالتراکیب وخصوص الوارد منها فی کلام البلغاء فی مقام البلاغة فلا یجری فی المفردات ولا فی کلام غیرهم بل ولا فی کلامهم فی غیر المقام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ظاهر ، وقد عرفت عدم حصول التجوّز فی شیء من المرکّبات المذکورة فی کثیر من استعمالاتها المتداولة ، ومع الغضّ عن ذلک فالدعوی المذکورة من أصلها محلّ خفاء أیضا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بالوقف وعدم ظهور الاستعمال فی شیء من الأمرین ، وقد حکی ذلک بعض المحققین قولا فی المقام فجعل الأقوال فی المسألة أربعة ، </w:t>
      </w:r>
      <w:bookmarkStart w:id="315" w:name="pg14210_225693"/>
    </w:p>
    <w:p>
      <w:pPr>
        <w:pStyle w:val="BookText"/>
        <w:rPr/>
      </w:pPr>
      <w:bookmarkEnd w:id="315"/>
      <w:r>
        <w:rPr>
          <w:rFonts w:ascii="IRNazanin" w:hAnsi="IRNazanin" w:eastAsia="IRNazanin"/>
          <w:color w:val="111111"/>
          <w:sz w:val="28"/>
          <w:sz w:val="28"/>
          <w:szCs w:val="28"/>
          <w:rtl w:val="true"/>
          <w:lang w:bidi="fa-IR"/>
        </w:rPr>
        <w:t xml:space="preserve">واختاره بعض أفاضل العصر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غریب ؛ إذ لم نجد مصرّحا بذلک بل استنادهم إلی أصالة الحقیقة فی متّحد المعنی معروف ، وقد عرفت حکایة الإجماع علیه من العلّامة رحمه‌الله وهو الظاهر من السیّد فی الذریعة حیث ذکر فی مقام إثبات کون الاستعمال فی المتعدّد أمارة علی وضعه لهما إنّه لیس استعمال اللفظ فی المعنیین إلّا کاستعماله فی المعنی الواحد فی الدلالة علی الحقیقة ، فقد جعل الحکم بدلالة الاستعمال علی الحقیقة فی متّحد المعنی مفروغا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أخذ ذلک ممّا اشتهر بینهم من کون الاستعمال أعمّ من الحقیقة حملا له علی ما إذا تبیّن المراد وشکّ فی الموضوع له ، فارید به دفع دلالة الاستعمال علی الحقیقة وإن کان الأصل بعد العلم بالموضوع له والشکّ فی المراد هو الحمل علی الحقیقة کما هو قضیّة الأصل المشهور ، فجمع بین الحکمین المشهورین علی النحو المذکور ، وقد عرفت التحقیق فی وجه الجمع وأنّ المقصود من الحکم المذکور أحد الوجهین المتقدّمین ، فلا ربط له بما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فالوجه فی ذلک عدم الملازمة بین الاستعمال والوضع وإنکار الظهور المدّعی فی المقام ، وقد عرفت ضعفه ممّا قدّمناه ویومئ إلیه أنّ الاستعمال فی معنی الحمل ، فإنّه إذا اطلق الأسد علی الرجل الشجاع کان بمنزلة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الشجاع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الفاضل المذکور بکون الحمل ظاهرا فی بیان الموضوع له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إقرأوا فی لیلة القدر هذه اللیلة السورة الفلانیة وان لم یکن ذلک بنفسه دلیلا علی الوضع عندنا حسب ما یأتی بیانه إن شاء الله تعالی</w:t>
      </w:r>
      <w:r>
        <w:rPr>
          <w:rFonts w:eastAsia="IRNazanin" w:cs="IRNazanin"/>
          <w:color w:val="111111"/>
          <w:sz w:val="28"/>
          <w:szCs w:val="28"/>
          <w:rtl w:val="true"/>
          <w:lang w:bidi="fa-IR"/>
        </w:rPr>
        <w:t>».</w:t>
      </w:r>
    </w:p>
    <w:p>
      <w:pPr>
        <w:pStyle w:val="Heading6"/>
        <w:numPr>
          <w:ilvl w:val="5"/>
          <w:numId w:val="1"/>
        </w:numPr>
        <w:rPr/>
      </w:pPr>
      <w:bookmarkStart w:id="316" w:name="__RefHeading___Toc1324266_1738255347"/>
      <w:bookmarkStart w:id="317" w:name="_Toc117"/>
      <w:bookmarkEnd w:id="316"/>
      <w:r>
        <w:rPr>
          <w:rtl w:val="true"/>
        </w:rPr>
        <w:t xml:space="preserve">سادسها </w:t>
      </w:r>
      <w:r>
        <w:rPr>
          <w:rtl w:val="true"/>
        </w:rPr>
        <w:t xml:space="preserve">: </w:t>
      </w:r>
      <w:r>
        <w:rPr>
          <w:rtl w:val="true"/>
        </w:rPr>
        <w:t>ورود اللفظ فی مقام البیان مجرّدا عن القرائن</w:t>
      </w:r>
      <w:bookmarkEnd w:id="31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حصول العلم بالمعنی المقصود من الخارج من غیر قرینة منصوبة من المتکلّم أو ملحوظة له فی الإفهام وعدم استعماله فی غیره فی مقام البیان ، إلّا مع إقامة قرینة صارفة عن الأوّل معیّنة له ، فإنّه إذا وجد اللفظ علی النحو المذکور فی الاستعمالات المتداولة دلّ ذلک علی کونه حقیقة فی الأوّل مجازا فی غیره ، فإنّ ذلک من لوازم الوضع </w:t>
      </w:r>
      <w:bookmarkStart w:id="318" w:name="pg14210_225694"/>
    </w:p>
    <w:p>
      <w:pPr>
        <w:pStyle w:val="BookText"/>
        <w:rPr/>
      </w:pPr>
      <w:bookmarkEnd w:id="318"/>
      <w:r>
        <w:rPr>
          <w:rFonts w:ascii="IRNazanin" w:hAnsi="IRNazanin" w:eastAsia="IRNazanin"/>
          <w:color w:val="111111"/>
          <w:sz w:val="28"/>
          <w:sz w:val="28"/>
          <w:szCs w:val="28"/>
          <w:rtl w:val="true"/>
          <w:lang w:bidi="fa-IR"/>
        </w:rPr>
        <w:t>وعدمه ، وکذا الحال فیما إذا لو حظ تردّد أهل العرف فی فهم المعنی وحکمهم بإجمال المقصود عند الإطلاق فإنّ ذلک من أمارات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بدّ فی المقام من العلم أو الظنّ بانتفاء سائر الوجوه الباعثة علی ذلک ، ککونه الفرد الکامل أو غیره أو الشائع أو غیره ، فلو احتمل أن یکون الاتّکال فی الأوّل علی کماله الباعث علی الانصراف إلیه وفی الثانی علی نقصه الموجب للانصراف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صیغة الأمر بناء علی وضعها للطلب بالنسبة إلی انصرافه إلی الوجوب وعدم انصرافه إلی النّدب إلّا مع قیام القرینة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الاستناد إلی إرادة الوجوب منها مع الإطلاق فی مقام البیان فی کونها حقیقة فیه ، ولا فی کونها مجازا فی الندب بعدم إرادته حینئذ إلّا مع وجود قرینة صارفة عن الوجوب ؛ لاحتمال الاتّکال علی کمال الطلب الحاصل فی الوجوب فی عدم الاحتیاج إلی نصب قرینة حال إرادته ، وکون ذلک هو الباعث علی التزام نصبها عند إرادة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احتمل أن یکون شیوع المعنی وغلبته باعثا علی الانصراف إلیه لیکون ذلک قرینة صارفة عن الحقیقة معیّنة للمجاز ، أو قرینة علی الحمل علی أحد أقسام المشترک المعنوی وعدم حمله علی غیره ، أو الحمل علی أحد معنیی المشترک اللفظی دون الآخر أو باعثة علی الوقف وعدم انصراف اللفظ إلی الحقیقة ، فلا یمکن الاستناد إلی ما قلناه فی شیء من ذلک مع ظهور ما ذکر أو احتماله احتمالا متساویا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والاستناد إلی أصل العدم فی نفی ذلک کلّه مع عدم إفادته ظنّا بمؤدّاه قد عرفت وهنه ، سیّما فی المقام</w:t>
      </w:r>
      <w:r>
        <w:rPr>
          <w:rFonts w:eastAsia="IRNazanin" w:cs="IRNazanin"/>
          <w:color w:val="111111"/>
          <w:sz w:val="28"/>
          <w:szCs w:val="28"/>
          <w:rtl w:val="true"/>
          <w:lang w:bidi="fa-IR"/>
        </w:rPr>
        <w:t>.</w:t>
      </w:r>
    </w:p>
    <w:p>
      <w:pPr>
        <w:pStyle w:val="Heading6"/>
        <w:numPr>
          <w:ilvl w:val="5"/>
          <w:numId w:val="1"/>
        </w:numPr>
        <w:rPr/>
      </w:pPr>
      <w:bookmarkStart w:id="319" w:name="__RefHeading___Toc1324268_1738255347"/>
      <w:bookmarkStart w:id="320" w:name="_Toc118"/>
      <w:bookmarkEnd w:id="319"/>
      <w:r>
        <w:rPr>
          <w:rtl w:val="true"/>
        </w:rPr>
        <w:t xml:space="preserve">سابعها </w:t>
      </w:r>
      <w:r>
        <w:rPr>
          <w:rtl w:val="true"/>
        </w:rPr>
        <w:t xml:space="preserve">: </w:t>
      </w:r>
      <w:r>
        <w:rPr>
          <w:rtl w:val="true"/>
        </w:rPr>
        <w:t>انتفاء المناسبة المصحّحة للتجوّز بین مستعملات اللفظ</w:t>
      </w:r>
      <w:bookmarkEnd w:id="32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شاهد علی تعلّق الوضع بالجمیع ، وکذا لو کانت المناسبة الحاصلة أمرا بعیدا یبعد اعتبارها فی الاستعمالات الشائعة ، وحینئذ فیعتبر فی حصول الظنّ بالوضع غالبا شیوع استعماله فیه ، وهذه الطریقة قد تفید القطع بالوضع وقد تفید الظنّ به ، ولو احتمل أن یکون هناک معنی ثالث یناسبهما جری فی الکلام المتقدّم ، فیندفع إذن </w:t>
      </w:r>
      <w:bookmarkStart w:id="321" w:name="pg14210_225695"/>
    </w:p>
    <w:p>
      <w:pPr>
        <w:pStyle w:val="BookText"/>
        <w:rPr/>
      </w:pPr>
      <w:bookmarkEnd w:id="321"/>
      <w:r>
        <w:rPr>
          <w:rFonts w:ascii="IRNazanin" w:hAnsi="IRNazanin" w:eastAsia="IRNazanin"/>
          <w:color w:val="111111"/>
          <w:sz w:val="28"/>
          <w:sz w:val="28"/>
          <w:szCs w:val="28"/>
          <w:rtl w:val="true"/>
          <w:lang w:bidi="fa-IR"/>
        </w:rPr>
        <w:t>احتمال وضعه له بما مرّ ، والظاهر تقدیم الاشتراک علی الاحتمال المذکور ؛ إذ تعلّق الوضع بما لم یوجد استعماله فیه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ظاهر فی معانی الأسماء التامّة والمعانی الحدثیّة للأفعال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الأسماء الناقصة والحروف ومفاد هیئات الأفعال فالأخذ بالطریقة المذکورة فیها موقوف علی عدم القول بحصول الترخیص هناک فی استعمالها فی غیر ما وضعت لها مع انتفاء المناسبة حسب ما مرّ القول فیه ، وأمّا مع القول به واحتماله احتمالا مساویا لحصول الوضع أو مرجوحا بالنسبة إلیه ، کما هو الحال فی الترخیص علی الوجه الآخر کما عرفت ، فلا یصحّ التعویل علی الوجه المذکور ؛ لدوران الأمر فی المقام علی الظنّ کما مرّت الإشارة إلیه</w:t>
      </w:r>
      <w:r>
        <w:rPr>
          <w:rFonts w:eastAsia="IRNazanin" w:cs="IRNazanin"/>
          <w:color w:val="111111"/>
          <w:sz w:val="28"/>
          <w:szCs w:val="28"/>
          <w:rtl w:val="true"/>
          <w:lang w:bidi="fa-IR"/>
        </w:rPr>
        <w:t>.</w:t>
      </w:r>
    </w:p>
    <w:p>
      <w:pPr>
        <w:pStyle w:val="Heading6"/>
        <w:numPr>
          <w:ilvl w:val="5"/>
          <w:numId w:val="1"/>
        </w:numPr>
        <w:rPr/>
      </w:pPr>
      <w:bookmarkStart w:id="322" w:name="__RefHeading___Toc1324270_1738255347"/>
      <w:bookmarkStart w:id="323" w:name="_Toc119"/>
      <w:bookmarkEnd w:id="322"/>
      <w:r>
        <w:rPr>
          <w:rtl w:val="true"/>
        </w:rPr>
        <w:t xml:space="preserve">ثامنها </w:t>
      </w:r>
      <w:r>
        <w:rPr>
          <w:rtl w:val="true"/>
        </w:rPr>
        <w:t xml:space="preserve">: </w:t>
      </w:r>
      <w:r>
        <w:rPr>
          <w:rtl w:val="true"/>
        </w:rPr>
        <w:t>استعمال اللفظ فی معنی مجازیّ بملاحظة معنی مخصوص من مستعملات اللفظ</w:t>
      </w:r>
      <w:bookmarkEnd w:id="323"/>
    </w:p>
    <w:p>
      <w:pPr>
        <w:pStyle w:val="BookText"/>
        <w:rPr/>
      </w:pPr>
      <w:r>
        <w:rPr>
          <w:rFonts w:ascii="IRNazanin" w:hAnsi="IRNazanin" w:eastAsia="IRNazanin"/>
          <w:color w:val="111111"/>
          <w:sz w:val="28"/>
          <w:sz w:val="28"/>
          <w:szCs w:val="28"/>
          <w:rtl w:val="true"/>
          <w:lang w:bidi="fa-IR"/>
        </w:rPr>
        <w:t>فإنّه یدلّ علی کونه حقیقة فی ذلک المعنی ؛ لعدم جواز سبک المجاز من المجاز إذ یعتبر فی المجاز وجود العلاقة المصحّحة بینه وبین معناه الموضوع له ، ویدلّ علی کون المعنی مجازیّا أن یلاحظ فی استعمالاته حصول العلاقة بینه وبین غیره مما علم وضع اللفظ له ، إذ لا حاجة إلی الملاحظة المذکورة فی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من جواز استعمال المشترک فی أحد معنییه من جهة علاقته لمعناه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فأقصاه أن یکون ذلک الاستعمال مجازا ولا یقضی ذلک بعدم تعلّق الوضع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ببعد الاعتبار المذکور بعد تحقّق الوضع ، فلا ینافی الظهور المطلوب فی المقام ، فلو کان استعمال اللفظ فی أحد معنییه بملاحظة العلاقة بینه وبین الآخر دلّ ذلک علی کونه حقیقة فی ذلک مجازا فیه</w:t>
      </w:r>
      <w:r>
        <w:rPr>
          <w:rFonts w:eastAsia="IRNazanin" w:cs="IRNazanin"/>
          <w:color w:val="111111"/>
          <w:sz w:val="28"/>
          <w:szCs w:val="28"/>
          <w:rtl w:val="true"/>
          <w:lang w:bidi="fa-IR"/>
        </w:rPr>
        <w:t>.</w:t>
      </w:r>
    </w:p>
    <w:p>
      <w:pPr>
        <w:pStyle w:val="Heading6"/>
        <w:numPr>
          <w:ilvl w:val="5"/>
          <w:numId w:val="1"/>
        </w:numPr>
        <w:rPr/>
      </w:pPr>
      <w:bookmarkStart w:id="324" w:name="__RefHeading___Toc1324272_1738255347"/>
      <w:bookmarkStart w:id="325" w:name="_Toc120"/>
      <w:bookmarkEnd w:id="324"/>
      <w:r>
        <w:rPr>
          <w:rtl w:val="true"/>
        </w:rPr>
        <w:t xml:space="preserve">تاسعها </w:t>
      </w:r>
      <w:r>
        <w:rPr>
          <w:rtl w:val="true"/>
        </w:rPr>
        <w:t xml:space="preserve">: </w:t>
      </w:r>
      <w:r>
        <w:rPr>
          <w:rtl w:val="true"/>
        </w:rPr>
        <w:t>أصل العدم</w:t>
      </w:r>
      <w:bookmarkEnd w:id="325"/>
    </w:p>
    <w:p>
      <w:pPr>
        <w:pStyle w:val="BookText"/>
        <w:rPr/>
      </w:pPr>
      <w:r>
        <w:rPr>
          <w:rFonts w:ascii="IRNazanin" w:hAnsi="IRNazanin" w:eastAsia="IRNazanin"/>
          <w:color w:val="111111"/>
          <w:sz w:val="28"/>
          <w:sz w:val="28"/>
          <w:szCs w:val="28"/>
          <w:rtl w:val="true"/>
          <w:lang w:bidi="fa-IR"/>
        </w:rPr>
        <w:t>ویثبت به مبدأ الوضع فیما إذا ثبت الوضع عندنا فی الجملة ، وکذا یثبت به بقاء الوضع عند الشکّ فیه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علمنا ثبوت معنی للفظ فی العرف نحکم لذلک بثبوته له فی أصل اللغة أیضا ؛ نظرا إلی أصالة عدم النقل وعدم تعدّد الأوضاع ، هذا مع علمنا </w:t>
      </w:r>
    </w:p>
    <w:p>
      <w:pPr>
        <w:pStyle w:val="BookText"/>
        <w:rPr/>
      </w:pPr>
      <w:r>
        <w:rPr>
          <w:rFonts w:ascii="IRNazanin" w:hAnsi="IRNazanin" w:eastAsia="IRNazanin"/>
          <w:color w:val="111111"/>
          <w:sz w:val="28"/>
          <w:sz w:val="28"/>
          <w:szCs w:val="28"/>
          <w:rtl w:val="true"/>
          <w:lang w:bidi="fa-IR"/>
        </w:rPr>
        <w:t>بثبوت تلک اللفظة فی أصل اللغة ، وأمّا مع الجهل بذلک واحتمال کونه من الموضوعات الجدیدة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علمنا بکون اللفظ حقیقة بحسب اللغة فی معنی حکمنا بثبوته فی العرف جریا علی الأمر الثابت وأخذا بأصالة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علمنا بطروّ وضع آخر علیه حکمنا بتأخّره سواء قضی بهجر الأوّل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إثبات المعنی العرفی بحسب اللغة إنّما هو مع عدم ثبوت الوضع فیها لمعنی آخر وإلّا بنی علی أصالة تأخّر الحادث ، فلا یحکم باشتراکه بین المعنیین فی اللغة بمجرد ذلک بل یحکم حینئذ بتأخّر ذلک المعنی إلی حین ثبوت الوضع له سواء قضی بهجر الأوّل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بحصول الهجر وشکّ فی مبدئه بنی علی تأخّر الهجر سواء علم بوضعه لذلک المعنی قبل تحقّق الهجر أو لا ، إلّا أنّه مع الجهل بذلک یحکم بتأخّر الوضع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للفظ معنیان بحسب العرف من دون ثبوت وضعه لخصوص أحدهما بحسب اللغة فهل یثبتان له معا فی وضع اللغة أیضا؟ وجهان ، وقضیة الأصل عدم ثبوت وضعه لغة إلّا لأحدهما ، غیر أنّ الظاهر مع عدم ظهور أمارات حدوث الوضع لأحدهما ثبوت الوضعین بحسب اللغة کما هو الشأن فی معرفة المشترکات اللغویّة ، إذ طریقة استعلام نقلة اللغة غالبا ملاحظة حال الاستعمالات العرفیّة المتداولة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یستشکل فی المقام بأنّ الأوضاع امور توقیفیّة لا یمکن إثباتها إلّا من جهة التوقیف ، فلا وجه لإثباتها بالأصل والاستصحاب ، فلا بدّ مع الجهل بالحال من التوقّف فی المقام ، ولو سلّم جواز الرجوع إلیهما فغایة الأمر الاستناد إلیهما فی نفی الوضع ، وأمّا إثباته کما هو دیدنهم فی کثیر من مباحث الألفاظ فلیس علی ما ینبغی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من الأصل والاستصحاب فی المقام هو ما أفاد الظنّ بالوضع ومعه فالوجه فی الحجّیة ظاهر ؛ لبناء الأمر فی مباحث الأوضاع علی </w:t>
      </w:r>
      <w:bookmarkStart w:id="326" w:name="pg14210_225697"/>
    </w:p>
    <w:p>
      <w:pPr>
        <w:pStyle w:val="BookText"/>
        <w:rPr/>
      </w:pPr>
      <w:bookmarkEnd w:id="326"/>
      <w:r>
        <w:rPr>
          <w:rFonts w:ascii="IRNazanin" w:hAnsi="IRNazanin" w:eastAsia="IRNazanin"/>
          <w:color w:val="111111"/>
          <w:sz w:val="28"/>
          <w:sz w:val="28"/>
          <w:szCs w:val="28"/>
          <w:rtl w:val="true"/>
          <w:lang w:bidi="fa-IR"/>
        </w:rPr>
        <w:t>الظنون لانسداد طریق العلم فیها غالبا ، وأمّا مع عدم حصول الظنّ فلا معوّل علیهما فی إثبات الوضع فی الأزمنة المتقدّمة أو المتأخّرة ؛ إذ لا دلیل علی الرجوع إلیهما فی المقام علی سبیل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القدح فی الاحتجاج المعروف لنفی الحقیقة الشرعیة من الاستناد إلی أصالة بقاء المعانی اللغویّة فی عهد الشارع ، إذ لا أقلّ من الشکّ فی بقائها بعد اشتهار الخلاف فی ثبوت الحقیقة الشرعیّة وقیام بعض الشواهد علی خلافه کما لا یخفی بعد الرجوع إلی الوجدان</w:t>
      </w:r>
      <w:r>
        <w:rPr>
          <w:rFonts w:eastAsia="IRNazanin" w:cs="IRNazanin"/>
          <w:color w:val="111111"/>
          <w:sz w:val="28"/>
          <w:szCs w:val="28"/>
          <w:rtl w:val="true"/>
          <w:lang w:bidi="fa-IR"/>
        </w:rPr>
        <w:t>.</w:t>
      </w:r>
    </w:p>
    <w:p>
      <w:pPr>
        <w:pStyle w:val="Heading6"/>
        <w:numPr>
          <w:ilvl w:val="5"/>
          <w:numId w:val="1"/>
        </w:numPr>
        <w:rPr/>
      </w:pPr>
      <w:bookmarkStart w:id="327" w:name="__RefHeading___Toc1324274_1738255347"/>
      <w:bookmarkStart w:id="328" w:name="_Toc121"/>
      <w:bookmarkEnd w:id="327"/>
      <w:r>
        <w:rPr>
          <w:rtl w:val="true"/>
        </w:rPr>
        <w:t xml:space="preserve">عاشرها </w:t>
      </w:r>
      <w:r>
        <w:rPr>
          <w:rtl w:val="true"/>
        </w:rPr>
        <w:t xml:space="preserve">: </w:t>
      </w:r>
      <w:r>
        <w:rPr>
          <w:rtl w:val="true"/>
        </w:rPr>
        <w:t>التبادر</w:t>
      </w:r>
      <w:bookmarkEnd w:id="328"/>
    </w:p>
    <w:p>
      <w:pPr>
        <w:pStyle w:val="BookText"/>
        <w:rPr/>
      </w:pPr>
      <w:r>
        <w:rPr>
          <w:rFonts w:ascii="IRNazanin" w:hAnsi="IRNazanin" w:eastAsia="IRNazanin"/>
          <w:color w:val="111111"/>
          <w:sz w:val="28"/>
          <w:sz w:val="28"/>
          <w:szCs w:val="28"/>
          <w:rtl w:val="true"/>
          <w:lang w:bidi="fa-IR"/>
        </w:rPr>
        <w:t>وهو سبق المعنی إلی الذهن من نفس اللفظ وإنّما اعتبرنا أن یکون السبق إلی الذهن من مجرّد اللفظ احترازا عمّا یکون بواسطة الخارج ، إمّا من القرائن الخاصّة، أو العامّة ، أو مع انضمامها إلیه مع الشکّ فی استناد الفهم إلی نفس اللفظ إذ لا یکون ذلک أمارة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کون التبادر علی الوجه المذکور أمارة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المعنی من اللفظ إمّا أن یکون بتوسّط الوضع ، أو القرینة ، لانحصار وجه الدلالة فیهما لوضوح بطلان القول بالدلالة الذاتیة ، فإذا کان انفهام المعنی من اللفظ بمجرّد سماعه من دون إنضمام قرینة إلیه دلّ علی حصول الوضع له من قبیل دلالة اللازم المساوی علی وجود ملزومه ، وهذا بخلاف ما لو انضمّ إلیه شیء من القرائن ؛ لاحتمال استناد الفهم حینئذ إلیها فلا یدلّ علی خصوص الحقیقة ؛ لحصول مطلق الفهم فی المجاز أیضا فهو لازم أعمّ ، لا دلالة فیه علی خصوص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لو احتمل وجود القرینة فی المقام واستناد الفهم إلیها احتمالا مساویا لاحتمال عدمها لم یحکم بالحقیقة علی نحو ما لو وجدت القرینة ولم یعلم استناد الفهم إلیها أو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دفع احتمال وجود القرینة بالأصل غیر مفید فی المقام ؛ إذ المدار فی إثبات الأوضاع علی الظنون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حصل منه أو من غیره ظنّ بانتفاء القرینة فالظاهر البناء علیه ، کما لو ظنّ باستناد الفهم إلی مجرّد اللفظ وإن انضمّ إلیه بعض القرائن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سبق المعنی إلی الذهن من مجرّد اللفظ موقوف علی العلم بالوضع ضرورة کون العلم بالوضع شرطا فی فهم المعنی کذلک من اللفظ ، فإذا کان العلم بالوضع موقوفا علی سبق المعنی إلی الذهن کذلک کما هو قضیة جعله دلیلا علیه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تبادر المعنی من اللفظ عند العالم بالوضع 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بلسان قوم إذا أراد معرفة أوضاعهم رجع إلی أرباب ذلک اللسان ، فإذا وجد انسباق معنی من اللفظ عندهم حال الإطلاق وانتفاء القرائن علم وضع اللفظ بإزائه فی لسانهم وجری ذلک مجری نصّهم بوضع ذلک اللفظ له ، بل هو أقوی منه لاحتمال الکذب فیه بخلاف المقام ؛ لما عرفت من کون الفهم المذکور من لوازم الوضع المساویة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کان طریقة جاریة لأرباب اللغة فی معرفة الأوضاع اللغویة کما یشهد به ملاحظة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بالوضع موقوف علی سبق المعنی من اللفظ عند العالم بالوضع ، وسبقه عنده موقوف علی علمه بالوضع لا علی علم ذلک الجاهل المتمسّک بالتبادر فلا دور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تبادر المعنی من اللفظ مسبوق بالعلم بالوضع لکن لا یستلزم ذلک علمه بذلک العلم ، فقد یحصل الغفلة عنه لطروّ بعض الشبه للنفس وارتکازه فی الخاطر ؛ إذ من البیّن جواز انفکاک العلم بالشیء عن العلم بالعلم به ، فهو حینئذ جاهل بذلک الشیء فی معتقده غیر عالم به وإن کان عالما به بحسب الواقع ، فبالرجوع إلی تبادر المعنی عنده حال الإطلاق الّذی هو من لوازم علمه بالوضع یرتفع عنه الجهل المذکور ویکون ذلک موجبا لعلمه بالوضع بحسب معتقده ، فنقول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بالوضع بحسب معتقده متوقّف علی تبادر المعنی من اللفظ وتبادره منه عنده إنّما یتوقّف علی علمه بالوضع بحسب الواقع وإن کان غافلا عن علمه </w:t>
      </w:r>
    </w:p>
    <w:p>
      <w:pPr>
        <w:pStyle w:val="BookText"/>
        <w:rPr/>
      </w:pPr>
      <w:r>
        <w:rPr>
          <w:rFonts w:ascii="IRNazanin" w:hAnsi="IRNazanin" w:eastAsia="IRNazanin"/>
          <w:color w:val="111111"/>
          <w:sz w:val="28"/>
          <w:sz w:val="28"/>
          <w:szCs w:val="28"/>
          <w:rtl w:val="true"/>
          <w:lang w:bidi="fa-IR"/>
        </w:rPr>
        <w:t>جاهلا به ، فباختلاف الطرفین یرتفع الدور ، وهذا هو المعروف فی الرجوع إلی التبادر فی المسائل المتداولة إذ لا حاجة فیها غالبا إلی الرجوع إلی غیر المستدلّ ، کما هو ظاهر من ملاحظة موارد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مرجع الوجهین المذکورین إلی جواب واحد مردّد بین ذینک الوجهین ؛ وذلک لأنّ المستدلّ بالتبادر إن کان من أهل ذلک اللسان أو الاصطلاح فلا حاجة له غالبا إلی الرجوع إلی غیره ، کما هو المتداول فی الاحتجاج به فی الاصول وغیره ، وحینئذ فالجواب ما ذکرناه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الجاهل بذلک اللسان أو الاصطلاح فحینئذ لا بدّ من الرجوع إلی العالم به وملاحظة ما یتبادر منه عنده ، فالجواب حینئذ ما ذکرناه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أفاضل المحققین جواب آخر عن الدور المذکور وهو منع المقدّمة الاولی المذکورة فی الإیراد ، أعنی توقّف سبق المعنی إلی الذهن علی العلم بالوضع ، بل المسلّم فی الدلالة الوضعیّة هو توقّفه علی نفس الوضع ، وأمّا فهم المعنی فیکتفی فیه باشتهار استعماله فی ذلک المعنی وحصول المؤانسة المفهمة ، سواء کان ذلک هو السبب للوضع کما فی الأوضاع التعیّنیة ، أو کان متفرّعا عن التعیین کما فی غیرها من الأوضاع ، فلا یتوقف فهم المعنی علی العلم بالوضع فی شیء من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یکتفی فی فهم المعنی بتلک الغلبة وإن استلزم ذلک حصول الوضع ، نعم إن کان ذلک فی أوائل الاستعمال توقّف الفهم علی العلم بالوضع ، وهو فرض نادر ، فغایة الأمر أن لا یصحّ الاستناد فیه إلی التبادر ؛ لعدم حصوله هناک وهو لا ینافی کونه من أمارات الحقیقة فی مواقع تحقّقه ، غایة الأمر أن لا تکون تلک العلامة مطّردة فی سائر الحقائق ولا ضیر فیه ، إذ لا یعتبر الاطّراد فی شیء من الأمارات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باعتبار العلم بالوضع مع القول بأنّ التبادر علامة الحقیقة دور صریح لا مدفع له ، وکون التبادر علامة الحقیقة ممّا اتّفق علیه </w:t>
      </w:r>
    </w:p>
    <w:p>
      <w:pPr>
        <w:pStyle w:val="BookText"/>
        <w:rPr/>
      </w:pPr>
      <w:r>
        <w:rPr>
          <w:rFonts w:ascii="IRNazanin" w:hAnsi="IRNazanin" w:eastAsia="IRNazanin"/>
          <w:color w:val="111111"/>
          <w:sz w:val="28"/>
          <w:sz w:val="28"/>
          <w:szCs w:val="28"/>
          <w:rtl w:val="true"/>
          <w:lang w:bidi="fa-IR"/>
        </w:rPr>
        <w:t>الجمهور ، بل الظاهر أنّه لا خلاف فیه أصلا فلم یبق إلّا القدح فی توقّف الدلالة علی العلم بالوضع ، وعدم اعتبار العلم بالوضع فی دلالة اللفظ لا یستلزم کون الوضع بمجرّده کافیا فی حصول الفهم ؛ إذ لا بدّ من تعلّق السبب بالسامع ، فإنّ وضع اللغات متحقّق ولا یفهمه کلّ أحد ، وکأنّ الّذی اعتبر العلم بالوضع إنّما أراد هذا التعلّق الذی هو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محلّ مناقشة ، إذ انفهام المعنی من أجل الاشتهار والغلبة إمّا أن یکون بملاحظة الغلبة والشهرة ، أو بدونها بأن تکون الشهرة باعثة علی تعیّن ذلک اللفظ لذلک المعنی أو کاشفة عن تعیینه له ، فیتبادر ذلک المعنی منه من دون ملاحظتها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دلالة فی التبادر علی الحقیقة ، لعدم استناده إلی مجرّد إطلاق اللفظ ، وفهم المعنی فی الثانی موقوف علی العلم بتعیّن ذلک اللفظ لذلک المعنی أو التعیین له وإن کان ذلک العلم حاصلا من جهة الممارسة أو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ربط خاصّ بین اللفظ والمعنی یجعل أحدهما دلیلا علی الآخر فکیف یعقل حصول تلک الدلالة من غیر علم بذلک الارتباط؟</w:t>
      </w:r>
    </w:p>
    <w:p>
      <w:pPr>
        <w:pStyle w:val="BookText"/>
        <w:rPr/>
      </w:pPr>
      <w:r>
        <w:rPr>
          <w:rFonts w:ascii="IRNazanin" w:hAnsi="IRNazanin" w:eastAsia="IRNazanin"/>
          <w:color w:val="111111"/>
          <w:sz w:val="28"/>
          <w:sz w:val="28"/>
          <w:szCs w:val="28"/>
          <w:rtl w:val="true"/>
          <w:lang w:bidi="fa-IR"/>
        </w:rPr>
        <w:t xml:space="preserve">والقول بأنّ العلم بالشهرة البالغة إلی الحدّ المذکور کاف فی الفهم وإن غفل عن حصول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فیستدلّ بالفهم المفروض علی حصوله ویجعل ذلک طریقا إلی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طائل ؛ لما عرفت من أنّ الفهم هناک إن استند إلی ملاحظة الشهرة المفروضة لم یفد الحقیقة ، وإن کان حاصلا من دون ملاحظته فلا یتمّ إلّا بعد معرفة تعیّن اللفظ له الحاصل من الشهرة المذکورة أو المتفرّع عن التعیین له المستفاد بتلک الشهرة ، فلا یمکن الاستغناء عن ملاحظة الشهرة فی فهم ذلک المعنی من اللفظ إلّا بعد العلم بذلک التعیّن ، أعنی کونه موضوعا بإزائه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حصول الوضع فی الواقع لا یکون سببا لانفهام المعنی من اللفظ ما لم یتعلّق ذلک السبب بالسامع ولا یعقل تعلقه بالسامع إلّا بعلمه به ولو بواسطة الشهرة المتفرّعة عنه أو الباعثة علیه ؛ إذ لو کان العلم بشیء آخر کافیا فی </w:t>
      </w:r>
    </w:p>
    <w:p>
      <w:pPr>
        <w:pStyle w:val="BookText"/>
        <w:rPr/>
      </w:pPr>
      <w:r>
        <w:rPr>
          <w:rFonts w:ascii="IRNazanin" w:hAnsi="IRNazanin" w:eastAsia="IRNazanin"/>
          <w:color w:val="111111"/>
          <w:sz w:val="28"/>
          <w:sz w:val="28"/>
          <w:szCs w:val="28"/>
          <w:rtl w:val="true"/>
          <w:lang w:bidi="fa-IR"/>
        </w:rPr>
        <w:t xml:space="preserve">الانفهام لم یحتج فی حصوله إذن إلی الوضع ، وکان حصول ذلک الشیء والعلم به کافیا فی الفهم هذا خلف ؛ ولذا تقرّر عندهم کون العلم بالوضع شرطا فی الدلالات الوضعیّة ، فالعلم بالشهرة المفروضة باعث علی العلم بالوضع الباعث علی الفهم ، فلا یکون انفهام المعنی إلّا بعد العلم بالوضع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بجزء المعنی ولازمه ، فإنّهما یتبادران من اللفظ ویفهمان منه حال انتفاء القرائن مع أنّ استعمال اللفظ فی کلّ منهما مجاز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تبادرهما من اللفظ إنّما هو بواسطة الکل والملزوم ، فالمتبادر أوّلا هو الکلّ والملزوم خاصّة ، وقد عرفت أنّ علامة الحقیقة هو تبادر المعنی من اللفظ وفهمه منه بلا واسطة فلا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بالنسبة إلی اللازم وأمّا بالنسبة إلی الجزء فلا ؛ لوضوح أنّ حصول الکلّ خارجا وذهنا یتوقّف علی حصول الجزء فیکون متأخّرا عنه وفهم المعنی من اللفظ لیس إلّا حصوله فی الذهن بتوسط حضور اللفظ فیکون فهم الکلّ متأخّرا عن فهم الجزء ، فکیف یعقل أن یکون بتوسط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وإن کان متقدّما فی الرتبة علی الکلّ إلّا أنّ دلالة اللفظ علیه تابعة لدلالته علی الکلّ ولا منافاة بین الأمرین ، ألا تری أنّ وجود الجزء فی الخارج تابع لوجود الکلّ إذا تعلّق الایجاد بالکلّ ، ومع ذلک فهو متقدّم علیه بالرتبة ، وکذا الکلام فی فهم الجزء بالنسبة إلی فهم الکلّ ، فالتقدّم الرتبی لا ینافی تبعیّة المتقدّم رتبة للمتأخّر عنه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التضمنیّة لیست مغایرة للدلالة المطابقیّة بالذات وإنّما تغایرها بالاعتبار ، فإنّ مدلولیّة الجزء إنّما هو بمدلولیّة الکلّ غیر أنّ تلک الدلالة إذا نسبت إلی الکلّ کانت مطابقة ، وإذا نسبت إلی الجزء کانت تضمّنا کما مرّت الإشارة إلیه ، فلیس هناک حصولان وإنّما هو حصول واحد یعتبر علی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یستفاد من کلامه رفع مقامه من انحصار دفع الإیراد بمنع المقدّمة المذکورة قد عرفت ما فیه ، وأنّه بیّن الاندفاع بما قرّرناه من غیر حاجة إلی المنع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وجهین وهو بأحد الاعتبارین متأخّر عن اعتباره الآخر بحسب الرتبة من جهة وإن کان ذلک الاعتبار المتأخّر متأصّلا ، والآخر تابعا له حاصلا بواسطته ؛ نظرا إلی تعلّقه بالکلّ ابتداء وتعلّقه بالجزء من جهة حصوله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الجواب بالنسبة إلی بعض المدالیل الالتزامیّة أیضا فإنّ منها ما یکون تصوّر الملزوم هناک متوقّفا علی تصوّر اللازم فیکون دلالته علی الملزوم متوقّفة علی دلالته علی اللازم ؛ إذ لیس مفاد الدلالة کما عرفت إلّا وجود المدلول فی الذهن عند وجود الدالّ کما هو الحال فی العمی بالنسبة الی البصر ، وذلک لأنّ تأخّر دلالته علی الملزوم نظرا إلی توقّفه علی تصوّر اللازم لا ینافی کون الملزوم هو المدلول بالاصالة واللازم مدلولا بالتبع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ظهر ممّا قلنا أنّ ظهور المعنی المتبادر من اللفظ فی شیء لا یفید کون اللفظ حقیقة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یتّفق فی کثیر من المقامات ، إذ لیس ذلک ظهورا ناشئا من نفس اللفظ لینحصر الأمر مع عدم استناده إلی القرینة فی الاستناد إلی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ظهور معنویّ ناش من انصراف المعنی إلی بعض أنواعه ؛ لکونه أکمل من غیره أو لشیوع وجوده فی ضمنه أو نحو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عن ذلک إنصراف الذهن إلیه حال إرادة ذلک المعنی ولو من غیر طریق اللفظ ، فلا دلالة فیه علی الوضع وکثیرا ما یکون التبادر الإطلاقی من هذا القبیل وقد یکون من جهة شیوع إطلاقه علی بعض الأفراد من غیر أن یتعیّن له أو شیوع استعماله فی خصوصه وإن کان إستعماله حینئذ مجازا وکثیرا ما یشتبه الحال فی المقام فیظنّ التبادر الناشئ من ظهور المعنی ناشئا من اللفظ من جهة الغفلة عن ملاحظة توسّط المعنی فی حصول التّبادر فیستدلّ به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احتجاج الجمهور علی کون الأمر حقیقة فی الوجوب بتبادره منه عند التجرّد عن القرائن ولذا یحسن الذمّ والعقاب عند العقلاء بمجرّد مخالفة العبد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أظهر حصولا فی ضمنه وإن لم یکن أکمل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لأمر السید والظاهر انّ التبادر الحاصل هناک من جهة وضع الصیغة للطلب وظهور الطّلب فی الوجوب لا من جهة ظهور اللفظ فیه أوّلا کما یشهد له ظهور الطّلب فی الوجوب بأیّ لفظ وقع وکذا الحال فی احتجاجهم علی کون النهی موضوعا للحرمة إلی غیر ذلک من المقامات التی یقف علیها المتتبّع فلا بدّ من التأمّل فیما ذکرناه فی مقام الاستدلال لئلّا یشتبه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بالمجاز المشهور لتبادر ذلک المعنی منه حال انتفاء القرائن مع کونه معنی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اشتهار استعمال اللفظ فی ذلک المعنی من جملة القرائن علی إرادته ، والتبادر الّذی جعل أمارة علی الحقیقة هو ما کان مع الخلوّ عن جمیع القرائن الحالیّة والمقالیّة والقرائن الخاصّة والعامّة ولو بحسب الملاحظة والشهرة فی المقام من القرائن العامّة علی إرادة المعنی المشهور الشاملة لسائر موارد استعماله إلّا أن یقوم قرینة اخری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بینه وبین التبادر الحاصل فی الحقیقة أنّ فهم المعنی فی المجاز المشهور منوط بملاحظة الشهرة وکثرة الاستعمال ، بخلاف الحقیقة فإنّه لا حاجة فی فهمه من اللفظ إلی تلک الملاحظة وإن کان حصول الوضع من جهة التعیّن الحاصل بالاشتهار والغلبة کما فی کثیر من المنقولات العرفیة ، فإنّ الشهرة وغلبة الاستعمال قد تصل إلی حدّ یکون تبادر المعنی من اللفظ غیر محتاج إلی ملاحظة تلک الغلبة ، وحینئذ تکون سببا لتعیّن اللفظ لذلک المعنی وقد لا تصل إلی ذلک الحدّ ، وحینئذ لو قطع النظر عن ملاحظة الشهرة کان المتبادر هو المعنی الأصلی ولم یتبادر المعنی المجازی إلّا بعد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فی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لکثرة استعمال اللفظ فی المعنی المجازی مراتب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استعمال اللفظ فیه شائعا کثیرا بحیث تکون تلک الشهرة والغلبة باعثة علی رجحان ذلک المعنی علی سائر المجازات بحیث لو قام هناک </w:t>
      </w:r>
    </w:p>
    <w:p>
      <w:pPr>
        <w:pStyle w:val="BookText"/>
        <w:rPr/>
      </w:pPr>
      <w:r>
        <w:rPr>
          <w:rFonts w:ascii="IRNazanin" w:hAnsi="IRNazanin" w:eastAsia="IRNazanin"/>
          <w:color w:val="111111"/>
          <w:sz w:val="28"/>
          <w:sz w:val="28"/>
          <w:szCs w:val="28"/>
          <w:rtl w:val="true"/>
          <w:lang w:bidi="fa-IR"/>
        </w:rPr>
        <w:t>قرینة صارفة انصرف اللفظ إلیه بمجرّد ذلک من غیر حاجة إلی قرینة معیّنة ، فتکون تلک الغلبة منزّلة منزلة القرینة المعیّنة فالشهرة إنّما تکون باعثة علی رجحان ذلک المجاز علی سائر المجازات ، ولا یقاوم الظنّ الحاصل من الوضع لتکون قاضیة بانفهام المعنی المذکور مع الخلوّ عن القرینة الصارفة أیضا بل لیس المفهوم منه حینئذ إلّا معناه الحقیقی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اشتهار استعماله فیه موجبا لانفهام المعنی المفروض من اللفظ مع ملاحظة الشهرة ، لا بأن یرجّحه علی المعنی الحقیقی بل بجعله مساویا له فیتردّد الذهن بینهما بالنسبة إلی المراد مع الخلوّ عن قرینة التعیین ، فیکون الظهور الحاصل من الشهرة مساویا للظهور الحاصل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تلک الملاحظة منصرفا إلی ذلک المعنی دون المعنی الحقیقی إلّا أنّه مع قطع النظر عن تلک الملاحظة ینصرف إلی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بحیث یجعل المعنی المجازی مساویا للحقیقی فی الفهم ، مع قطع النظر عن ملاحظة الشهرة سواء کان راجحا علیه مع ملاحظتها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راجحا علیه کذلک فینصرف الذهن إلیه ، مع قطع النظر عن ملاحظة الشهرة فاللفظ فی المراتب الثلاث الاول باق علی معناه الأصلی ویکون مجازا شائعا فی المعنی الثانی علی اختلاف مراتب الشهرة فیها ، فیقدّم الحقیقة علیه فی الصورة الاولی ویتوقّف فی الثانیة ، ویترجّح علی الحقیقة فی الثالثة ، وهذا هو التحقیق فی مسألة دوران اللفظ بین الحقیقة والمجاز المشهور کما أشرنا إلیه ویأتی الکلام فیه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والتبادر الحاصل فی الصورتین الأخیرتین منها لیس أمارة علی الوضع ؛ لاستناده إلی ملاحظة الشهرة الّتی هی قرینة لازمة للفظ کما عرفت ، وحینئذ فیفتقر ترجیح الحقیقة فی الأوّل منهما وصرفه عن المجاز فی ثانیهما إلی وجود القرینة المعیّنة أو الصارفة کما فی المشترک والحقیقة والمجاز</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هناک فرقا بین القرینة المرعیّة فی المقام والقرینة المعتبرة فی المشترک </w:t>
      </w:r>
    </w:p>
    <w:p>
      <w:pPr>
        <w:pStyle w:val="BookText"/>
        <w:rPr/>
      </w:pPr>
      <w:r>
        <w:rPr>
          <w:rFonts w:ascii="IRNazanin" w:hAnsi="IRNazanin" w:eastAsia="IRNazanin"/>
          <w:color w:val="111111"/>
          <w:sz w:val="28"/>
          <w:sz w:val="28"/>
          <w:szCs w:val="28"/>
          <w:rtl w:val="true"/>
          <w:lang w:bidi="fa-IR"/>
        </w:rPr>
        <w:t>حیث إنّ القرینة فی المشترک لرفع الإبهام الحاصل فی نفس اللفظ ؛ نظرا الی تعدّد وضعه ، وهنا من جهة رفع المانع الخارجی من رجحان الحقیقة ، وکذا قرینة المجاز حیث إنّ القرینة هنا لرفع ما حصل من المانع من رجحان الحقیقة الباعث علی مرجوحیتها وهناک إنّما تقام لتکون مقتضیة لرجحان المجاز ، ولذا یکتفی فی المقام بمجرّد القرینة الصارفة عن إرادة المجاز الراجح من غیر حاجة إلی القرینة المعیّنة لإرادة الحقیقة وفی المرتبتین الأخیرتین تکون حقیقة فی المعنی الجدید ، غیر أنّه فی الأوّل یکون مشترکا بینه وبین المعنی الأصلی ، وفی الثانی یکون منقولا والتبادر الحاصل فیهما یکون علامة للحقیقة کاشفا عن حصول الوضع ، فلا نقض فی المقام من جهتهما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أنکر بعض المحققین تحقّق المجاز المشهور ؛ نظرا إلی أنّه إن بلغ المجاز فی الکثرة إلی حدّ یفهم منه المعنی من دون قیام القرائن الخارجیّة کان حقیقة وإلّا کان کسائر المجازات وإن کان استعماله أغلب من غیره ، وعلی هذا فالإیراد مندفع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فی المقام ما ذکرناه من التفصیل بین کون الشهرة سببا لفهم المعنی من اللفظ بنفسه وبین کونها سببا للفهم بملاحظتها من غیر أن یکون اللفظ بنفسه کافیا فی فهمه، کما یشهد به التأمّل الصادق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یشکل التعلّق بالتبادر فی إثبات الأوضاع ، إذ مع حصول التبادر علی الوجهین المذکورین لا مائز بینهما فی الأغلب ومع قیام الاحتمال لا یصحّ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الاستناد إلی التبادر من معرفة استناده إلی نفس اللفظ ولو بطریق الظنّ ، وذلک ظاهر فیما إذا کان الرجوع فی التبادر إلی وجدان المستدلّ ، لإمکان قطع النظر عن جمیع الامور الخارجة عن مدلول نفس اللفظ</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من أنّ العلم بحصول الشهرة کاف فی الفهم وإن قطع النظر عن ملاحظته فإنّ وجود القرینة الصارفة والعلم بها کاف فی الصرف ، ومجرّد قطع </w:t>
      </w:r>
    </w:p>
    <w:p>
      <w:pPr>
        <w:pStyle w:val="BookText"/>
        <w:rPr/>
      </w:pPr>
      <w:r>
        <w:rPr>
          <w:rFonts w:ascii="IRNazanin" w:hAnsi="IRNazanin" w:eastAsia="IRNazanin"/>
          <w:color w:val="111111"/>
          <w:sz w:val="28"/>
          <w:sz w:val="28"/>
          <w:szCs w:val="28"/>
          <w:rtl w:val="true"/>
          <w:lang w:bidi="fa-IR"/>
        </w:rPr>
        <w:t>النظر عنه لا یوجب الحمل علی الحقیقة ؛ إذ فرض الخلوّ عن القرینة غیر خلوصه عنها فی الواقع ، فحینئذ لا یصحّ الاستناد إلیه فی الدلالة علی الحقیقة إلّا مع انتفاء الشهرة أو انتفاء العلم بها لا بمجرّد قطع النظر عنها ولو مع حصولها فی الواقع والعلم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فهم المعنی المجازی موقوف علی ملاحظة القرینة قطعا ، إذ حال وجود القرینة لو قطع النظر عنها وفرض انتفاؤها کان وجودها کعدمها ، کما یشهد به الوجدان ، وحینئذ لو حصل الفهم مع قطع النظر عن الشهرة کان دلیلا علی حصول الوضع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المرجع فی التبادر إفهام العارفین بالوضع من أهل العرف أو الاصطلاح فتحصیل الظنّ بعدم استناده إلی الشهرة وغیرها ممّا لا بعد فیه ، والاکتفاء به فی مباحث الأوضاع ظاهر ، لابتنائها غالبا علی الظنون ، بل لا یبعد الاکتفاء فیه بالرجوع إلی الأصل لإفادته الظنّ فی المقام ، نظرا إلی أنّ تبادر المعنی بمجرّد الشهرة الخالیة عن الوضع أقلّ قلیل بالنسبة إلی الکائن عن الوضع والظنّ إنّما یتبع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قام فی بعض المقامات شاهد علی خلافه بحیث حصل الظنّ بخلافه أو شکّ فیه فلا یصحّ الاستناد إلی التبادر قطعا ، وقد یتوهّم حینئذ فی صورة الشکّ کون الأصل فیه أن یکون علامة للوضع نظرا إلی أصالة عدم استناده إلی الخارج ولا یخفی وهنه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بالمشترک فإنّه لا یتبادر منه عند الإطلاق إلّا أحد معنییه أو معانیه ولیس حقیقة فیه وإنّما هو حقیقة فی خصوص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من السکّاکی أنّه حقیقة فی ذلک ، مستدلا علیه بالتبادر ، إلّا أنّه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لیست حجّیة الأصل فی أمثال هذه المقامات مبنیة علی التعبّد وإنّما تدور مدار الظنّ والمفروض انتفاؤه ، مضافا إلی أنّ الأصل أیضا عدم استناده إلی نفس اللفظ ولا بدّ للمستدلّ من إثباته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شاذّ ضعیف ؛ لا معوّل علیه ، والعبارة المنقولة عنه غیر صریحة فی ذلک ، فحملها علی ما یوافق المشهور غیر بعید ، کما سیجیء الإشارة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الإیراد المذکور بنحو آخر وهو أنّ المشترک موضوع بإزاء کلّ من معانیه مع أنّه لا یتبادر منه خصوص شیء من معانیه لتوقّف السامع عند سماعه مجرّدا عن القرائن ، فلو کان التبادر أمارة علی الحقیقة لزم أن لا یکون حقیقة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الإیراد المذکور وضعفه جدّا ؛ لوضوح أنّه إنّما یصحّ النقض فی المقام فیما لو کان التبادر حاصلا من دون أن یکون حقیقة فی المعنی المتبادر ، وأمّا کون اللفظ حقیقة من دون حصول التبادر فلا یقضی بانتقاض العلامة ، إذ قد تکون العلامة أخصّ موردا من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إنّما یرد ذلک علی ما قرّرناه من الوجه فی دلالة التبادر علی الوضع حیث جعلناه لازما مساویا للحقیقة ، وکذا علی جعل عدم التبادر أمارة علی المجاز ، کما سنقرّره وسیظهر الجواب عنه بما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غیّر بعضهم هذه الأمارة نظرا إلی تلک الشبهة الواهیة ، فجعل عدم تبادر الغیر أمارة علی الحقیقة وحینئذ فلا انتقاض بالمشترک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یتبادر منه أحد المعانی ، وهو غیر کلّ واحد منها حسب ما قرّرناه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ینتقض بالمعانی المجازیّة الثابتة للمشترک ؛ إذ لا یتبادر من اللفظ غیرها بناء علی عدم تبادر المعانی الحقیقیة منه حسب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الجواب عمّا قرّرناه من الإیراد وجهان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یتبادر من المشترک عند إطلاقه هو کلّ واحد من معانیه ، غیر أنّ المحکوم بإرادته من اللفظ هو واحد منها ، وفرق بین المدلول والمراد ، والدلالة علی جمیع المعانی وإحضارها ببال السامع حاصلة فی المشترک مع العلم بالوضع وإن لم یحکم بإرادة الجمیع والمقصود بالتبادر فی المقام هو فهم المعنی </w:t>
      </w:r>
    </w:p>
    <w:p>
      <w:pPr>
        <w:pStyle w:val="BookText"/>
        <w:rPr/>
      </w:pPr>
      <w:r>
        <w:rPr>
          <w:rFonts w:ascii="IRNazanin" w:hAnsi="IRNazanin" w:eastAsia="IRNazanin"/>
          <w:color w:val="111111"/>
          <w:sz w:val="28"/>
          <w:sz w:val="28"/>
          <w:szCs w:val="28"/>
          <w:rtl w:val="true"/>
          <w:lang w:bidi="fa-IR"/>
        </w:rPr>
        <w:t>وإحضاره فی الذهن مع انتفاء القرائن ، لا الانتقال إلی کونه مرادا من اللفظ والأمر الأوّل حاصل فی المشترک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إحضار المعنی لو کان کافیا فی المقام لزم أن یکون اللفظ حقیقة فی جزئه ، ولازمه الذی لا ینفکّ تصوّره عن تصوّره کما فی العمی بالنسبة إلی البصر لحصول الفهم المذکور ، بل سبق فهمه علی فهم الموضوع له فی الجزء واللازم الذی یتوقّف تصوّر الملزوم علی تصوّره کما فی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دلالة اللفظ علی الجزء واللازم بتوسّط الکلّ والملزوم وإن فرض تأخّر تصوّرهما عن تصوّرهما فی الرتبة ، إذ لا ینافی ذلک توسّطهما فی الفهم کما لا یخفی ، وقد مرّ أنّ المقصود من التبادر فی المقام ما کان الانتقال إلیه من اللفظ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یرد علیه أنّه یلزم أن یکون دلالة اللفظ علی لافظه حقیقیّا ؛ لحصول الانتقال إلیه من سماع اللفظ ، وکذا غیره من اللوازم التی ینتقل إلیه الذهن بمجرّد سماع اللفظ من غیر مدخلیة للوضع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المقصود تبادر المعانی المبتنیة علی الوضع فی الجملة المستفادة من اللفظ بتوسّطه دون الحاصلة من جهة العقل ممّا لا مدخل للوضع فی فهمها ، بل لا یعدّ ذلک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أنّ مراد تبادر المعنی من حیث کونه مرادا من اللفظ لا مانع من تحققه فی المشترک بل الظاهر حصوله ، فإنّ کلّا من المعنیین متبادر من اللفظ من حیث کونه مرادا إلّا أنّه یراد علی سبیل البدلیّة دون الجمع ، فیسبق کلّ منهما إلی الذهن بعد سماع اللفظ علی أنّه مراد منه علی سبیل البدلیّة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 فقد ظهر بما قرّرناه من الوجهین اندفاع الإیراد المذکور ، إذ لیس المتبادر فی المشترک من حیث الدلالة إلّا کلّ من المعنیین بخصوصه ولیس المفهوم من حیث الإرادة إلّا ذلک أیضا لکن علی سبیل البدلیّة ، وأمّا أحد المعنیین الصادق علی کلّ منهما أو بمعناه الإبهامی فلیس بمتبادر من اللفظ علی النحو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یلزم العلم به من العلم باستعماله فی المعنی المعیّن عند المتکلّم المجهول عند المخاطب ، ولیس هذا من تبادر ذلک فی شیء ، بل لا دلالة فی اللفظ علیه بشیء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علمت الوجه فی کون التبادر علامة للحقیقة ظهر لک أنّ عدم التبادر علامة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جعل العلامة بالنسبة إلیه تبادر الغیر حذرا من الانتقاض بالمشترک ، إذ لا یتبادر شیء من معنییه مع الخلوّ عن القرینة مع کونه حقیقة فیهما ، فعلی هذا لا یکون التبادر علی الوجه المذکور من اللوازم لمطلق الحقیقة وإنّما هو من لوازم بعض أنواعه ، فلا یکون انتفاؤه دلیلا علی انتفائها ، ولذلک غیر العلامة بالنسبة إلی الحقیقة أیضا فجعل عدم تبادر الغیر أمارة علیه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ما عرفت من کونه من اللوازم المساویة للحقیقة من حصول التبادر فی المشترک ، فإنّ حصول الوضع عند أهل اللسان قاض بفهمهم للموضوع له مع الغضّ عن جمیع القرائن ، فإنّ الوضع بعد العلم به علّة للانتقال المذکور فإذا انتفی المعلول دلّ علی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بعضهم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الإیراد المذکور بأنّ عدم التبادر إنّما یدلّ علی المجاز حیث لا یعارضه ما یدلّ علی الحقیقة من نصّ الواضع وغیره ، بخلاف ما إذا عارضه ذلک کما هو الحال فی المشترک لقیام الدلیل من نصّ الواضع ونحوه علی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 إذ دلالة عدم التبادر علی المجازیة إنّما هی من جهة العقل من قبیل دلالة اللازم المساوی علی ملزومه فکیف یتعقّل فیه الانفکاک؟ ولیست دلالة ذلک علی المجازیّة من جهة القاعدة الوضعیّة لیمکن تطرّق التخصیص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اختار بعض أفاضل المحقّقین ما ذکره القائل المذکور بالنسبة إلی علامة المجاز فجعل التبادر أمارة علی الحقیقة وتبادر الغیر أمارة علی المجاز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رسالة له فی مبادئ اللغة ، وهو مذکور أیضا فی الفوائد الحائریة فی الفائدة الرابعة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من جهة الانتفاض بالمشترک لما عرفت من اندفاعه ، بل من جهة تحقّق عدم التبادر فی اللفظ الموضوع قبل اشتهاره فیما وضع له ، فإنّه لا یتبادر منه المعنی مع أنّه حقیقة فیه بنصّ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المرجع فی التبادر وعدمه إلی أهل اللسان العارفین بالأوضاع دون غیرهم کما مرّ فلا انتقاض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صحّ ذلک لجری نحوه فی تبادر الغیر أیضا فیما إذا وضع اللفظ لمعنیین وکان الرجوع إلی العلامة المذکورة بعد اشتهار وضعه لأحدهما وقبل اشتهاره فی الآخر ، فإنّ اللفظ حینئذ حقیقة فی کلّ منهما بنصّ الواضع مع حصول تبادر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ذلک أیضا ما مرّ من الدور الوارد علی جعل التبادر أمارة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ذکر هناک فی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الإیراد علیه أیضا بأنّ عدم فهم المعنی قد یکون من جهة الهجر فإنّ الأوضاع المهجورة غیر قاضیة بفهم المعنی عرفا عند الإطلاق مع أنّ استعمال اللفظ فیها لیس علی سبیل المجاز ، کما مرّ سواء کان الهجر فی المنقول بالنظر إلی معناه المنقول منه أو فی المشترک بالنسبة إلی بعض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أنّ هجر المعنی فی العرف وعدم فهمهم ذلک حال التجرّد عن القرائن قاض بسقوط الوضع القدیم فی العرف وعدم اعتبارهم له فی الاستعمالات ، وحینئذ فیکون استعمالهم إیّاه فی المعنی المهجور بملاحظة المعنی الآخر واعتبار المناسبة بینه وبینه فیکون مجازا؛ لما تقرّر من ملاحظة الحیثیّة فی کلّ من حدّی الحقیقة والمجاز ، فیکون المستفاد من ملاحظة العلامة المذکورة کون استعماله العرفی مجازیّا ، وذلک لا ینافی کونه حقیقة باعتبار آخر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یستفاد من الأمارة المذکورة إلّا کونه مجازا فی اصطلاح من لا یتبادر عنده وذلک هو المقصود من إعمال تلک العلامة ، وهو لا ینافی کونه </w:t>
      </w:r>
      <w:bookmarkStart w:id="329" w:name="pg14210_225711"/>
    </w:p>
    <w:p>
      <w:pPr>
        <w:pStyle w:val="BookText"/>
        <w:rPr/>
      </w:pPr>
      <w:bookmarkEnd w:id="329"/>
      <w:r>
        <w:rPr>
          <w:rFonts w:ascii="IRNazanin" w:hAnsi="IRNazanin" w:eastAsia="IRNazanin"/>
          <w:color w:val="111111"/>
          <w:sz w:val="28"/>
          <w:sz w:val="28"/>
          <w:szCs w:val="28"/>
          <w:rtl w:val="true"/>
          <w:lang w:bidi="fa-IR"/>
        </w:rPr>
        <w:t>حقیقة فیه بالنسبة إلی الوضع القدیم أو 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دفعه حینئذ مع عدم ثبوته بأصالة العدم ومرجوحیّة الاشتراک أو النقل ، فعلی هذا قد یجعل تبادر الغیر علامة للمجاز ونفی الوضع له بالمرّة ، بخلاف مجرّد عدم التبادر ، وقد یجعل ذلک وجها فی تبدیل عدم التبادر بتبادر الغیر ، وهو أیضا کما تری</w:t>
      </w:r>
      <w:r>
        <w:rPr>
          <w:rFonts w:eastAsia="IRNazanin" w:cs="IRNazanin"/>
          <w:color w:val="111111"/>
          <w:sz w:val="28"/>
          <w:szCs w:val="28"/>
          <w:rtl w:val="true"/>
          <w:lang w:bidi="fa-IR"/>
        </w:rPr>
        <w:t>.</w:t>
      </w:r>
    </w:p>
    <w:p>
      <w:pPr>
        <w:pStyle w:val="Heading6"/>
        <w:numPr>
          <w:ilvl w:val="5"/>
          <w:numId w:val="1"/>
        </w:numPr>
        <w:rPr/>
      </w:pPr>
      <w:bookmarkStart w:id="330" w:name="__RefHeading___Toc1324276_1738255347"/>
      <w:bookmarkStart w:id="331" w:name="_Toc122"/>
      <w:bookmarkEnd w:id="330"/>
      <w:r>
        <w:rPr>
          <w:rtl w:val="true"/>
        </w:rPr>
        <w:t xml:space="preserve">حادی عشرها </w:t>
      </w:r>
      <w:r>
        <w:rPr>
          <w:rtl w:val="true"/>
        </w:rPr>
        <w:t xml:space="preserve">: </w:t>
      </w:r>
      <w:r>
        <w:rPr>
          <w:rtl w:val="true"/>
        </w:rPr>
        <w:t>عدم صحّة السلب</w:t>
      </w:r>
      <w:bookmarkEnd w:id="331"/>
    </w:p>
    <w:p>
      <w:pPr>
        <w:pStyle w:val="BookText"/>
        <w:rPr/>
      </w:pPr>
      <w:r>
        <w:rPr>
          <w:rFonts w:ascii="IRNazanin" w:hAnsi="IRNazanin" w:eastAsia="IRNazanin"/>
          <w:color w:val="111111"/>
          <w:sz w:val="28"/>
          <w:sz w:val="28"/>
          <w:szCs w:val="28"/>
          <w:rtl w:val="true"/>
          <w:lang w:bidi="fa-IR"/>
        </w:rPr>
        <w:t>والمقصود عدم صحّة سلبه عنه حال الاطلاق ، فإنّ عدم صحّة سلبه عنه حینئذ یفید حصول معناه الحقیقی المفهوم منه عند إطلاقه ، إذ لو کان علی خلاف ذلک لصحّ سلبه عنه ضرورة صحّة السلب مع عدم حصول المعنی الّذی یراد سلبه ؛ ولذا جعل صحّة السلب علامة للمجاز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المحکوم بعدم صحّة سلبه إنّما هو معنی اللفظ ، ضرورة صحّة سلب اللفظ عن المعانی بأسرها ، وحینئذ فإن کان الموضوع فی القضیّة المفروضة نفس ذلک المعنی لم یتصوّر هناک حمل بالمعنی المشهور حتّی یتصوّر الإیجاب والسلب للزوم اتّحاد الموضوع والمحمول ، وإن کان غیره لم یفد عدم صحّة السلب کون ذلک معنی حقیقیّا ؛ إذ المفروض مغایرته لما وضع اللفظ بإزائه ، ومجرّد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فی المصداق لا یقضی بکون اللفظ حقیقة فیه ، ألا تری أنّ استعمال الکلّی فی خصوص الفرد مجاز مع أنّه لا یصحّ سلبه عنه ، وکذا لا یصحّ سلب شیء من المفاهیم المتّحدة فی المصداق عن بعض آخر ، کالإنسان والضاحک والناطق والحیوان والجسم والجوهر مع أنّ شیئا من تلک الألفاظ لم یوضع بإزاء المفهوم الّذی وضع له الآخر ، ولا حقیقة فیه إذا ارید عند الإطلاق خصوص ذلک منه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یقتضی التغایر فی المفهوم والاتّحاد فی المصداق ، فإن کان المعنی الملحوظ فی الموضوع والمحمول متحدا فی المقام لم یتصوّر حمل لا إثباتا ولا سلبا ، وإن تغایر المفهومان لم یکن عدم صحّة السلب حینئذ دلیلا علی الحقیقة حسب ما قرّرنا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الدور ،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بعدم صحّة السلب موقوف علی العلم بما وضع اللفظ له ، إذ الدالّ علی الحقیقة والأمارة علیها هو خصوص ذلک ؛ ضرورة أنّ عدم صحّة سلب المعانی المجازیّة لا یفید کون ما لا یصحّ سلبها عنه معنی حقیقیّا بل یفید کونه مجازیّا والمفروض توقّف العلم بما وضع اللفظ له علی الحکم بعدم صحّة السّلب لجعله أمارة علیه ، وهو دور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أوضح إن ارید بالمعنی الّذی لا یصحّ سلبه مطلق المعنی فمن البیّن حینئذ عدم کونه أمارة علی الحقیقة ، وإن ارید به خصوص المعنی الحقیقی فلزوم الدور علیه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الدور فیه مضمر ؛ لأنّ معرفة کون الإنسان مثلا حقیقة فی البلید موقوف علی عدم صحّة سلب المعانی الحقیقیّة للإنسان عنه ، وعدم صحّة سلب المعانی الحقیقیّة للإنسان عنه موقوف علی عدم معنی حقیقیّ للإنسان یجوز سلبه عن البلید کالکامل فی الإنسانیّة ، ومعرفة عدم هذا المعنی موقوف علی معرفة کون الإنسان حقیقة فی البلید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الحکم بعدم صحّة سلب معانیه الحقیقیّة فی معنی الحکم بعدم معنی حقیقیّ للإنسان یجوز سلبه عن البلید ، فإنّ کلّا من معانیه الحقیقیّة إذا لم یصحّ سلبه عنه فلیس هناک معنی یصحّ سلبه عن ذلک ، ضرورة امتناع اجتماع المتنافیین فی المعنی المفروض ، فهذان مفهومان متقاربان متلازمان فی مرتبة واحدة من الظهور ، والعلم بکلّ منهما علم بالآخر علی سبیل الإجمال وإن لم یکن العالم به متفظّنا له بالعنوان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التوقّف المذکور بیّن الفساد ، وحینئذ فادّعاء إضمار الدور غیر سدید ؛ إذ العلم بعدم صحّة سلب کلّ من المعانی الحقیقیّة عن المعنی المفروض متوقّف علی العلم بکون اللفظ حقیقة فیه ، والمفروض أنّ العلم به یتوقّف علی العلم بعدم صحّة السلب</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فالمطلوب فی علامة الحقیقة إثبات الوضع للمعنی المفروض أو </w:t>
      </w:r>
    </w:p>
    <w:p>
      <w:pPr>
        <w:pStyle w:val="BookText"/>
        <w:rPr/>
      </w:pPr>
      <w:r>
        <w:rPr>
          <w:rFonts w:ascii="IRNazanin" w:hAnsi="IRNazanin" w:eastAsia="IRNazanin"/>
          <w:color w:val="111111"/>
          <w:sz w:val="28"/>
          <w:sz w:val="28"/>
          <w:szCs w:val="28"/>
          <w:rtl w:val="true"/>
          <w:lang w:bidi="fa-IR"/>
        </w:rPr>
        <w:t>اندراجه فی الموضوع له علی ما یأتی تفصیله وهو حاصل بعدم صحّة السلب فی الجملة ، فلا یعتبر فیه عدم صحّة سلب کلّ واحد من المعانی 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بذلک أیضا فساد ما ذکره من إضمار الدور من 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 وقد أشار الفاضل المذکور إلی ذلک ، إلّا أنّه طالب بالفرق بین ذلک والمجاز حیث اعتبروا فیه صحّة سلب کلّ من معانیه الحقیقیّة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صحّة السلب علامة للحقیقة سالبة جزئیّة کما هو الظاهر فلا یحتاج إلی إضمار الدور ، لکنّه لا یثبت به إلّا الحقیقة فی الجملة وبالنسبة ، وعلی هذا فلم لم یکتفوا فی حدّ المجاز بالموجبة الجزئیّة ویقولوا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سلب بعض الحقائق علامة المجاز فی الجملة وبالنسبة؟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الأمرین بیّن لا خفاء فیه ؛ إذ من الظاهر أنّ المطلوب فی أمارة الحقیقة استکشاف الوضع له أو اندراجه فیما وضع له ، وفی المجاز عدم کونه کذلک ، وظاهر صدق الأوّل مع تحقّق الوضع له أو الاندراج فی الجملة لصدق الموجبة بذلک ، وأمّا الثانی فلا یصدق إلّا مع انتفاء الوضع والاندراج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الحقیقة تحقّق الوضع للمعنی والمأخوذ فی المجاز عدم تحقّق الوضع له ، فإطلاق کون اللفظ مجازا فی المعنی إنّما یکون مع تعلّق الوضع به فی الجملة ، لا انحصار الوضع فیه أو اندراجه فی جمیع المعانی الّتی وضع اللفظ بازائها ، إذ ذاک ممّا لم یعهد إعتباره فی ذلک ، ولا یجری فی معظم الألفاظ المشترکة ؛ لظهور صحّة سلب بعض معانیها عن بعض وعدم إندراج مصادیق البعض فی الآخر غالبا ، ولذا یحکمون باندراج اللفظ فی المشترک مع تعدّد الأوضاع ولا یجعلونه من الحقیقة والمجاز وإن کان اللفظ مجازا فی کلّ منهما لو فرض استعماله فیه لا من جهة الوضع له بل من جهة مناسبته للمعنی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لوحظ اللفظ والمعنی فإن کان اللفظ موضوعا بإزائه کان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بعدم صحّة السلب عنه فی الجملة متوقّف علی العلم بالوضع له أو اندراجه فی الموضوع له والعلم بذلک یتوقّف علی الحکم بعدم صحّة السلب ،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حقیقة فیه ، وإلّا کان مجازا ولا واسطة بین الوجهین ، والمقصود فی المقام هو بیان الأمارة علی کلّ من الأمرین ، ولا یراد هنا بیان حال الاستعمال الخاصّ التابع لملاحظة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استعلام ذلک بعد بیان العلامتین ، فإنّه إذا لوحظ ذلک بالنسبة إلی المعنی الخاصّ من الجهة الملحوظة فی نظر المتکلّم اتّضح الحال فی ذلک الاستعمال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جمیع ما ذکرناه فإنّما یتمّ ما ذکره بالنسبة إلی ما تعذّر فیه المعنی مع عدم صحّة سلب شیء من معانیه المتعددة عن المصداق المفروض ، وهو إن ثبت فی الألفاظ فلیس إلّا فی نادر منها ، فلا إضمار فی الدور بالنسبة إلی غیره ، فکیف یقرّر ذلک علی سبیل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تقریر الدور مضمرا فی المقام بوجه آخر ،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بعدم صحّة سلب المعنی المراد حال الإطلاق موقوف علی فهم المعنی المراد منه حینئذ ، ضرورة توقّف الحکم علی تصوّر المحمول ، وفهم المعنی منه حال الإطلاق موقوف علی العلم بالوضع ، إذ المفروض انتفاء القرینة والعلم بالوضع أیضا موقوف علی الحکم بعدم صحّة السلب ؛ إذ المفروض استعلامه به وکونه أمارة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التقریر فی إیراد الدور فی المقام نظیر ما مرّ فی إیراده علی التبادر ، إلّا أنّ وروده هناک علی سبیل التصریح وهنا علی نحو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هنا أیضا مصرّحا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بعدم صحّة سلب المعنی المفهوم منه حال الإطلاق متوقّف علی العلم بما وضع اللفظ له لتوقّف تصوّره حینئذ علی العلم بالوضع والعلم بما وضع اللفظ له موقوف علی الحکم بعدم صحّة السلب</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خبیر بأنّ التوقّف الأوّل لیس توقّفا أوّلیّا ، بل بواسطة توقّفه علی فهم المعنی المراد حال الإطلاق المتوقّف علی ذلک ، فیکون الدور مضمرا بحسب </w:t>
      </w:r>
    </w:p>
    <w:p>
      <w:pPr>
        <w:pStyle w:val="BookText"/>
        <w:rPr/>
      </w:pPr>
      <w:r>
        <w:rPr>
          <w:rFonts w:ascii="IRNazanin" w:hAnsi="IRNazanin" w:eastAsia="IRNazanin"/>
          <w:color w:val="111111"/>
          <w:sz w:val="28"/>
          <w:sz w:val="28"/>
          <w:szCs w:val="28"/>
          <w:rtl w:val="true"/>
          <w:lang w:bidi="fa-IR"/>
        </w:rPr>
        <w:t>الحقیقة وإن قرّر مصرّحا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بجزء المعنی وخارجه المحمولین علیه من الکلّیات الذاتیة والعرضیّة ، فإنّه لا یصحّ سلب شیء منها عنه ومع ذلک لیس شیء من تلک الألفاظ موضوعا بإزائه ولیس استعمالها فیه حقیقة قطعا ، بل ربّما یخرج عن دائرة المجاز أیضا کاستعمال الموجود فی مفهوم الحیوان الناطق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فیبتنی علی تحقیق الکلام فی الأمارتین المذکورتین وما یراد بهما ویستفاد منهما بعد إعمالهما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الموضوع فی تلک القضیّة عین المفهوم الّذی یراد معرفة وضع اللفظ بإزائه وعدمه ، وحینئذ فالمراد باللفظ الّذی یراد استعلام حاله الواقع فی المحمول إمّا مفهوم المسمّی بذلک اللفظ وما بمعناه ، أو المعنی الّذی یفهم من إطلاق اللفظ عند العالم بالوضع علی سبیل الإجمال ، فیکون الحمل الملحوظ فیه متعارفیّا فی الأوّل وذاتیّا فی الثانی ، وقد یکون الموضوع فیه خصوص المصداق مع العلم بعدم ثبوت الوضع له بخصوصه ، وحینئذ فقد یکون المراد باللفظ المفروض الواقع فی المحمول هو المعنی المنساق منه حال الإطلاق عند العارفین بالوضع علی سبیل الإجمال ، وقد یکون خصوص المعنی الّذی وضع اللفظ بإزائه المعلوم علی سبیل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ثلاثة فی العلامة المذکورة ، فعلی الأوّل یستکشف بها خصوص ما وضع اللفظ بإزائه ، لوضوح کون عدم صحّة سلب المسمّی بذلک اللفظ عنه شاهدا علی کونه مسمّاه ، وکذا عدم صحّة سلب المفهوم من اللفظ حال الإطلاق عن ذلک المفهوم دلیل علی کونه عین ذلک المفهوم ، ضرورة صحّة سلب کلّ مفهوم عن المفهوم المغایر له ، ولمّا کان المفهوم من اللفظ حال الإطلاق هو معناه الحقیقی لما عرفت فی التبادر ودلّ عدم صحّة السّلب علی اتّحاد المعنیین ثبت کون المعنی المفروض هو الموضوع له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حینئذ بینه وبین التبادر مع ما هو ظاهر من اختلاف الطریق وإن کان المناط فیهما واحدا أنّ المعنی المفهوم حال الإطلاق ملحوظ فی التبادر علی </w:t>
      </w:r>
    </w:p>
    <w:p>
      <w:pPr>
        <w:pStyle w:val="BookText"/>
        <w:rPr/>
      </w:pPr>
      <w:r>
        <w:rPr>
          <w:rFonts w:ascii="IRNazanin" w:hAnsi="IRNazanin" w:eastAsia="IRNazanin"/>
          <w:color w:val="111111"/>
          <w:sz w:val="28"/>
          <w:sz w:val="28"/>
          <w:szCs w:val="28"/>
          <w:rtl w:val="true"/>
          <w:lang w:bidi="fa-IR"/>
        </w:rPr>
        <w:t>سبیل التفصیل وإنّما یقصد بملاحظة تبادره معرفة کونه موضوعا له ، بخلاف المقام فإنّه ملحوظ عنده علی سبیل الإجمال ویستکشف التفصیل بملاحظة عدم صحّة سلبه عن ذلک المفهوم الملحوظ فی جانب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فالمفهوم الّذی وضع اللفظ بإزائه مجهول أیضا ویراد بملاحظة عدم صحّة سلب المعنی المفهوم حال الإطلاق استعلام حال المصداق ، وکذا حال نفس الموضوع له من حیث کونه المعنی الشامل لذلک ، فیستعلم به أوّلا حال المصداق من حیث کونه من مصادیقه الحقیقیّة ، وحال الموضوع له فی الجملة من جهة شموله لذلک وغدمه ، بل یمکن تعیینه بذلک أیضا إذا دار بین أمرین أو امور یتمیّز أحدها بالشمول للمعنی المذکور وعدمه کما فی الصعید إذا قلنا بعدم صحّة سلبه عمّا عدا التراب الخالص من سائر وجه الأرض ، فإنّه یکون شاهدا علی کونه موضوعا لمطلق وجه الأرض ، وحینئذ فیکون دلیلا علی تعیین نفس الموضوع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فالمعنی الموضوع له متعیّن معلوم ولا یراد بالعلامة المذکورة استعلام الوضع له ، بل المقصود منها استکشاف حال المصداق فی الاندراج تحته فهی إذن علامة لمعرفة المصادیق الحقیقیّة وممیّزة بینها وبین المصادیق المجازیّة ، وذلک قریب فی الثمرة من معرفة المعنی الحقیقی ، فیکون إطلاقه علی الأوّل حقیقة فی الغالب وعلی الثانی مجازا ؛ ولذا عدّ العلامة المذکورة من سائر أمارات الحقیقة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ظهر لک الوجه فی اندفاع الإیراد المذکور أمّا بالنسبة إلی الأخیرین فظاهر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الأوّل فعلی الوجه الأوّل المأخوذ فیه فی جانب المحمول مفهوم المسمّی به وما فی معناه فلا خفاء أیضا ، وعلی الوجه الثانی فلا حاجة هناک إلی تصحیح الحمل ؛ إذ المأخوذ علامة إنّما هو عدم صحّة السلب ومن البیّن حصوله لعدم صحّة سلب الشیء عن نفسه ، ولا یستلزم ذلک صحّة الحمل لیلزم </w:t>
      </w:r>
    </w:p>
    <w:p>
      <w:pPr>
        <w:pStyle w:val="BookText"/>
        <w:rPr/>
      </w:pPr>
      <w:r>
        <w:rPr>
          <w:rFonts w:ascii="IRNazanin" w:hAnsi="IRNazanin" w:eastAsia="IRNazanin"/>
          <w:color w:val="111111"/>
          <w:sz w:val="28"/>
          <w:sz w:val="28"/>
          <w:szCs w:val="28"/>
          <w:rtl w:val="true"/>
          <w:lang w:bidi="fa-IR"/>
        </w:rPr>
        <w:t>حمل الشیء علی نفسه ، لإمکان انتفاء الأمرین معا ، علی أنّه لو ارید الحکم بصحّة الحمل أیضا فیمکن مراعاته باعتبار الحمل الذاتی دون المتعارف کما أشرنا إلیه ، إلّا أنّه غیر مأخوذ فی العلامة المذکورة ، وأمّا بالنسبة إلی صحّة السلب المأخوذ علامة للمجاز فالأمر أظهر ؛ إذ المفروض هناک تغایر المفهومین فلا إشکال فی صحّة السلب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ظهر بما قرّرنا أنّ تخصیص الحمل فی المقام بالحمل الذاتی کما یوجد فی کلام بعضهم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الإیراد الأخیر لیس علی ما ینبغی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ومعظم موارد إعمال العلامتین المذکورتین ما یستعلم به الحال فی المصادیق ولا معنی لأخذ الحمل هناک ذاتیّا ومن الغریب نصّه قبل ذلک بإعمال العلامة المذکورة فی مقام تعرّف حال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الثانی فبأنّ ما یتوقّف علیه الحکم بعدم صحّة السلب هو ملاحظة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رسالة له فی بیان جملة من المبادئ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یخفی أنّ إشکال الدور لا یختصّ بعدم صحّة السلب بل یجری فی صحّة السلب أیضا ، ولم یتعرّض له المصنّف قدس‌سره بل اقتصر عند تقریر الدور علی بیان ما یرد منه فی 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والأجوبة المذکورة فی کلامه منطبقة علی دفعه بالنسبة إلی عدم صحّة السلب ، إلّا أنّه صرّح فی ذیل الجواب الثالث بجریانه بالنسبة إلی صحّة السلب أیضا فأشار بذلک إلی جریان الدور فیه أیضا ، وسیأتی منه عند الکلام فی الأجوبة المذکورة فی کلام القوم تقریره فی صحّة السلب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الّذی قرّره بالنسبة إلی عدم صحّة السلب یغایر ما یرد منه فی صحّة السلب ولا یجری أیضا فی جمیع الوجوه المذکورة له بل یختصّ ببعضها ، وما یرد منه فی صحّة السلب یجری فی جمیع وجوهها وفی عدم صحّة السلب بجمیع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المقام أنّ إشکال الدور یجری فی عدم صحّة السلب من وجهین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به لا یجری فی التبادر ولا فی صحّة السلب ، وهو الدور المصرّح الّذی قرّره أوّلا فإنّه إنّما یتّجه من حیث أنّ العلامة عدم صحّة سلب المعنی الحقیقی المتوقّف معرفته علی معرفة المعنی الحقیقی المتوقفة علی معرفة عدم صحّة السلب المذکورة فمبنی التوقّف الأوّل علی أنّ السلب المأخوذ فی العلامة لا بدّ أن یعتبر مضافا إلی موصوف بکونه معنی حقیقیا ؛ إذ لو لا ذلک لم یدلّ علی الحقیقة ، کما سبق التنبیه علیه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معرفة عدم صحّة السلب المعتبر علی الوجه المذکور متوقفة علی العلم باتصاف ما اضیف إلیه بکونه معنی حقیقیّا ، والتوقّف الثانی هو مقتضی کونه علامة للحقیقة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فیما ذکرناه یعلم أنّه لا یرد فی التبادر إذ العلامة هناک تبادر مطلق المعنی من نفس اللفظ دون المقیّد منه بکونه معنی حقیقیّا وإنّما تعلم الصفة المذکورة بملاحظة تبادره من نفس اللفظ ، ولیس الاتصاف المذکور معتبرا فی العلامة لیتوهّم توقف العلم بالوضع علی العلم به ، وکذلک لا یرد فی صحّة السلب فإنّه وإن کانت العلامة هناک صحّة سلب المعنی الحقیقی المشارکة لعدم صحّة السلب فی الإضافة إلی المعنی الحقیقی الموجبة للتوقّف المذکور ، إلّا أنّ المتوقف علی ذلک إنّما هو معرفة المعنی المجازی دون المعنی الحقیقی لیتوهّم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الوجه المذکور من الدور لا یجری فی جمیع الوجوه المذکورة ، لعدم صحّة السلب بل یختصّ بالوجه الثانی منها وبالصورة الثانیة من الوجه الأوّل ، ولا یجری فی الصورة الاولی منه ولا فی الوجه الثالث ، أمّا الأوّل فلأنّ العلامة فی الصورة المذکورة إنّما هو عدم صحّة سلب مفهوم المسمّی وما بمعناه ولا ریب أنّ معرفته من الجهة المذکورة لا تتوقف إلّا علی تصوّر المفهوم المذکور ، وظاهر أنّه لا محذور فی ذلک أصلا ، وأمّا الثانی فلأنّ العلامة فی الوجه المذکور عدم صحّة سلب الحقیقة الخاصّة والطبیعة المعلومة عن الفرد المذکور المبحوث عنه من غیر اعتبار کونه معنی حقیقیا للّفظ ؛ إذ لیس المقصود بها إلّا العلم باندراج المبحوث عنه فی تلک الطبیعة وکونه من أفرادها ، فلیست الإضافة الی المعنی الحقیقی معتبرة فی العلامة لیتوهّم لزوم الدور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قرّرناه أنّ الدور بالتقریر المذکور إنّما یتّجه فی موردین قد اعتبر فیهما عدم صحّة السلب مضافا الی مصداق المعنی الحقیقی ، فإنّه الذی یتوهم توقف العلم علی العلم بکون المعنی حقیقیا ثانیهما ما هو نظیر الدور الوارد علی التبادر من توقف العلم بالوضع علی الحکم بعدم صحة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کونه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الحکم بعدم صحّة السلب علی العلم بالوضع ؛ لوضوح أنّ الجاهل بالوضع مع احتماله لکون المعنی مجازیّا غیر موضوع له اللفظ أو غیر مندرج فی المعنی الموضوع له لا یتأتّی منه الحکم بعدم صحة سلب المعنی الحقیقی بوجه من الوجوه المذکورة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الدور یجری فی صحة السلب فی جمیع الوجوه المذکورة ؛ لعدم صحة السلب حقّ فیما یرد علیه الدور السابق من الموردین المذکورین فیتّجه فیهما إشکال الدور من جهتین ، وهذا الدور کالدور السابق إنّما یرد علی وجه التصریح دون الإضمار ، کما أنّ وروده فی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التبادر أیضا کذلک حسبما مرّ بیانه هناک فی کلامه ولا تعرّض فی کلامه هنا لهذا القسم عند تقریر إشکال الدور لکنّه سینبّه علیه عند نقل الأجوبة المذکورة فی کلام القوم 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هذا الدور فی جمیع موارده بالوجهین المذکورین فی التبادر ، إلّا فی الصورة الاولی من الوجه الأول فیتعیّن فیها الجواب بالرجوع الی العالم ، ولا یجری فیها الوجه الآخر من الفرق بین العلم بالشیء والعلم بالعلم به کما أشار إلیه رفع مقامه ، 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المعنی موضوعا له وعدم صحة سلب مفهوم الموضوع له عنه مفهومان متلازمان فی مرتبة واحدة ، ففرض عدم العلم بالعلم بالأوّل یوجب عدم العلم بالعلم بالثانی أیضا ، فلا یعقل الاستدلال بأحد العلمین علی الآخر ، وهذا بخلاف عدم صحّة السلب فی سائر الوجوه ضرورة حصول الاختلاف فیها بینه وبین الوضع بحسب المرتبة بالعلّیة والمعلولیّة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هذه العلامة علی الوجه المذکور عند التحقیق الی التنصیص بالوضع ، ولا یعقل أن یکون التنصیص بالوضع علامة له بالنسبة الی من یصدر عنه ذلک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 الصورة المذکورة فالجواب عنه ما ذکر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الوجهین المذکورین إنّما یجدیان فی رفع الدور علی الوجه الثانی خاصّة ولا جدوی لها فی رفع الدور علی الوجه الأوّل ، لبقائه مع البناء 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بقاؤه علی الوجه الأوّل من رجوع الجاهل بالوضع الی حکم العالم به بعدم صحّة السلب فلأنّ العلامة حینئذ وإن کان حکم العالم بعدم صحّة سلب المعنی الحقیقی المتوقف علی علمه بالمعنی الحقیقی لا علی علم الجاهل المستدل لکن لا ریب أنّ المستدلّ بعلامة لا یتأتّی له الاستدلال بها والتوصل بها الی ذیها إلّا مع علمه بتحقّقها ، فإذا کانت العلامة حکم العالم بالوضع بعدم صحّة السلب المخصوص أی المضاف إلی ما یکون معنی حقیقیا للّفظ والمفروض أنّ الجاهل المستدلّ یجب أن یعلم بثبوتها وتحقّقها فلا جرم یتوقف علمه بالوضع علی علمه بکون المعنی الذی یحکم العالم بعدم صحّة سلبه معنی حقیقیا تحقیقا لما هو العلامة للوضع وهو الدور المذکور</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فالتوقف الموجب للدور المذکور إنّما ینشأ من إضافة السلب المعتبر فی العلامة إلی ما یکون معنی حقیقیا الموجبة لتوقف العلم بالعلامة علی العلم به ، ولا ریب فی لزوم العلم بالعلامة للمستدلّ فیتوقف علمه بالوضع علی علمه بالعلامة المتوقف علی علمه بکون المعنی حقیقیا وإن کانت العلامة المعلومة حکم العالم بالوضع بعدم صحّة السلب لا حکم المستدلّ نفسه فظهر أنّ کون الحاکم بعدم صحّة السلب غیر المستدلّ بالعلامة وهو الوجه الأوّل من الوجهین ممّا لا أثر له فی دفع الدور المذکور</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بقاؤه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الفرق بین العلم بالشیء والعلم بالعلم به وانّ الأوّل قد یفارق الثانی والعلم بالعلامة إنّما یتوقف علی الأوّل المتوقف علی العلم بها إنّما هو الثانی فیختلف الطرفان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فلجریانه حینئذ بالنسبة الی العلم بالعلم ؛ وذلک لأنّ العلم بالوضع إذا کان علّة للعلم بعدم صحّة السلب فالاستدلال بثبوت الثانی علی ثبوت الأوّل استنادا فی إثبات العلّة إلی ثبوت المعلول یوجب توقّف العلم بالعلم بالوضع علی العلم بالعلم بعدم صحّة السلب ، ضرورة أنّ مفاد الاستدلال ومحصّله تحصیل العلم بالمدلول بالعلم بالدلیل الموصل إلیه، ولا ریب أنّ العلم بالعلم بعدم صحّة سلب المعنی الحقیقی یتوقف علی العلم بالعلم بکونه معنی حقیقیا لعین ما ذکر من توقّف العلم بالأوّل علی العلم بالثانی وهو دور ظاهر ، غایة الأمر جریانه حینئذ بالنسبة إلی العلم بالعلم دون العلم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مما قرّرناه أنّ الجوابین المذکورین لا یجدیان فی دفع الدور علی الوجه الأوّل وإنّما یندفع بها الدور علی الوجه الثانی ، والوجه فیه اختلاف جهة التوقف فی المقامین فیختلف وجه التفصّی عنهما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الدور الأوّل فقد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وجهین والصحیح منهما الثانی ، 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بعدم صحّة سلب المعنی الحقیقی إنّما یتوقف علی العلم باتصاف المسلوب بکونه معنی حقیقیّا وإن کان ذلک المسلوب متصوّرا له علی وجه الإجمال ، ویکفی فیه تصوّره بعنوان أنّه معنی حقیقی فیعلم من عدم صحّة سلب ذلک المعنی الملحوظ فی المجهول علی وجه الإجمال عن المعنی التفصیلی الملحوظ فی الموضوع کونه عین ذلک المجمل علی أحد الوجهین ومندرجا فیه علی الوجه الآخر ، فیکون الحاصل من العلامة هو العلم بالموضوع له علی سبیل التفصیل علی أحد الوجهین مع حصول العلم به علی وجه الإجمال ، بمعنی أنّ له معنی حقیقیا قبل ملاحظة العلامة وإعمالها ، وعلی الوجه الآخر العلم بالاندراج فی الموضوع له المعلوم علی سبیل الإجمال قبل ملاحظة العلامة بل وبعدها أیضا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الأوّل فی الجواب فلیس بشیء لأنّه إن اعتبر فی العلامة علم المستدلّ بالملازمة بین المعنی الملحوظ ، أعنی المفهوم من اللفظ حال الإطلاق وبین المعنی الحقیقی عاد الإشکال لتوقّف الحکم بعدم صحّة سلب المعنی المذکور علی العلم بالمعنی الحقیقی ، وإن لم یعتبر فیها ذلک لم یدلّ الحکم بعدم صحّة السلب علی الوجه المذکور علی الحقیقة وإنّما مقتضاه کون المبحوث عنه مفهوما من اللفظ حال الإطلاق أو مندرجا فی المفهوم منه کذلک ، فیکون العلامة المذکورة حینئذ طریقا لإثبات التبادر ولا یکون علامة اخری مستقلّة ، کما هو المفروض</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الجواب الثالث المذکور أخیرا فجواب عن الدور الثانی ؛ لأنّ جهة التوقف المدّعی فیه أنّ عدم صحّة السلب معلول للوضع فیتوقف العلم به علی العلم بالوضع توقف العلم بالمعلول علی العلم بعلّته فیجاب بالمنع من ذلک ، وأنّه قد تحقّق العلم بالمعلول ولا یتحقق العلم بعلّته ؛ إذا لاحظه العقل ابتداءا وإن تحقق العلم بها بعد ملاحظة العلم بالمعلول ؛ فإنّ ذلک قضیة کونه أمارة علیه الی آخر ما ذکره رفع مقامه ، ومن هنا صحّ اجرائه الجواب المذکور فی صحّة السلب أیضا إذ قد عرفت جریان الدور المذکور فیه أیضا ، وحیث کان هذا جوابا ثالثا مغایرا للجوابین المذکورین فی التبادر صحّ جوابا عن الدور واقعا له من غیر التزام شیء من الوجهین المذکورین ، فیجاب به مع التزام توقف العلم بالوضع علی الحکم بعدم صحّة السلب دون العلم بالعلم خاصة والتزام رجوع المستدلّ إلی وجدان نفسه فی الحکم المذکور دون غیره من العالمین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الدور الذی یمکن إیراده فی المقام علی وجه الإضمار ، والحقّ أنّه ملفّق من القسمین ومرکب من الجهتین ، ولذا یختصّ مورده بالموردین المتقدمین للدور الأوّل ، أعنی ما اعتبر فیهما عدم صحّة السلب ، مضافا إلی مصداق یساوق المعنی الحقیقی ویلازمه کالمعنی المراد من اللفظ حال الإطلاق أو المفهوم منه عند الإطلاق ونحو ذلک ، والصحیح فی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بعدم صحّة السلب المعنی المراد من اللفظ حال الإطلاق موقوف علی العلم بکونه مرادا منه حال الإطلاق لعین ما ذکر فی وجه التوقف فی الدور الأوّل ، والعلم بکونه مرادا منه حال الإطلاق موقوف علی العلم بالوضع لنحو ما ذکر فی الدور الثانی فإذا توقف العلم بالوضع علی الحکم بعدم صحّة السلب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جعله أمارة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الدور ، وحیث کان التوقف المدّعی فیه أوّلا هو التوقف المدّعی فی الدور الأوّل وثانیا هو المدّعی فی الثانی اتّجه اندفاع کلّ منهما بجوابه المختصّ به وإن اندفع بدفع أحدهما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تقریر الدور علی الوجه الذی ذکره المصنف رحمه‌الله فلیس علی ما ینبغی لأنّه أشبه شیء بالمغالطات ، فإنّ الحکم بعدم صحّة سلب المعنی المراد حال الإطلاق إنّما یتوقف علی فهم المعنی المراد منه حال الإطلاق بمعنی تصوّره کما یقتضیه التعلیل علی أن یکون الظرف متعلّقا بالمراد دون الفهم ولا توقف له علی فهم المعنی المذکور من اللفظ ، والمتوقف علی العلم بالوضع إنّما هو فهم المعنی من اللفظ علی أن یکون الظرف متعلّقا بالفهم ، والحاصل أنّ الفهم الموقوف علیه فی المقدّمة الاولی هو مطلق الفهم والتصوّر لا خصوص الحاصل من اللفظ دون مطلق الفهم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المعنی الحقیقی بنفسه لا ملاحظته بعنوان کونه معنی حقیقیّا ، والمعلوم بالعلامة المفروضة هو الصفة المذکورة ، غایة الأمر أن یلاحظ مع نفس المعنی ما یتعیّن به کونه معنی حقیقیّا فی الواقع حتّی لا یحتمل بحسب الواقع أن یکون المحکوم بعدم صحّة سلبه غیر ذلک ، وذلک کان یعتبر فیما یحکم بعدم صحّة سلبه أن یکون هو المعنی المفهوم منه حال الإطلاق حسب ما أشرنا إلیه ؛ إذ لیس ذلک إلّا معناه الموضوع له بحسب الواقع وإن لم یلاحظ بعنوان أنّه الموضوع له ، فلا دور بالتقریر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المعنی الحقیقی الملحوظ فی جانب المحمول إنّما هو الأمر الإجمالی فیعلم من عدم صحّة سلبه عن ذلک المعنی کونه عین ذلک ، فتعیّن ذلک الحمل حاصل بإعمال العلامة المذکورة وأمّا العلم بالموضوع له علی جهة الإجمال حسب ما اعتبر فی المحمول فهو حاصل قبل إعمال العلامة المذکورة فیکون اللازم توقّف معرفته التفصیلی علی المعرفة به علی نحو الإجمال ولا ضیر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الوجهین الأوّلین من الوجوه الثلاثة المذکورة عدا الصورة الاولی من الاحتمالین المذکورین فی الوجه الأوّل ، فیتعیّن فیه الجواب بالرجوع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الوجه الثالث فیندفع بما تقدّم من الوجهین فی جواب الدور الوارد علی التبادر ؛ لاتّحاد منشأ الإیراد فی المقامین ، وکذا الحال فیما قرّرناه أخیرا فی بیان الدور ، ویجری فیه أیضا ما حکیناه هناک عن بعض الأفاضل من الجواب بمنع کون فهم المعنی متفرّعا علی العلم بالوضع مع ما یرد علیه ممّا 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قرّرنا یظهر ما فی کلامه قدس‌سره من أنّ هذا التقریر فی إیراد الدور فی المقام نظیر ما مرّ فی إیراده علی التبادر مشیرا به إلی أنّ الجواب عنه أیضا نظیر الجواب عنه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تحقق العلامة عند المستدل بها کما أشرنا إلیه سابقا قاض بلزوم تصوّر المستدل لمعنی المراد المعتبر فی المحمول سواء أراد الاستدلال بها علی الوضع وعلی العلم به سواء کان الحاکم بعدم صحّة السلب المذکور هو المستدل أو غیره من العالمین بالوضع ، فلا الدور المذکور نظیر الدور الوارد علی التبادر ولا الجواب عنه بالوجهین المذکورین بمجد هنا کما اتضح الوجه فی ذلک کلّه مما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أثبتناه من هامش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فیه ، وهذا کلّه ظاهر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هنا أیضا بوجه ثالث وهو أنّه قد یتحقّق العلم بالشیء علی تقدیر تصوّره بعنوان خاصّ مع عدم العلم به إذا تصوّر بعنوان آخر وإن کانا متلازمین بحسب الواقع،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یحصل العلم بکون المعنی ممّا لا یصحّ سلب مدلول اللفظ عنه ولا یحصل العلم بکونه معنی حقیقیا أو مندرجا فیه من دون ملاحظة عدم صحّة السلب المفروض وإن کان الأوّل متفرّعا علی الثانی تابعا له ، لإمکان العلم بالفرع مع الجهل بأصله المبتنی علیه بحسب الواقع ، وحینئذ فالقول بکون الحکم بعدم صحّة السلب مبتنیا علی العلم بکونه حقیقة فیه ممنوع ؛ لا مکان فرض الجهل به إذا لا حظه ابتداء مع العلم بالآخر وإن تحقق العلم به بعد ملاحظة علمه بالآخر ، فإنّ ذلک هو قضیّة کونه أمارة علیه ، وحینئذ فینتظم قیاس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یصحّ سلب مدلول اللفظ عنه علی أحد الوجهین المذکورین وکلّما لا یصحّ سلبه عنه کذلک فهو معنی حقیقی له علی أحدهما ومن مصادیق معناه الحقیقی علی الآخر ، فینتج ما هو المدّعی ، وبمثله نقول بالنسبة إلی صحّة السلب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الحکم بعدم صحّة سلب مدلول اللفظ موقوف علی فهمه إنّما یتمّ لو قلنا بتوقف ذلک علی تصوّره علی سبیل التفصیل ولیس کذلک للاکتفاء فیه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من ملاحظة العلامة المذکورة معرفة نفس الموضوع له فی الجملة ، وأمّا إذا ارید معرفة المصداق فالکلام المذکور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یعرف عدم جریان هذا الجواب فی التبادر حیث إنّ الملحوظ هناک فهم المعنی علی سبیل التفصیل وانسباقه إلی الذهن کذلک المتفرّع علی العلم بوضعه له ، بخلاف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اجیب أیضا عن الدور المذکور بوجوه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بصحّة السلب هو صحّة سلب المعنی الملحوظ فی الإثبات فی </w:t>
      </w:r>
    </w:p>
    <w:p>
      <w:pPr>
        <w:pStyle w:val="BookText"/>
        <w:rPr/>
      </w:pPr>
      <w:r>
        <w:rPr>
          <w:rFonts w:ascii="IRNazanin" w:hAnsi="IRNazanin" w:eastAsia="IRNazanin"/>
          <w:color w:val="111111"/>
          <w:sz w:val="28"/>
          <w:sz w:val="28"/>
          <w:szCs w:val="28"/>
          <w:rtl w:val="true"/>
          <w:lang w:bidi="fa-IR"/>
        </w:rPr>
        <w:t xml:space="preserve">نفس الأمر ، لا مطلق المعنی حتّی یلزم فساد الحکم بصحّة السلب فی بعض صوره وعدم دلالته علی المجاز فی بعض آخر ، ولا خصوص المعنی الحقیقی لیلزم الدور مثلا أنّا نعلم أنّ 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البلید قد لوحظ معنی الحیوان الناهق ، إذ إطلاقه علیه إنّما هو بهذا الوجه مع أنّه یصحّ سلب هذا المعنی بعینه عنه فی نفس الأمر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البلید لیس بحمار ، أی لیس بحیوان ناهق فی نفس الأمر ، فیکون مجازا ، وإذا تبیّن المراد فی صحّة السلب فقس علیه الحال فی 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ذلک بأنّ المراد بالمعنی الملحوظ فی الإثبات فی نفس الأمر إمّا الملحوظ فی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 ما استعمل اللفظ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یصحّ سلبه فی المجاز ؛ لوضوح أنّ الحمار فی إطلاقه علی البلید مستعمل فی الحیوان القلیل الإدراک لا الحیوان الناهق ، ولذا کان مجازا لغویّا ، ومن البیّن عدم صحّة سلبه عن البلید ، فلا یتمّ ما ذکر من أنّ إطلاقه علی البلید لیس إلّا من جهة کونه حیوانا ناهقا ، إلّا علی قول من یجعل الاستعارة مبنیّا علی المجاز العقلی باستعمال اللفظ فی معناه الحقیقی وادعاء کون ما اطلق علیه من أفراده علی أنّه لا یجری فی غیر الاستعارة من سائر أنواع المجاز کإطلاق النهر علی الماء وإطلاق القریة علی الأهل ونحوهما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المعنی الملحوظ فی استعمال اللفظ فی المعنی المفروض بارتباطه به وعلاقته له فالتجوّز فی الاستعمال إذن ظاهر قبل ملاحظة العلامة المذکورة ؛ إذ مع فرض کون الاستعمال فیه من جهة ملاحظة علاقته لغیره لا مجال للشکّ فی کونه مجازا حتی یفتقر إلی العلامة المذکورة ، ضرورة أنّه لا یکون ذلک فی غیر المجاز ، ولو قطع النظر عن ذلک وفرض عدم استفادة الحال من ذلک فصحّة سلب ذلک المعنی عنه لا تفید کونه مجازا فیه ، إلّا بعد العلم بکونه حقیقة فی ذلک المعنی ، فیکون صحّة سلبه عنه إذن موقوفا علی العلم بکونه غیر الموضوع له فالدور علی حاله ، ونحوه الکلام فی عدم صحّة السلب ، إلّا أنّه یجری نحو الکلام الأخیر فی الشقّ الأوّل ولا حاجة فیه إلی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 صحّة السلب علامة للمجاز أنّ صحّة سلب کل واحد من المعانی الحقیقیة عن المبحوث عنه علامة لمجازیته بالنسبة إلی ذلک المعنی المسلوب ، فإن کان المسلوب الحقیقی واحدا فی نفس الأمر کان ذلک المبحوث عنه مجازا مطلقا ، وإن تعدد کان مجازا بالنسبة إلی ما علم سلبه عنه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الکلام فی عدم صحّة السلب ؛ فإنّ المراد عدم صحّة سلب المعنی الحقیقی فی الجملة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علامة لکون ما لا یصحّ سلب المعنی الحقیقی عنه معنی حقیقیا بالنسبة إلی ذلک المعنی الذی لا یجوز سلبه عنه وإن احتمل أن یکون لذلک اللفظ معنی آخر یصحّ سلبه عن المبحوث عنه فیکون مجازا بالنسبة إلیه ، فلا یتوقّف معرفة کون المبحوث عنه حقیقة علی العلم بکونه حقیقة حتی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کونه حقیقة فی هذا المعنی الخاصّ موقوف علی معرفة الحقیقة فی الجملة ، وذلک لا یستلزم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 إذ لا یفید شیئا فی دفع الدور ؛ فإنّه من البیّن أنّ صحّة سلب المعنی الحقیقی المفروض عن المبحوث عنه تتوقف علی العلم بکونه مغایرا له مباینا إیّاه وهو معنی کونه مجازا بالنسبة إلیه ، إذ لیس المجاز إلّا اللفظ المستعمل فی غیر ما وضع له فالعلم بالمغایرة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کونه مجازا بالنظر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متوقفا علی صحّة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الدور</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عدم صحّة السلب ، فإنّه إن کان المقصود من ملاحظة العلامة المذکورة معرفة کون المبحوث عنه موضوعا له اللفظ فإن کان المعنی المسلوب عنه معیّنا 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حقیقة فیه لا بدّ أن یکون معلوما قبل إعمال العلامة المذکورة کما هو المفروض ، فلو توقّف علیه کان دورا ، وإن اخذ معناه الحقیقی علی سبیل الإجمال والإبهام وارید بالعلامة المذکورة تعیینه ومعرفته بخصوصه فمعلوم أیضا ، أنّ معرفة کون ذلک المجمل هذا المعیّن موقوف علی الحکم بعدم صحّة السلب والحکم به موقوف علی العلم باتّحادهما وهو 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ارید بها العلم بکون المبحوث عنه مصداقا حقیقیّا لمعناه الحقیقی لا موضوعا له اللفظ بخصوصه فهو یرجع إلی جوابه الآتی ولا یکون جوابا آخر وهو أیضا لا یدفع الدور ، کما سیجیء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بصحّة سلب المعنی وعدمها هو صحّة سلب المعنی الحقیقی وعدمها عمّا احتمل فردیّته له بأن یعلم للّفظ معنی حقیقی ذو أفراد ویشکّ فی دخول المبحوث عنه فیها وعدمه ، فیکون الشک فی کون ذلک مصداقا لما علم کونه موضوعا له ، لا فی کونه موضوعا له بخصوصه ، فیختبر ذلک بصحّة السلب وعدمها ، وهذا أیضا لا یستلزم دورا ؛ لإختلاف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ذلک أیضا لا یفید فی دفع الدور شیئا ؛ إذ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کونه مصداقا لذلک المعنی یتوقّف علی عدم صحّة سلبه عنه ، وعدم صحّة سلبه عنه یتوقّف علی العلم بکونه مصداقا له ، وکذا الحال فی صحّة السلب فیجیء هناک إختلاف فی تقریر الدور ؛ نظرا الی تغییر ظاهر المدّعی حیث إنّ ظاهر جعلهما علامة للحقیقة والمجاز کونهما علامتین لمعرفة نفس الموضوع له وغیره فصرف ذلک فی الجواب المذکور الی معرفة مصداق کلّ منهما ، والدور بحاله غیر مندفع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سلب بعض المعانی الحقیقیّة ، کافیة فی الدلالة علی المجاز ، إذ لو کان حقیقة لزم الاشتراک المرجوح بالنسبة إلی المجاز ، وکأنّ الوجه فی اندفاع الدور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کونه مجازا مطلقا متوقّفة علی صحّة سلب بعض المعانی الحقیقیة ، وصحّة سلب بعض المعانی الحقیقیة متوقّفة علی کونه مجازا بالنسبة إلی ذلک المعنی الحقیقی فاختلف طرفا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العلم بکونه مجازا مطلقا یندرج فیه العلم بالمجازیة بالنسبة إلی المعنی المفروض ، فالدور بالنظر إلیه علی حاله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فلأنّ معرفة کونه مجازا مطلقا لا یتوقّف علی العلامة المذکورة ، بل علیها وعلی الأصل المذکور ، وإنّما یعرف من العلامة المفروضة کونه مجازا فیه </w:t>
      </w:r>
    </w:p>
    <w:p>
      <w:pPr>
        <w:pStyle w:val="BookText"/>
        <w:rPr/>
      </w:pPr>
      <w:r>
        <w:rPr>
          <w:rFonts w:ascii="IRNazanin" w:hAnsi="IRNazanin" w:eastAsia="IRNazanin"/>
          <w:color w:val="111111"/>
          <w:sz w:val="28"/>
          <w:sz w:val="28"/>
          <w:szCs w:val="28"/>
          <w:rtl w:val="true"/>
          <w:lang w:bidi="fa-IR"/>
        </w:rPr>
        <w:t>بملاحظة المعنی المفروض ، ومن الأصل المذکور عدم ثبوت الوضع له بخصوصه أو لمعنی آخر لا یصحّ سلبه عنه فالدور أیضا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فبعدم جریانه فی عدم صحّة السلب ؛ إذ عدم صحّة سلب بعض المعانی الحقیقیّة عنه موقوف علی العلم بکونه حقیقة فیه والمفروض توقف العلم بکونه حقیقة فیه علی ذلک فالدور فیه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رابعا فلأنّ المفروض فی الجواب المذکور إثبات کونه مجازا فیه بذلک وبالأصل فلا تکون العلامة المفروضة بنفسها أمارة للمجاز ،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إنّا إذا علمنا المعنی الحقیقی للّفظ ومعناه المجازی ولم نعلم ما أراد القائل منه فإنّا نعلم بصحّة سلب المعنی الحقیقی عن المورد ، أنّ المراد هو المعنی المجازی ، وقد نصّ المجیب المذکور بعدم جریان الجواب فی عدم صحّة السلب ؛ إذ لا یعرف من عدم صحّة سلب المعنی الحقیقی عن المورد کونه حقیقة فیه ، ضرورة عدم صحّة سلب الکلّی عن فرده ، مع أنّ استعماله فیه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العلائم المذکورة إنّما تلحظ فی مقام الشکّ فی الموضوع له والجهل بکون اللفظ حقیقة فی المعنی المستعمل فیه أو مجازا وأمّا مع العلم بکون اللفظ حقیقة فی معنی مجازا فی آخر فلا حاجة إلی العلامة ؛ إذ مع إمکان حمله علی الحقیقة یتعیّن الحمل علیها نظرا إلی أصالة الحمل علی الحقیقة ، وبدونه یتعیّن الحمل علی المجاز ویکون امتناع حمله علی الحقیقة قرینة علی ذلک ولیس ذلک من العلامة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ذلک لاقتضی أن یکون کلّ من صحّة السلب وعدمها علامة لکلّ من الحقیقة والمجاز فإنّ صحّة سلب المعنی الحقیقی علامة للمجاز وصحّة سلب المعنی المجازی علامة للحقیقة ، وعدم صحّة السلب بالعکس ، وهم لا یقولون به لجعلهم عدم صحّة السلب أمارة للحقیقة وصحّة السلب أمارة للمجاز</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الکلّی فی الفرد لیس مجازا مطلقا وإنّما یکون مجازا إذا </w:t>
      </w:r>
    </w:p>
    <w:p>
      <w:pPr>
        <w:pStyle w:val="BookText"/>
        <w:rPr/>
      </w:pPr>
      <w:r>
        <w:rPr>
          <w:rFonts w:ascii="IRNazanin" w:hAnsi="IRNazanin" w:eastAsia="IRNazanin"/>
          <w:color w:val="111111"/>
          <w:sz w:val="28"/>
          <w:sz w:val="28"/>
          <w:szCs w:val="28"/>
          <w:rtl w:val="true"/>
          <w:lang w:bidi="fa-IR"/>
        </w:rPr>
        <w:t>استعمل فیه بخصوصه ، ومع إرادة الخصوصیّة من اللفظ ، فلا ریب فی صحّة سلب معناه الحقیقی عنه بهذا الاعتبار وإن لم یصحّ سلبه عنه بالاعتبار الأوّل ، فما ذکره فی وجه عدم جریان ما ذکره فی عدم صحّة السلب لیس بمتّجه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ذکر فی الإیراد حمل کلام المجیب علی أنّه إذا لم یعلم المستعمل فیه أصلا وارید المعرفة به فبصحّة سلب المعنی الحقیقی عن المراد من جهة القرینة الدالّة علی إرادة غیره یعلم إرادة المجازی ، ولذا ذکر فی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من العلامة فی شیء ، والذی یظهر بالتأمّل فی کلامه أنّ ذلک لیس من مقصود المجیب فی شیء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الکلام المذکور یشبه أن یکون ضروریا ولا داعی لحمل کلامه علیه مع ظهوره فی خلافه ، بل الظاهر أنّ مراد المجیب أنّه إذا اطلق اللفظ علی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استعمل الحمار فی البلید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وشککنا فی کونه مصداقا لمعناه الحقیقی أو المجازی مع العلم بکلّ منهما فلم یعلم المستعمل فیه فی المقام من جهة الشکّ المذکور فإنّه إن کان فردا للحیوان الناهق کان اللفظ مستعملا فی معناه الحقیقی إن اطلق علی فرد منه لا من حیث الخصوصیة ، وإن لم یکن فردا منه فهو من مصادیق معناه المجازی ، أعنی الحیوان القلیل الإدراک ویکون اللفظ إذن مستعملا فیه فیتعرّف إذن بصحّة سلب معناه الحقیقی عنه أنّه من أفراد المعنی المجازی وأنّ اللفظ مستعمل فی معناه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فإنّا نعلم بصحّة سلب المعنی الحقیقی عن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فیه ، فإنّه إذا لم یطلق اللفظ علی مصداق معیّن فمن أین یتحقّق هناک مورد معلوم للاستعمال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الجهل بالمراد مطلقا کیف یعقل سلب المعنی الحقیقی عن المجهول المطلق؟ ویتعرّف بذلک کون المستعمل فیه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کمال الظهور من الکلام المذکور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ذکره ثانیا من عدم جریان ذلک فی عدم صحّة السلب معلّلا بما ذکره فی غایة الظهور أیضا فیما قلناه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بما ذکرنا اندفاع الإیرادات المذکورة عنه ، أمّا الأوّل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فبأنّهم إنّما اعتبروا صحّة السلب وعدمها بالنسبة إلی المعنی الحقیقی لتعیّنه وتمیّزه وأمّا المعنی المجازی فلمّا لم یکن متعیّنا مضبوطا بل کان دائرا مدار حصول العلامة لم تفد صحّة سلب ما نعرفه من المعانی المجازیّة کونه مصداقا لمعناه الحقیقی ؛ لاحتمال کونه مندرجا فی مجازی آخر غیرها ، ولا عدم صحّة سلبه عنه کونه فردا من المعنی المجازی ؛ لإمکان أن یکون معناه المجازی أعمّ من الحقیقی فلا یصحّ سلب شیء منهما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الوجه المذکور إنّما یفید تمیّز مصداق معناه المجازی عن الحقیقی من دون إفادة لمعرفة نفس الموضوع له وغیره ، فیستفاد من ذلک کون المستعمل فیه مجازا إذا علم اندراج ذلک المصداق فی معناه المجازی ویتعرّف به کون اللفظ مجازا فی الاستعمال المفروض ، وأمّا إذا علم بعدم صحّة سلبه عنه اندراجه فی معناه الحقیقی لم یفد ذلک کون اللفظ هناک حقیقة أو مجازا ؛ لاحتمال استعمال اللفظ فیه بخصوصه ، فیکون الاستعمال مجازا مع عدم صحّة سلبه عنه ، فما ذکر فی الإیراد علیه من أنّه مع استعماله فی الفرد بخصوصه یصحّ سلب ذلک المعنی عنه غیر متّجه ؛ لوضوح عدم صحّة سلب الکلّی عن الفرد بالحمل الشائع وإن لوحظ الفرد بخصوصه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فمرجع هذا الجواب إلی الجواب الثانی الذی حکیناه عن بعض الأفاضل ، إلّا أنّه جعل صحّة السلب أمارة لکون اللفظ مجازا فی استعماله المفروض فلم یصحّ له جعل عدم صحّة السلب أمارة لکونه حقیقة کذلک ، وحینئذ فیرد علیه ما أوردناه علیه وأنّه لا حاجة إذن إلی جعله علامة لحال اللفظ بالنسبة إلی ما استعمل فیه حتّی لا یجری فی عدم صحّة السلب ، بل ینبغی جعله أمارة لتمیّز المصداق الحقیقی عن المجازی لیجری فی المقامین حسب ما مرّ ، علی أنّه قد یجعل أمارة بالنسبة إلی الأوّل أیضا بعد ملاحظة ما هو الغالب من عدم ملاحظة الخصوصیة فی إطلاق الکلّیات علی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صحّة سلب ما یستعمل فیه اللفظ المجرد عن القرینة فی العرف فإنّه یصحّ عرفا أن یقال للبلید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بحمار ، ولا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بإنسان ، فعلم بالأوّل کون الحمار مجازا فیه ، وبالثانی صدق الإنسان علیه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یرجع إلی أحد الجوابین المذکورین فی الجواب عن الدور الوارد فی التبادر، إذ قد عرفت ممّا مرّ جریان ذلک بالنسبة إلی ملاحظة صحّة السلب وعدمها مع الإطلاق فی کلام العارفین باللسان غیر المتکلم ، وکذا بالنسبة إلی نفسه لو کان من أهل اللسان کما هو الغالب ؛ نظرا إلی الفرق بین العلم بالشیء والعلم بالعلم به ، وحینئذ فالمتوقّف علی إعمال العلامة هو الثانی والمتوقّف علیه هو الأوّل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أورد علیه بعض الأفاضل رحمهم‌الله بأنّ ذلک مجرّد تغییر عبارة لا یدفع السؤال ؛ فإنّ معرفة ما یفهم من اللفظ عرفا مجرّدا عن القرائن هو بعینه معرفة الحقائق سواء اتّحد المفهوم العرفی ففهم معیّنا أو تعدّد من جهة الاشتراک ففهم الکلّ إجمالا وبدون التعیین ، وذلک یتوقّف علی معرفة کون المستعمل فیه لیس هو عین ما یفهم عرفا علی التعیین أو من جملة ما یفهم عرفا علی الإجمال فیبقی الدور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ملاحظة ما قرّرناه تعرف ما فیه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بصحّة السلب وعدمها بناء علی الأوّل هو العرف ، وإنّما یتوقّف حکمهم بذلک علی معرفتهم بمعنی اللفظ لا علم الملاحظ للأمارة المذکورة ، والحاصل بملاحظة العلامة المذکورة علم الملاحظ بالحال بعد الرجوع إلیهم ، فمن أین یتوهّم لزوم الدور؟ وأمّا علی الثانی فلا اتّحاد أیضا فی طرفی الدور کما عرفت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الثالث فبما عرفت من اختلاف الحال فی العلامة المذکورة ، فإن کان المراد معرفة حال المفهوم من حیث ثبوت الوضع له وعدمه فلا ریب فی صحّة السلب فی المقامات المفروضة ، ضرورة أنّ مفهوم الکلّ غیر مفهوم الجزء </w:t>
      </w:r>
      <w:bookmarkStart w:id="332" w:name="pg14210_225731"/>
    </w:p>
    <w:p>
      <w:pPr>
        <w:pStyle w:val="BookText"/>
        <w:rPr/>
      </w:pPr>
      <w:bookmarkEnd w:id="332"/>
      <w:r>
        <w:rPr>
          <w:rFonts w:ascii="IRNazanin" w:hAnsi="IRNazanin" w:eastAsia="IRNazanin"/>
          <w:color w:val="111111"/>
          <w:sz w:val="28"/>
          <w:sz w:val="28"/>
          <w:szCs w:val="28"/>
          <w:rtl w:val="true"/>
          <w:lang w:bidi="fa-IR"/>
        </w:rPr>
        <w:t>واللازم ، وإن ارید به معرفة حال المصداق من حیث اندراجه حقیقة فی المفهوم المفروض وعدمه فلا ریب إذن فی إفادة عدم صحّة السلب الحاصل فی المقام اندراجه فیه علی سبیل الحقیقة وکونه من أفراده الحقیقیّة ، فلو اطلق ذلک اللفظ علیه لا من جهة اعتبار الخصوصیّة کان الاستعمال حقیقة وهو کذلک فی الواقع ، فلا نقض من الجهة المذکورة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بأنّ المعتبر من الحمل فی صحّة السلب وعدمها هو الحمل الذاتی والحمل الصادق فی الموارد المذکورة إنّما هو الحمل الشائع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عرفت ممّا قرّرناه</w:t>
      </w:r>
      <w:r>
        <w:rPr>
          <w:rFonts w:eastAsia="IRNazanin" w:cs="IRNazanin"/>
          <w:color w:val="111111"/>
          <w:sz w:val="28"/>
          <w:szCs w:val="28"/>
          <w:rtl w:val="true"/>
          <w:lang w:bidi="fa-IR"/>
        </w:rPr>
        <w:t>.</w:t>
      </w:r>
    </w:p>
    <w:p>
      <w:pPr>
        <w:pStyle w:val="Heading6"/>
        <w:numPr>
          <w:ilvl w:val="5"/>
          <w:numId w:val="1"/>
        </w:numPr>
        <w:rPr/>
      </w:pPr>
      <w:bookmarkStart w:id="333" w:name="__RefHeading___Toc1324278_1738255347"/>
      <w:bookmarkStart w:id="334" w:name="_Toc123"/>
      <w:bookmarkEnd w:id="333"/>
      <w:r>
        <w:rPr>
          <w:rtl w:val="true"/>
        </w:rPr>
        <w:t xml:space="preserve">ثانی عشرها </w:t>
      </w:r>
      <w:r>
        <w:rPr>
          <w:rtl w:val="true"/>
        </w:rPr>
        <w:t xml:space="preserve">: </w:t>
      </w:r>
      <w:r>
        <w:rPr>
          <w:rtl w:val="true"/>
        </w:rPr>
        <w:t>الإطّراد و عدمه</w:t>
      </w:r>
      <w:bookmarkEnd w:id="334"/>
    </w:p>
    <w:p>
      <w:pPr>
        <w:pStyle w:val="BookText"/>
        <w:rPr/>
      </w:pPr>
      <w:r>
        <w:rPr>
          <w:rFonts w:ascii="IRNazanin" w:hAnsi="IRNazanin" w:eastAsia="IRNazanin"/>
          <w:color w:val="111111"/>
          <w:sz w:val="28"/>
          <w:sz w:val="28"/>
          <w:szCs w:val="28"/>
          <w:rtl w:val="true"/>
          <w:lang w:bidi="fa-IR"/>
        </w:rPr>
        <w:t>فالأوّل علامة الحقیقة ، والثانی أمارة المجاز ، والمراد به اطّراد استعمال اللفظ فی المعنی المفروض بحسب المقامات بحیث لا یختصّ جوازه بمقام دون آخر أو مع خصوصیة دون اخری ویصحّ اطلاقه علی مصادیق ذلک المعنی إذا کان کلّیا من غیر اختصاص له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کون الإطّراد علی الوجه المفروض دلیلا علی کون اللفظ حقیقة فی ذلک المعنی وعدمه علی 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ذلک ، وحکی القول به عن جماعة منهم الغزالی والسید العمیدی والعلّامة فی ظاهر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 ، ذهب إلیه جماعة من العامّة والخاصّة منهم الآمدی فی الإحکام والحاجبی والعضدی ، وشیخنا البهائی رحمه‌الله وهو ظاهر العلّامة رحمه‌الله فی النهایة حیث ذکر الإیراد علی دلالته علی الحقیقة مقتصرا علیه ، واختاره الشریف الاستاذ قدس سرّه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الأوّل أنّه مع تحقّق الوضع للمعنی لا ریب فی جواز إطلاق اللفظ علیه بحسب الموارد والمقامات وکذا علی کلّ من مصادیقه ، نظرا إلی تحقّق الطبیعة فیه وحصولها فی ضمنه ، وأمّا مع عدم حصول الوضع فجواز الاستعمال فیه یتبع وجود العلاقة المصحّحة ، وقد تقرّر أنّه یعتبر فی وجود العلاقة المجوّزة للتجوّز عدم إباء </w:t>
      </w:r>
    </w:p>
    <w:p>
      <w:pPr>
        <w:pStyle w:val="BookText"/>
        <w:rPr/>
      </w:pPr>
      <w:r>
        <w:rPr>
          <w:rFonts w:ascii="IRNazanin" w:hAnsi="IRNazanin" w:eastAsia="IRNazanin"/>
          <w:color w:val="111111"/>
          <w:sz w:val="28"/>
          <w:sz w:val="28"/>
          <w:szCs w:val="28"/>
          <w:rtl w:val="true"/>
          <w:lang w:bidi="fa-IR"/>
        </w:rPr>
        <w:t xml:space="preserve">العرف عن استعمال اللفظ وعدم استهجانه فی المخاطبات ، وذلک أمر یختلف بحسب اختلاف المقامات ولیس له قاعدة مطّردة فی الاستعمالات ، ولذا تری أنّه یصحّ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أهلها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القریة أو باعت القریة أو آجرت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مع وجود تلک العلاقة بخصوصها ، وکذلک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رقبة أو نام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الید علی الإنسان فی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فی سائر المقامات إلی غیر ذلک مما یظهر بملاحظة موارد استعمال المجازات ، فیختلف الحال فی جواز الاستعمال بملاحظة الخصوصیّات الحاصلة فی موارد الاستعمالات فالاطّراد من اللوازم المساویة للحقیقة وعدمه من اللوازم المساویة للمجاز ، فالأوّل یدلّ علی الحقیقة والثانی علی المجاز من باب دلالة اللازم المساوی علی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المجاز وإن لم یستلزم الإطّراد فی الاستعمالات إلّا أنّه قد یطّرد سیّما إذا کانت العلاقة فی کمال الوضوح وکان الارتباط بین المعنی المجازی والحقیقی فی غایة الکمال کما فی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الشجاع ، فإنّه یصحّ استعماله فیه مطّردا علی نحو استعمال اللفظ الموضوع لذلک من غیر فرق سوی ذکر القرینة المعتبرة فی المجاز ، وحینئذ فیکون الإطّراد لازما أعمّ بالنسبة إلی الحقیقة فلا یدلّ علیها ؛ لوضوح عدم دلالة اللازم الأعمّ علی خصوص ملزومه ، وهذا هو حجّة القول الآخر المانع من دلالته علی الحقیقة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الاطّراد کما یوجد فی الحقیقة یوجد فی المجاز فلا یصحّ جعله علامة للحقیقة ، لما تقرّر من اعتبار الاطّراد فی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بأنّ الاطّراد فی المجازات إنّما یکون فی آحاد منها علی سبیل الندرة فلا ینافی حصول الظنّ المطلوب فی باب الأوضاع ، والاطّراد المعتبر فی العلامة إنّما یعتبر فی أمثال المقام بالنظر إلی الغالب ، نظرا إلی إفادته الظنّ المکتفی به فی مباحث الألفاظ</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یمنع الغلبة المدّعاة ، فإنّ معظم المجازات المشتملة علی المشابهة </w:t>
      </w:r>
    </w:p>
    <w:p>
      <w:pPr>
        <w:pStyle w:val="BookText"/>
        <w:rPr/>
      </w:pPr>
      <w:r>
        <w:rPr>
          <w:rFonts w:ascii="IRNazanin" w:hAnsi="IRNazanin" w:eastAsia="IRNazanin"/>
          <w:color w:val="111111"/>
          <w:sz w:val="28"/>
          <w:sz w:val="28"/>
          <w:szCs w:val="28"/>
          <w:rtl w:val="true"/>
          <w:lang w:bidi="fa-IR"/>
        </w:rPr>
        <w:t>الظاهرة یطّرد استعمالها فی المحاورات وإنّما ینتفی الاطّراد غالبا فی سائر أنواع المجاز ممّا تکون العلاقة فیها غیر المشابهة ، وحینئذ فلا یبقی ظنّ بکون المعنی الّذی فرض اطّراده فی الاستعمال من المعانی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علمنا انتفاء المشابهة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علمنا معنی حقیقیا للّفظ ووجدنا استعماله فی غیره مطّردا مع انتفاء المشابهة بینه وبین معناه الحقیقی وأمکن ملاحظة غیرها من العلائق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قد یصحّ الرجوع إلی الإطّراد فی إثبات وضعه له ؛ نظرا إلی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أن یکون حقیقة فی ذلک المعنی أو مجازا مرسلا أمکن إثبات الوضع بالاطّراد ، نظرا إلی أنّ الغالب فی المجاز المرسل عدمه ، وأمّا إذا دار الأمر بینهما وبین الاستعارة أو بین الثلاثة لم یصحّ ذلک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یمکن أن یؤخذ الإطّراد علی وجه آخر فیراد به اطّراد استعمال اللفظ فیه فی جمیع المقامات وسائر الأحوال مع انضمام القرینة وبدونه ودورانه بینهم کذلک فی الاستعمالات ، من غیر فرق فی استعماله فیه بحسب تلک المقامات ، وحینئذ یتمّ دلالته علی الحقیقة ، ویندفع عنه الإیراد المذکور ؛ إذ لا اطّراد فی شیء من المجازات علی الوجه المفروض ، إذ مجرّد وجود العلاقة غیر کاف فی التجوّز ما لم یوجد هناک قرینة 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شکّ فی جواز استعمال المجازات مع انتفاء القرائن فی حال الاستعمال ، بناء علی جواز تأخیر البیان عن وقت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المقام وجود القرینة فی الجملة وإلّا لم یعلم استعماله فیه قبل العلم بوضعه له ، غایة الأمر أن تکون القرینة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ممّا یختلف الحال فیه بحسب اختلاف الأقوال ، فقد یکون المقام مقام البیان والإفهام فیکون فی تأخیر القرینة تفویت للمقصود ، وحینئذ فلا ریب فی المنع من تأخیر البیان عن وقت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مقصود القائلین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بجواز تأخیره عن ذلک جوازه کلّیا کما نصّوا علیه ویأتی فی محلّه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استعماله حینئذ فی ذلک من دون اقتران القرینة فی المقام المفروض کاف فی الدلالة علی الحقیقة ، فلا حاجة إلی ملاحظة الاطّراد ، وذلک بنفسه أمارة علی الحقیقة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یعرف المقام المفروض بالخصوص ویری استعماله فیه علی النحو المذکور ، فیمکن استنباط ثبوت الوضع له من ذلک من دون حاجة إلی ملاحظة غیره إذا کان المستعمل ممّن یعتدّ بشأنه ، وقد لا یعلم خصوص المقام ولا خصوص المستعمل فیعرف من اطّراد استعماله فی المقامات علی النحو المذکور وروده فی المقام المفروض فی الجملة من غیر استنکار له فی العرف ، فلا مانع من اعتباره أمارة مستقلّة بملاحظة ذلک وإن اتّحد الوجه فی استفادته منه فی المقامین والظاهر أنّه بهذا المعنی ممّا لا ینبغی الخلاف فیه ؛ لوضوح کونه من خواصّ الحقیقة سواء قلنا بکون القرینة مصحّحا لاستعمال المجاز ، أو قلنا بأنّ المصحّح له وجود العلاقة ، والمقصود منها مجرّد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وأمّا دلالة عدم الاطّراد بالوجه المتقدّم علی المجاز فقد أثبتها کثیر من الاصولیین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 والحاجبی والعضدی وشیخنا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ونفاها العلّامة رحمه‌الله فی النهایة ؛ نظرا إلی عدم اطّراد بعض الحقائق کما سیجیء الإشارة إلیه ، واختاره بعض الأفاضل من المعاصرین ، إلّا أنّه ذهب إلی حصول الاطّراد فی المجازات علی نحو الحقائق ولم یفسّر العلامة المذکورة علی وجهها ، وسنورد بعض ما ذکره فی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بعض الأعلام التوقّف فیه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آخر إلی کونه دالّا علی نفی الوضع النوعی خاصّة ، فلا یفید نفی الأوضاع الشخصیّة سواء کان الوضع فیها عامّا أو خاصّا والموضوع له عامّا أو خاصّا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والأظهر هو الأوّل ؛ إذ لو ثبت وضع اللفظ بإزاء ذلک المعنی لما صحّ التخلّف ، ضرورة قضاء الوضع بصحّة استعمال اللفظ فیه فی جمیع المقامات من غیر اختصاص ببعض الصور دون بعضها ، کما هو الحال فی سائر الألفاظ الدائرة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الحقائق أیضا ما لا یطّرد استعماله فی الموارد ولا یصحّ اطلاقه علی کلّ من مصادیقه مع وجود المعنی فیه ، کما 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تعالی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الفرس مع حصول المعنی فیه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الزجاج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ذات القوائم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من الإطلاق فی الأوّلین شرعیّ فلا مانع من الإطلاق بحسب اللغ ، والاطّراد إنّما یلحظ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یمنع المنع منه بحسب الشرع أیضا ، إذ قد ورد فی بعض الأدعیة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تعالی وورد فیه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الجود والسخاء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إیّاه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قد یقال بعد تسلیم عدم الإطلاق علیه تعالی فی اللغة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العالم الّذی من شأنه الجهل ، والسخی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الجواد الّذی من شأنه البخل ، فعدم إطلاقهما علیه تعالی من جهة انتفاء المعنی بالنسبة إلیه تعالی ، والمنع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الفرس لاختصاص مفهومه بها ، فإنّه الفرس ذات اللونین ، أو نقول أنّه خصّص بها فی العرف بعد أن کان للأعمّ فهو منقول عرفی کما هو الحال فی الأخیرین ، إذ لا اختصاص لهما لغة بما ذکر ، واطّراد الاستعمال حاصل فیهما بالنسبة إلیها ، وعدم اطّرادهما إنّما هو بحسب العرف ، فهو فیهما دلیل علی المجازیّة فی المعنی الأعمّ بحسب الاستعمالات العرفیّة لا أنّه ناقض لدلالته علی المجازیّة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یورد علیه أیضا بلزوم الدور ، فإنّ العلم بعدم الاطّراد متوقّف علی العلم </w:t>
      </w:r>
    </w:p>
    <w:p>
      <w:pPr>
        <w:pStyle w:val="BookText"/>
        <w:rPr/>
      </w:pPr>
      <w:r>
        <w:rPr>
          <w:rFonts w:ascii="IRNazanin" w:hAnsi="IRNazanin" w:eastAsia="IRNazanin"/>
          <w:color w:val="111111"/>
          <w:sz w:val="28"/>
          <w:sz w:val="28"/>
          <w:szCs w:val="28"/>
          <w:rtl w:val="true"/>
          <w:lang w:bidi="fa-IR"/>
        </w:rPr>
        <w:t>بالمجازیّة ، إذ مع احتمال الوضع له لا یمکن العلم بعدم الاطّراد ؛ ضرورة لزوم الاطّراد فی الثانی حسب ما مرّ فلو کان العلم بالمجازیّة متوقّفا علی العلم بعدم الاطّراد کما هو المدّعی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بعدم الاطّراد إنّما یحصل من ملاحظة موارد الاستعمالات فیستنبط منه انتفاء الوضع لا أنّه یحصل العلم بعدم الاطّراد من العلم بانتفاء الوضع ، لما عرفت من إمکان الاطّراد فی المجاز ولا بعد العلم به ، إذ لا توقّف له علیه بعد ملاحظة العرف بل قد لا یحصل العلم به بعد العلم بعدم الاطّراد أیضا مع الغضّ عن ملاحظة ما ذکر فی بیان دلالته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المنع من عدم الاطّراد فی المجاز حسبما ذکره الفاضل المذکور أنّه إن ارید بعدم اطّراد المجاز أنّه یقتصر فیه علی موارد الرخصة فی نوع العلاقة ولو کان فی صنف من أصنافه فلا یطّرد استعماله مع حصول نوع العلاقة إذا کان فی غیر مورد الرخصة فهو حقّ ، لکن لا ریب أنّ المجاز حینئذ منحصر فیما حصل الرخصة فیه وهو مطّرد فی مورد الرخصة ، وإن ارید به أنّ المجاز غیر مطّرد بعد تحقّق الرخصة فیه بالنسبة إلی ما تعلّق الرخصة به فمن البیّن خلافه ؛ فإنّ الوضع فی المجاز کأوضاع الحقائق یقضی بصحّة الاستعمال مطّردا علی حسب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لیس المراد به شیئا من الأمرین المذکورین ، بل المقصود من عدم اطّراد المجاز عدم اطّراد الاستعمال فی المعنی الّذی فرض استعماله فیه علی سبیل المجاز فی بعض المقامات بالنسبة إلی غیر ذلک من موارد الاستعمال</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حسب ما مرّت الإشارة إلیه أنّ الأمر فی العلائق دائر مدار قبول العرف وعدم استهجان الاستعمال فی المخاطبات ، وذلک ممّا یختلف بحسب المقامات اختلافا بیّنا بالنسبة إلی اللفظ الواحد والمعنی الواحد ، فیصحّ استعماله فیه فی مقام دون آخر ، ألا تری أنّه یصحّ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أهلها عند تعلّق السؤال ، ولا یصحّ ذلک عند تعلّق الجلوس أو البیع أو الشراء أو الضحک ونحوها مع وجود تلک العلاقة بعینها ، وکذا الحال فی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مائه فإنّه یصحّ </w:t>
      </w:r>
    </w:p>
    <w:p>
      <w:pPr>
        <w:pStyle w:val="BookText"/>
        <w:rPr/>
      </w:pPr>
      <w:r>
        <w:rPr>
          <w:rFonts w:ascii="IRNazanin" w:hAnsi="IRNazanin" w:eastAsia="IRNazanin"/>
          <w:color w:val="111111"/>
          <w:sz w:val="28"/>
          <w:sz w:val="28"/>
          <w:szCs w:val="28"/>
          <w:rtl w:val="true"/>
          <w:lang w:bidi="fa-IR"/>
        </w:rPr>
        <w:t xml:space="preserve">عند تعلّق الجریان أو الوقوف أو نحوهما به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النهر أو وقف النهر ، ولا یصحّ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النهر أو أخرجت النهر إذا جمعت ماءه أو أخرجت الماء منه ، ونحوه استعمال الرقبة فی الإنسان فی مقام تعلّق الرقّ أو العتق به واستعمال الید فیه فی مقام الأخذ أو الإعطاء دون سائر المقامات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فیستعلم من عدم الاطّراد علی الوجه المذکور انتفاء الوضع للمعنی المفروض وکون الاستعمال من جهة العلاقة ؛ إذ لو تحقّق الوضع له لم یتخلّف عنه صحّة الاستعمال ، وأمّا مع انتفائه فیصحّ التخلّف لاختلاف الحال فی العلاقة بحسب المقامات والمتعلّقات فی شدّة الارتباط وضعفه ، واستحسان العرف لاستعماله فیه واستقباحه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من أنّه مع تحقّق العلاقة والإذن لا یمکن التخلّف ، إن أراد به أنّه إذا تحقّقت العلاقة مع الخصوصیّة الملحوظة فی الإذن لم یمکن أن یتخلّف عنه صحّة الاستعمال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المناقشة إذ لا مانع إذن من قضاء الإذن العامّ بجواز الاستعمال ووقوع المنع الخاصّ من استعماله فی خصوص بعض الصور فیقدّم الخاصّ علی العامّ ، فالإذن العامّ لیس إلّا مقتضیا للصحّة ، ووجود المقتضی إذا قارن وجود المانع لم یعمل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مفید فی المقام ؛ إذ عدم إمکان التخلّف لا یجدی فیما هو بصدده لاختلاف الخصوصیّة الملحوظة فی الوضع بحسب اختلاف المقامات والمتعلّقات فیصحّ الاستعمال فی بعضها دون آخر ، فلا یلزمه الإطّراد علی ما هو المقصود فی المقام وإن اطّرد علی حسب الترخیص الحاصل من الواضع ، فلیس المراد بعدم اطّراد المجاز کونه مجازا مع عدم صحّة الاستعمال ، بل المدّعی أنّ المعنی الّذی لم یوضع له اللفظ واستعمل فیه علی سبیل المجاز قد لا یکون جواز الاستعمال فیه مطّردا ، بأن لا یکون العلاقة المصحّحة للاستعمال فیه فی مقام مصحّحة له فی سائر المقامات ، لما عرفت من اختلاف الحال فیه بملاحظة موارد الاستعمال ، ولذا یصحّ استعمال اللفظ فی معنی مخصوص فی بعض المقامات دون غیره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الغضّ عن ذلک کلّه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یکون المعنی المستعمل فیه مشتملا علی صنف العلاقة المعتبرة فی مقام دون آخر فیجیء فیه عدم الاطّراد من الجهة المذکورة ، فلا منافاة بین القول باطّراد العلائق فی مواردها وعدم حصول الاطّراد فی جواز الاستعمال بالنسبة إلی خصوص المعانی ، نظرا إلی اختلاف أحوالها فی الاشتمال علی العلاقة وعدمه ، فحینئذ لا مانع من القول بعدم حصول الاطّراد فی المجازات ، نظرا إلی ذلک فیتعرّف به حال المعنی کما هو المقصود فی المقام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والوجه فی الوقف عدم حصول الاطّراد فی بعض الحقائق لمانع خارجیّ فیحتمل ذلک فی موارد استعمال اللفظ ، ومع قیام هذا الاحتمال لا یتمّ الاستدلال به علی انتفاء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الغلبة بحیث تفید المظنّة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انتفاء الاطّراد فی بعض الحقائق علی فرض صحّته فی غایة الشذوذ والندرة ، فلا ینافی إفادة تلک الأمارة للمظنّة ، علی أنّه غیر متحقّق الحصول فی شیء من الحقائق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التفصیل أمّا بالنسبة إلی دلالته علی نفی الوضع النوعی فظاهر ، لاعتبار الاطّراد فیه قطعا ، وأمّا بالنسبة إلی عدم إفادته نفی غیره من الأوضاع فلاحتمال أن یکون عدم الاطّراد من جهة اختصاص الوضع بما یصحّ الاستعمال فیه من المعنی المفروض من غیر تعدیة إلی غیره فلا یفید انتفاء الوضع ، فلو علم انتفاء الوضع الشخصی بخصوصه ودار الأمر فی اللفظ بین أن یکون موضوعا بالوضع النوعی أو مجازا دلّ عدم الاطّراد علی الثانی ، کما هو الحال فی الأفعال والمشتقات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ما عرفت ما قرّرناه فی بیان معنی الاطّراد تعرف وهن هذا الکلام ، لظهور دلالته حسب ما بیّنا علی انتفاء الوضع بالنسبة إلی المعنی الّذی ثبت فیه نوعیّا کان أو شخصیّا من غیر فرق حتّی أنّه یفید انتفاء الأوضاع الجزئیّة أیضا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قرّره علی فرض تسلیمه غیر جار بالنسبة إلی الأوضاع الکلّیة</w:t>
      </w:r>
      <w:r>
        <w:rPr>
          <w:rFonts w:eastAsia="IRNazanin" w:cs="IRNazanin"/>
          <w:color w:val="111111"/>
          <w:sz w:val="28"/>
          <w:szCs w:val="28"/>
          <w:rtl w:val="true"/>
          <w:lang w:bidi="fa-IR"/>
        </w:rPr>
        <w:t xml:space="preserve">. </w:t>
      </w:r>
      <w:bookmarkStart w:id="335" w:name="pg14210_225739"/>
    </w:p>
    <w:p>
      <w:pPr>
        <w:pStyle w:val="BookText"/>
        <w:rPr/>
      </w:pPr>
      <w:bookmarkEnd w:id="335"/>
      <w:r>
        <w:rPr>
          <w:rFonts w:ascii="IRNazanin" w:hAnsi="IRNazanin" w:eastAsia="IRNazanin"/>
          <w:color w:val="111111"/>
          <w:sz w:val="28"/>
          <w:sz w:val="28"/>
          <w:szCs w:val="28"/>
          <w:rtl w:val="true"/>
          <w:lang w:bidi="fa-IR"/>
        </w:rPr>
        <w:t>وقد أجاب عنه بأنّه لمّا کان الوضع الشخصی حاصلا علی کلّ من الوجهین ولم یکن ملازما لکلّیة الوضع أو الموضوع له قام فی نظر الجاهل احتمال کون اللفظ هناک موضوعا بالوضع الخاصّ لبعض أفراد ذلک الکلّی فلا یطّرد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 إذ غایة ما یفیده الاحتمال المذکور اختصاص الوضع ببعض أفراد المعنی الملحوظ ، وأین ذلک ممّا هو المقصود من دلالته علی انتفاء الوضع بالنسبة إلی ذلک المعنی الکلّی الملحوظ فی ذلک المقام ، فالمقصود دلالة عدم الاطّراد علی انتفاء الوضع بالنسبة إلی المعنی الذی لا یطّرد الاستعمال بالنسبة إلیه ، لا بالنظر إلی غیره ولو کان جزئیّا من جزئیّات ذلک المعنی ، وهو واضح ، ومع الغضّ عنه فقد یعلم فی خصوص المقام انتفاء الوضع الخاصّ فینحصر الأمر بین کونه مجازا فیه أو موضوعا بالوضع العامّ فیحکم بالأوّل ، نظرا إلی عدم الاطّراد حسب ما ذکره فی دلالته علی نفی 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الکلام فی الامور المثبتة للوضع أو النافیة له</w:t>
      </w:r>
      <w:r>
        <w:rPr>
          <w:rFonts w:eastAsia="IRNazanin" w:cs="IRNazanin"/>
          <w:color w:val="111111"/>
          <w:sz w:val="28"/>
          <w:szCs w:val="28"/>
          <w:rtl w:val="true"/>
          <w:lang w:bidi="fa-IR"/>
        </w:rPr>
        <w:t>.</w:t>
      </w:r>
    </w:p>
    <w:p>
      <w:pPr>
        <w:pStyle w:val="Heading6"/>
        <w:numPr>
          <w:ilvl w:val="5"/>
          <w:numId w:val="1"/>
        </w:numPr>
        <w:rPr/>
      </w:pPr>
      <w:bookmarkStart w:id="336" w:name="__RefHeading___Toc1324280_1738255347"/>
      <w:bookmarkStart w:id="337" w:name="_Toc124"/>
      <w:bookmarkEnd w:id="336"/>
      <w:r>
        <w:rPr>
          <w:rtl w:val="true"/>
        </w:rPr>
        <w:t>امور اخر لطرق معرفة الحقیقة و المجاز</w:t>
      </w:r>
      <w:bookmarkEnd w:id="337"/>
    </w:p>
    <w:p>
      <w:pPr>
        <w:pStyle w:val="BookText"/>
        <w:rPr/>
      </w:pPr>
      <w:r>
        <w:rPr>
          <w:rFonts w:ascii="IRNazanin" w:hAnsi="IRNazanin" w:eastAsia="IRNazanin"/>
          <w:color w:val="111111"/>
          <w:sz w:val="28"/>
          <w:sz w:val="28"/>
          <w:szCs w:val="28"/>
          <w:rtl w:val="true"/>
          <w:lang w:bidi="fa-IR"/>
        </w:rPr>
        <w:t>وقد ذکر فی المقام امور اخر لإثبات الوضع ونفیه ، وهی ما بین مزیّف أو راجع إلی ما قلناه أو مفید لذلک فی بعض صوره فی موارد نادرة فلا بأس بالإشارة إلیها لیتبیّن حقیقة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 فإنّه یفید عند بعضهم کون اللفظ حقیقة فی المقسم الجامع بین تلک الأقسام إذا وقع فی ذلک کلام من یعتدّ به من أهل اللغة أو العرف العامّ أو الخاصّ ، وبالجملة یفید کونه حقیقة فی ذلک فی عرف المقسم سواء کان المقسم لغویّا أو غیره</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بالقدر الجامع بین الأقسام هو المفهوم الصادق علی کلّ منها ، سواء کان صدقا ذاتیّا أو عرضیّا أو مختلفا ، فلا دلالة فیه علی کون المقسم هو تمام المشترک بین مفهوم کلّ من القسمین اللذین یرد القسمة علیهما ، ولا بعض المشترک بینهما ، بل قد یکون خارجا عن حقیقة کلّ منهما أو أحدهما ، إلّا أنّه لا یخلو الواقع عن إحدی الصور المذکورة کما فی تقسیم الحیوان إلی الإنسان والفرس ، وتقسیمه </w:t>
      </w:r>
    </w:p>
    <w:p>
      <w:pPr>
        <w:pStyle w:val="BookText"/>
        <w:rPr/>
      </w:pPr>
      <w:r>
        <w:rPr>
          <w:rFonts w:ascii="IRNazanin" w:hAnsi="IRNazanin" w:eastAsia="IRNazanin"/>
          <w:color w:val="111111"/>
          <w:sz w:val="28"/>
          <w:sz w:val="28"/>
          <w:szCs w:val="28"/>
          <w:rtl w:val="true"/>
          <w:lang w:bidi="fa-IR"/>
        </w:rPr>
        <w:t>إلی الانسان والطائر وإلی الأسود والأبیض ، وتقسیم الجسم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بدّ من اشتراکه فی مصادیق الأقسام ، ضرورة قضاء القسمة بصدق المقسم علیها فلا دلالة فی القسمة علی اشتراک المقسم بین الأقسام زیادة علی ذلک ، وهو معنی ما قیل من اعتبار مفهوم المقسم فی الأقسام ، فإنّ تقسیم الحیوان إلی الأسود والأبیض إنّما یفید ثبوت معنی الحیوان فی مصادیق کلّ من القسمین ، فلو عبّر عن تلک الأقسام من حیث کونها قسما للحیوان یعبّر عنها بالحیوان الأبیض والحیوان الأسود ، ولیس مفاد ذلک اعتبار مفهوم الحیوان فی الأبیض والأسود اللذین وقع التقسیم علیهما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المختار عند جماعة منهم العلّامة رحمه‌الله وابنه فخر الإسلام دلالة التقسیم علی کون المقسم حقیقة فی الأمر الشامل لتلک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والمذکور فی کلام آخرین أنّ التقسیم أعمّ من ذلک وأنّه لا دلالة فیه علی الحقیقة نصّوا علیه فی طیّ مباحث الاصول عند إبطال الاحتجاج بالقسمة علی وضع اللفظ للأعمّ ، ویمکن أن یستدلّ للأوّل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الظاهر من إطلاق اللفظ ، فإنّ قضیّة التقسیم کما عرفت إطلاق المقسم علی المعنی الأعمّ ، والظاهر من الإطلاق الحقیقة فیکون التقسیم واردا علی معناه الحقیقی ، ویکون ذلک إذن شاهدا علی عمومه وإطلاقه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ذلک حینئذ راجع إلی دلالة الاستعمال علی الحقیقة ؛ لکون الأصل فیه ذلک ، وقد عرفت أنّ الحقّ فیه هو الدلالة علی الحقیقة فی متّحد المعنی دون متعدّده فلو ثبت استعماله فی غیر المفهوم المشترک أیضا لم یصحّ الاستناد إلی التقسیم ومع عدمه لا یکون ذلک دلیلا آخر وراء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محقّقا لموضوعه حیث یثبت به الاستعمال فی الأعمّ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الحمل فی ذلک ، فإنّ قضیّة التقسیم هو حمل کلّ من القسمین علی المقسم ، والمستفاد من الحمل فی العرف کون عنوان الموضوع صادقا علی سبیل الحقیقة علی مصداق المحمول ، بمعنی کون مصداق المحمول مصداقا للموضوع </w:t>
      </w:r>
    </w:p>
    <w:p>
      <w:pPr>
        <w:pStyle w:val="BookText"/>
        <w:rPr/>
      </w:pPr>
      <w:r>
        <w:rPr>
          <w:rFonts w:ascii="IRNazanin" w:hAnsi="IRNazanin" w:eastAsia="IRNazanin"/>
          <w:color w:val="111111"/>
          <w:sz w:val="28"/>
          <w:sz w:val="28"/>
          <w:szCs w:val="28"/>
          <w:rtl w:val="true"/>
          <w:lang w:bidi="fa-IR"/>
        </w:rPr>
        <w:t>بالنظر إلی معناه الحقیقی إن کان الحمل شائعا کما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الظهور المذکور من جهة استعماله فی المقام فیما یصدق علی ذلک فهو راجع إلی الوجه الأوّل ، وإن کان استظهاره من جهة دلالة الحمل بنفسه علیه ففیه أنّه إنّما یدلّ علی کون الحمل حقیقیّا لا ادّعائیّا کما یتّفق فی بعض الصور فی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 فإنّ الحمل هناک خارج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المراد بالموضوع هو معناه الحقیقی فلا یستفاد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کان المقام مقام بیان حقیقة اللفظ أو بیان مصداقه الحقیقی أفاد ذلک ، إلّا أنّه حینئذ مستفاد من ملاحظة خصوصیّة المقام لا من مجرّد الحمل ، فیدلّ فی الأوّل علی کون المحمول هو نفس ما وضع له اللفظ وفی الثانی علی صدق معناه الحقیقی علیه ، إلّا أنّه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مطلق الحمل دلیلا علی الحقیقة لما جعلوا عدم صحّة السلب علامة علیها بل اکتفوا مکانه بصحّة الحمل ، فإنّ فی ترکهم ذلک واعتبارهم مکانه لعدم صحّة السلب دلالة ظاهرة علی أنّ الحمل یقع علی الوجهین ویصحّ بظاهره فی الصورتین ، بخلاف 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ویومئ إلی ذلک أنّ إطلاق اللفظ علی معناه المجازی بمنزلة حمله علیه حملا ذاتیّا بالنظر إلی المفهوم الذی استعمل اللفظ فیه وحمله شائعا بالنسبة إلی الفرد الّذی اطلق علیه ، کما فی استعمال الأسد فی مفهوم الشجاع وإطلاقه علی زید ، فلو کان الحال علی ما ذکر لکان مطلق الاستعمال دلیلا علی الحقیقة ،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عدم صحّة السلب وصحّة الحمل حال الخلوّ عن القرائن مع أنّ ظاهر اللفظ حینئذ حمله علی حقیقته فی المقامین ، فکما أنّ عدم صحّة السلب إذن یفید عدم صحّة سلب معناه الحقیقی عنه کذا یفید صحّة الحمل حمل معناه الحقیقی علیه ، فیتّحد المفاد فیهما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أنّ نفس ملاحظة الموضوع قد تکون قرینة علی إرادة </w:t>
      </w:r>
    </w:p>
    <w:p>
      <w:pPr>
        <w:pStyle w:val="BookText"/>
        <w:rPr/>
      </w:pPr>
      <w:r>
        <w:rPr>
          <w:rFonts w:ascii="IRNazanin" w:hAnsi="IRNazanin" w:eastAsia="IRNazanin"/>
          <w:color w:val="111111"/>
          <w:sz w:val="28"/>
          <w:sz w:val="28"/>
          <w:szCs w:val="28"/>
          <w:rtl w:val="true"/>
          <w:lang w:bidi="fa-IR"/>
        </w:rPr>
        <w:t xml:space="preserve">المعنی المجازی فی المحمول أو بالعکس ، فإنّ کون الموضوع هو البلید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البلید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إرادة المعنی المجازی من الحمار ، لعدم إمکان حمله علیه إلّا بذلک الاعتبار، فبتلک الملاحظة یصحّ حمله علیه وإن صحّ مع ذلک سلبه عنه أیضا ، فمجرّد صحّة الحمل لا ینهض دلیلا علی الوضع ، نعم قد یفید ذلک بملاحظة ما ینضمّ إلیه فی خصوص المقام ولا کلام فیه ، وهذا بخلاف عدم صحّة السلب ؛ فإنّ نفس ملاحظة الموضوع والمحمول هناک لا تقضی بصرف اللفظ عن ظاهره والمفروض خلوّ المقام عن القرینة فیکون المحکوم بعدم صحّة سلبه عنه هو معناه المنصرف إلیه عند الإطلاق ولیس إلّا معناه الحقیقی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قرّرنا یظهر ضعف ما ربّما یظهر من بعض الأفاضل من دلالة الحمل علی الحقیقة، ومع الغضّ عن ذلک فلو قلنا بدلالة الحمل علی الحقیقة کان ذلک فی نفسه أمارة علیها فلا ربط له بدلالة التقسیم علی الحقیقة کما هو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التقسیمات وقوع القسمة بملاحظة المعنی الحقیقی ، فالظنّ یلحق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 إذ لا بدّ فی الغلبة المعتبرة فی أمثال المقام أن تکون بحیث تفید ظنّا بالمرام، لدوران الأمر فی الأوضاع مدار الظنّ وکونها فی المقام علی النحو المذکور غیر واضح ، وما ذکر من أنّ الظنّ یلحق المشکوک فیه بالأغلب لیس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یستفاد من التقسیم ظنّ بذلک بعد ملاحظة خصوصیّة المقام وهو کلام آخر ، وحینئذ فلا مانع من الاستناد إلیه فی ذلک المقام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ذکرناه من دلالة التقسیم علی الحقیقة وعدمها إنّما هو بالنسبة إلی تقسیم العامّ المنطقی إلی جزئیّاته کما هو ظاهر کلام الجماعة ، والظاهر جریان الکلام المذکور بالنسبة إلی تقسیم الکلّ إلی أجزائه وتقسیم العامّ الاصولی إلی جزئیّاته ، فیفید ذلک بناء علی ظهور القسمة فی تعلّقها بالمعنی الحقیقی اعتبار </w:t>
      </w:r>
    </w:p>
    <w:p>
      <w:pPr>
        <w:pStyle w:val="BookText"/>
        <w:rPr/>
      </w:pPr>
      <w:r>
        <w:rPr>
          <w:rFonts w:ascii="IRNazanin" w:hAnsi="IRNazanin" w:eastAsia="IRNazanin"/>
          <w:color w:val="111111"/>
          <w:sz w:val="28"/>
          <w:sz w:val="28"/>
          <w:szCs w:val="28"/>
          <w:rtl w:val="true"/>
          <w:lang w:bidi="fa-IR"/>
        </w:rPr>
        <w:t>کلّ من الأجزاء المفروضة فی المسمی واندراجه فی الموضوع له اندراج الجزء فی کلّه بالنسبة إلی الأوّل ، واندراج کل من تلک الجزئیّات فیه اندراج الخاصّ تحت العامّ الاصولی فی الثانی ، فیفید وضع اللفظ المتعلّق للعموم لما یعمّ الأقسام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الوضع للقدر المشترک إذا وجد اللفظ مستعملا فی معنیین أو أزید وکان هناک معنی جامع بین المعنیین أو المعانی المفروضة صالح لتعلّق الوضع به ، فالمختار عند بعضهم جواز الاستناد إلیها ، ولذا وقع الاحتجاج بها فی جملة من المباحث الآتیة ، وهو المحکی عن الفاضلین والرازی والبیضاوی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جماعة بالمنع منه ، کما هو ظاهر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 أنّه لو قیل بوضعه لواحد منها دون الباقی لزم المجاز ، وإن قیل بوضعه للکلّ لزم الاشتراک ، وکلّ من الأمرین مخالف للأصل فلا بدّ من القول بوضعه للقدر المشترک خاصّة حتی یقوم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القول بوضعه للقدر المشترک یقضی بکونه مجازا فی کلّ من قسمیه أو أقسامه فیلزم زیادة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تعدّد المجاز لازم علی تقدیر اختصاص الوضع بواحد من القسمین أو الأقسام أیضا إذا فرض استعماله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التساوی کاف فی الإیراد ، علی أنّه قد یرجّح ارتکاب التجوّز فی القدر المشترک ؛ لقلّة استعماله فیه بحیث یعلم عدم إرادة خصوص واحد من القسمین أو الأقسام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وضعه للقدر المشترک کاف فی کون إطلاقه علی کلّ من الأقسام علی سبیل الحقیقة ؛ إذ لا حاجة إلی ملاحظة الخصوصیّة فی الاستعمال حتی یلزم المجاز ، بخلاف ما إذا قیل بوضعه لخصوص أحد الأقسام ، فإنّ استعماله فی الباقی أو فی القدر المشترک لا یکون إلّا علی سبیل المجاز ، فلا یلزم القول بحصول التجوّز فی شیء من الاستعمالات بناء علی الوجه الأوّل ، لامکان </w:t>
      </w:r>
    </w:p>
    <w:p>
      <w:pPr>
        <w:pStyle w:val="BookText"/>
        <w:rPr/>
      </w:pPr>
      <w:r>
        <w:rPr>
          <w:rFonts w:ascii="IRNazanin" w:hAnsi="IRNazanin" w:eastAsia="IRNazanin"/>
          <w:color w:val="111111"/>
          <w:sz w:val="28"/>
          <w:sz w:val="28"/>
          <w:szCs w:val="28"/>
          <w:rtl w:val="true"/>
          <w:lang w:bidi="fa-IR"/>
        </w:rPr>
        <w:t>تصحیحه علی وجه الحقیقة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ذلک إثبات اللغة بالترجیح من غیر رجوع إلی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استعماله فی القدر المشترک أمکن الحکم بثبوت الوضع له من جهة الأصل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استعمال اللفظ فی القدر المشترک وخصوص کلّ من المعنیین أو أحدهما إمّا أن یکون معلوما ، أو لا یعلم شیء منهما ، أو یکون الأوّل معلوما دون الثانی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الرابع لا وجه للقول بکونه حقیقة فی القدر المشترک مع فرض عدم ثبوت استعماله فیه رأسا وإن احتمل جریان الاستعمالات علی إرادته فی کثیر من المقامات ؛ إذ مجرّد الاحتمال غیر کاف فیه ، والاستناد إلی الوجه المذکور تخریج محض لا معوّل علیه فی باب الأوضاع ، مضافا إلی استلزامه للمجاز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الأوّل والثانی ، إذ لیس الرجوع إلی ما ذکر استنادا إلی النقل ولا إلی ما یستظهر منه حصول الوضع کما هو معلوم بملاحظة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فرض حصول ظنّ فی المقام أمکن القول بصحّة الاستناد إلیه فی الجمیع کما إذا اطلق علی معانی عدیدة متکثّرة مشترکة فی أمر جامع ظاهر یقرب جدّا وضعه بإزاء ذلک الجامع ، فیکون إطلاقه علی کلّ من تلک المعانی من جهة حصوله فی ضمنه ، فإنّ التزام وضعه إذن لکلّ من تلک المعانی بعید جدّا ؛ لما فیه من لزوم التکثّر فی الاشتراک المشتمل علی زیادة المخالفة للأصل الحاصلة فی أصل الاشتراک ، مضافا إلی ندرة وقوعه فی الأوضاع فبملاحظة اشتراکها فی ذلک الجامع الظاهر یرجّح فی النظر تعلّق الوضع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حصول الظنّ من ملاحظة جمیع ما ذکرنا بوضعه للقدر المشترک لا إشکال فی الحکم به ، وأمّا مجرّد ما تقدّم من الوجه فلیس قاضیا بحصول الظنّ ، ومع عدم إفادته الظنّ لا عبرة به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بعض الأفاضل التوقّف فی الترجیح فی الصورة الثانیة لکنّه نفی البعد </w:t>
      </w:r>
    </w:p>
    <w:p>
      <w:pPr>
        <w:pStyle w:val="BookText"/>
        <w:rPr/>
      </w:pPr>
      <w:r>
        <w:rPr>
          <w:rFonts w:ascii="IRNazanin" w:hAnsi="IRNazanin" w:eastAsia="IRNazanin"/>
          <w:color w:val="111111"/>
          <w:sz w:val="28"/>
          <w:sz w:val="28"/>
          <w:szCs w:val="28"/>
          <w:rtl w:val="true"/>
          <w:lang w:bidi="fa-IR"/>
        </w:rPr>
        <w:t>عن ترجیح الاشتراک المعنوی فی الصورة الاولی ؛ نظرا إلی أنّ الغالب فی الألفاظ المستعملة فی المعنیین أن یکون حقیقة فی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بلوغ الغلبة إلی حدّ یورث المظنّة محلّ تأمل ثمّ لو کان قاضیا بحصول الظنّ فلا وجه للتوقّف فی الصورة الثانیة ، بل الحکم به هناک أولی ، إذ لا حاجة فیها حینئذ إلی الالتزام بالتجوّز فی شیء من استعمالاته بخلاف الصورة الاولی ، للزوم التجوّز فیما ورد من استعماله فی خصوص کلّ من المعنیین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فلا یبعد فیها القول بالوضع للقدر المشترک ، نظرا إلی ثبوت استعماله فی المعنی الواحد من غیر ظهور استعماله فی غیره ، فقضیته البناء علی أصالة الحقیقة مع اتّحاد المعنی فی الظاهر ، وعدم ظهور التعدّد علی ما مرّ الکلام فیه هو البناء علی ثبوت الوضع له ، فالأصل المذکور المؤیّد بما ذکر هو المستند فیه إن صحّ الأخذ به مطلقا أو مع إفادته الظنّ به کما هو الغالب فیه ، لا مجرّد مرجوحیّة المجاز والاشتراک کما هو مبنی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قیّد اللفظ فی الاستعمالات بقیدین مختلفین دلّ ذلک علی وضعه للقدر المشترک بینهما ، حذرا من التأکید المخالف للأصل والتناقض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ذکر المجاز مکانه بل ضمّ الاشتراک إلیهما أیضا إذا قام احتماله فی المقام ، والمستند فیه راجع إلی المستند فی 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عوّل بعضهم علیه فی الاحتجاج علی بعض المباحث الآتیة کما یأتی الإشارة إلیه ، وحکی البناء علیه من العلّامة رحمه‌الله فی التهذیب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منه آخرون ، کما یأتی فی کلام المصنف رحمه‌الله عند استناد البعض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وقوع کلّ من التأکید والتجوّز والاشتراک فی الکلام ، فلا یفید مجرّد لزوم ذلک ثبوت الوضع للأعمّ کما مرّت الإشارة إلیه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الأوضاع اللفظیّة من الامور التوقیفیّة المبتنیة علی توقیف الواضع أو ظهور الوضع من ملاحظة لوازمه وآثاره وتتبّع موارد الاستعمالات ، </w:t>
      </w:r>
    </w:p>
    <w:p>
      <w:pPr>
        <w:pStyle w:val="BookText"/>
        <w:rPr/>
      </w:pPr>
      <w:r>
        <w:rPr>
          <w:rFonts w:ascii="IRNazanin" w:hAnsi="IRNazanin" w:eastAsia="IRNazanin"/>
          <w:color w:val="111111"/>
          <w:sz w:val="28"/>
          <w:sz w:val="28"/>
          <w:szCs w:val="28"/>
          <w:rtl w:val="true"/>
          <w:lang w:bidi="fa-IR"/>
        </w:rPr>
        <w:t>فإثبات الوضع للمعنی ابتداء بمجرّد هذه الوجوه ونحوها غیر متّجه علی سبیل الإطلاق ، سیّما مع کون التقیید حاصلا فی کثیر من المقامات شائعا فی الإطلاقات وما سیجیء الإشارة إلیه من الاستناد إلی أمثال ذلک فی مسائل الدوران لیس بالنسبة إلی إثبات نفس الأوضاع وإنّما هو بالنظر إلی الحکم باستمرارها أو نفیها حسب اختلاف المقامات من جهة إفادتها الظنّ فی ذلک المقام ، أو بالنظر إلی معرفة حال العبارة من جهة ورود الطوارئ علیها ، أخذا بظواهر الأحوال ، وما جری علیه الناس فی مکالماتهم ومخاطباتهم حسب ما یأتی الإشارة إلیه إن شاء الله تعالی ، ولیس الحال فی إثبات نفس المعانی مع عدم ثبوت الوضع لها کالحال فی ذلک ، بل لا بدّ من إثباتها بالطرق المقرّرة لها ، ومجرّد ملاحظة هذه الاصول لا یفید ظنّا فی الغالب بتعیّن نفس المعنی الذی وضع اللفظ له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فالتمسک بالوجوه الدائرة فی مباحث الدوران فی إثبات نفس المعانی غیر سدید ، کما إذا ارید إثبات کون الصلاة حقیقة فیما یعمّ صلاة الأموات بأنّا لو قلنا بوضعها للأعمّ کان إطلاق الصلاة علی صلاة الأموات فی الاستعمالات الشائعة حقیقة ، وإذا قلنا بکونها حقیقة فی خصوص ذوات الرکوع والسجود کانت تلک الاستعمالات کلّها مجازا ، أو لزم القول بالاشتراک ، وهما خلاف الأصل ؛ إذ لیس ذلک إلّا من قبیل الاستناد إلی التخریجات العقلیّة فی إثبات الامور التوقیفیّة ، ولذا لا یفید ظنّا بالمرام فی هذا المقام ، بخلاف المقام المذکور فی الدوران ، وسنشیر إن شاء الله الی أنّه لا حجّیة فیها هناک أیضا مع عدم إفادتها الظنّ فی خصوص بعض المقامات ؛ إذ المرجع فی مباحث الألفاظ هو الظنّ دون التعبّد فلو فرض حصول ظنّ فی المقام بملاحظة الخصوصیّات الحاصلة فی بعض المقامات اتّجه الاستناد إلی ما ذکر من وجدانه مقیّدا بالقیدین ، کما إذا شاع تقیید اللفظ بکلّ منهما علی نحو واحد بحیث ظهر من ملاحظة الاستعمالات کون مدلول اللفظ هو الأعمّ جاز الاسناد إلیه من جهة الظهور المذکور ، لا من مجرّد أصالة عدم التأکید أو المجاز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الاستفهام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اشتراک اللفظ بین المعنیین اللذین یستفهم عنهما اشتراکا لفظیّا أو معنویّا ، وقد یرجّح الثانی بمرجوحیّة الاشتراک اللفظی ، ویمکن ترجیح الأوّل بدعوی ظهور حسن الاستفهام فی إجمال اللفظ من جهة تعدّد المعنی ، وإلّا لجاز الأخذ بکلّ من الوجهین فی مقام التکلیف من غیر حاجة إلی السؤال ، وهو ظاهر السیّد رحمه‌الله حیث استدلّ بذلک فی بعض المباحث الآتیة علی ما ذهب إلیه من القول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کان حسن الاستفهام فی مقام الإخبار أمکن ترجیح الأوّل من جهة الأصل المذکور ، سیّما إذا لم یستحسن ذلک فی مقام التکلیف فإنّه یتعیّن معه 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لا یدلّ علی شیء من ذلک ؛ فإنّ حسن الاستفهام إنّما یفید عدم صراحة اللفظ فی أحد الوجهین المذکورین ولو بقیام احتمال التجوّز ونحوه ، فلا یفید إلّا قیام الاحتمال فی المقام الباعث علی حسن الاستفهام ولا دلالة فیه علی إثبات الوضع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الاستثناء ، فإنّها تفید وضع اللفظ للعموم فیما إذا شکّ فی وضعه له ، وکذا تفید وضع اللفظ بنفسه لما یعمّ المستثنی إذا صحّ الاستثناء منه بعد تصدیره بأداة العموم ؛ إذ لو لا ذلک لم یندرج فیه بعد تصدیره بها فإنّها إنّما تفید تعمیم اللفظ لما یتناوله بحسب الوضع دون غیره ، ویمکن استناد الأمرین منها إذا کان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فی کلّ من الصورتین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لا شمول اللفظ لما یعمّ المستثنی لما صحّ استثناؤه ؛ فإنّه موضوع لإخراج ما یتناوله اللفظ ، لوضوح کونه مجازا فی المنقطع إذ لا إخراج هناک بحسب الواقع ، ولذا اشتهر بینهم أنّه موضوع لإخراج ما لولاه لدخل فی المستثنی منه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یعتبر فی المقام صحّته مطّردا حذرا عمّا لو صحّ فی بعض المقامات ، لجواز أن یکون ذلک لانضمام بعض القرائن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یفصّل بین المقامین بأن یقال بإثباته دلالة اللفظ علی نفس الشمول والعموم مع ظهور المعنی الّذی تعلق العموم به علی فرض ثبوته دون إثبات وضع اللفظ لما یعمّ المستثنی ، فإنّه إذا علم نفس المعنی المتعلّق للشمول وشکّ فی عمومه کان صحّة الاستثناء منه مطّردا دلیلا علی الشمول لابتناء الاستثناء علیه ؛ إذ لا یتعلّق بغیر ما یفید العموم إلّا علی سبیل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علم إفادته الشمول وشکّ فی مفاد الأمر المشمول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صحّة الاستثناء منه یدلّ علی اندراج ذلک فیه ، وملاحظة المعنی الشامل لذلک هناک ، فأقصی ما یفیده استعماله فیما یعمّ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الاستعمال أعمّ من الحقیقة ولو کان مجازا فالاستثناء المفروض کاف فی الدلالة علیه وکونه قرینة لإرادته ، ولا یلزم حینئذ أن یکون الاستثناء منقطعا ؛ ضرورة اندراج المستثنی فی المستثنی منه فی ظاهر المراد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تحذّر من الآساد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قرینة علی إرادة الرجل الشجاع أو ما یعمّه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الاستثناء حاصلة فی أمثال ذلک مع انتفاء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ینافیه کونه لإخراج ما لولاه لدخل ؛ نظرا إلی دخوله فیما ارید من اللفظ وإن کانت القرینة علی دخوله نفس الاستثناء ، وهو المخرج عنه أیضا ولا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ما قلناه أنّ صحة الاستثناء لا یزید علی صحّة الحمل بحسب العرف ، فکما لم یجعلوا ذلک أمارة علی الحقیقة لاحتمال کون المراد من اللفظ المحمول معناه المجازی فکذا الحال فی صحّة الاستثناء ؛ لقیام احتمال کون المراد بالمستثنی منه ما یشمل ذلک مجازا لیصحّ الإخراج ، وهذا بخلاف إفادته دلالة المستثنی منه علی العموم کما أشرنا إلیه ، ولذا جروا علیه فی هذا المقام دون المقام المذکور</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بجریان هذا الکلام بعینه فی المقام الأوّل أیضا ؛ إذ غایة ما یتوقّف علیه صحّة الاستثناء علی سبیل الحقیقة إرادة العموم من المستثنی منه ، کما هو قضیّة حدّه حسب ما ذکر فی الاستدلال ، وأمّا کون تلک الإرادة علی سبیل الحقیقة فلا ، </w:t>
      </w:r>
    </w:p>
    <w:p>
      <w:pPr>
        <w:pStyle w:val="BookText"/>
        <w:rPr/>
      </w:pPr>
      <w:r>
        <w:rPr>
          <w:rFonts w:ascii="IRNazanin" w:hAnsi="IRNazanin" w:eastAsia="IRNazanin"/>
          <w:color w:val="111111"/>
          <w:sz w:val="28"/>
          <w:sz w:val="28"/>
          <w:szCs w:val="28"/>
          <w:rtl w:val="true"/>
          <w:lang w:bidi="fa-IR"/>
        </w:rPr>
        <w:t>حسب ما اشیر إلیه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وجوها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المستثنی منه مستعملا فی العموم ، وحینئذ یکون الاستثناء مجازا خارجا عن مقتضی وضعه علی ما ذکر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مستعملا فی العموم لکن علی سبیل المجاز ، وحینئذ یکون الاستثناء علی حقیقته ، إذ المفروض حینئذ اندراج المستثنی فی المستثنی منه وحصول الإخراج بالاستثناء ، کما هو مقتضی حدّه ، وخروج المستثنی منه عن مقتضی وضعه لا یقضی بخروج الاستثناء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مستعملا فی العموم موضوعا بإزائه ، وحینئذ لا مجاز فی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فی المقام هو الاحتجاج بصحّة الاستثناء علی ذلک وهو علی فرض صحّته إنّما یفید ما یعمّ الوجهین الأخیرین ، وغایة الأمر أن یتمسّک حینئذ فی إثبات وضع المستثنی منه للأعمّ بأصالة الحقیقة بعد ثبوت استعماله فی الأعمّ ، وقد عرفت أنّه لا یتمّ ذلک إلّا مع اتّحاد المستعمل فیه لا مع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تتمیم الاستدلال حینئذ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اطّراد صحّة الاستثناء دلیل علی استفادة العموم منه فی سائر استعمالاته ، وإلّا لم یصحّ ورود الاستثناء علیه فیما إذا استعمل فی غیره ، فلا یکون صحّة ورود الاستثناء علیه مطّردا هذا خلف ، فیکون اطّراد صحّة الاستثناء منه دلیلا علی اتّحاد معناه ، وحینئذ فلا إشکال فی الحکم بأصالة الحقیقة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ورود الاستثناء علیه قاض باستعماله فی الخصوص ، وهو مغایر للعموم فیتعدّد معناه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استعماله أوّلا فی الخصوص ، وکون الخصوص هو المقصود منه أخیرا بعد استعمال اللفظ فی العموم أوّلا لیکون قابلا لورود التخصیص علیه ؛ </w:t>
      </w:r>
    </w:p>
    <w:p>
      <w:pPr>
        <w:pStyle w:val="BookText"/>
        <w:rPr/>
      </w:pPr>
      <w:r>
        <w:rPr>
          <w:rFonts w:ascii="IRNazanin" w:hAnsi="IRNazanin" w:eastAsia="IRNazanin"/>
          <w:color w:val="111111"/>
          <w:sz w:val="28"/>
          <w:sz w:val="28"/>
          <w:szCs w:val="28"/>
          <w:rtl w:val="true"/>
          <w:lang w:bidi="fa-IR"/>
        </w:rPr>
        <w:t>فإنّ استعماله فی الخصوص علی الوجه الأوّل قاض بتعدّد المعنی قطعا ، وأمّا علی الوجه الأخیر فلا سواء أدرجنا التخصیص فی أقسام المجاز أو لا کما لا یخفی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المذکور لا یفید کون صحّة الاستثناء دلیلا علی الوضع وإنّما هو دلیل علی جعل اللفظ من مورد إجراء الأصل المذکور ، فالدلیل علی الوضع حینئذ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یوجّه بأنّه لما کان سببا بعیدا فی إثبات الوضع اسند ذلک إلیه ، ولا مشاحّة فیه بعد ظهور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مدلول اللفظ للاستثناء علی سبیل الاطّراد شاهد علی وضع اللفظ للعموم ؛ إذ لو لا وضعه له لکان استفادته منه متوقّفا علی قیام القرینة علیه فلا یصحّ الاستثناء منه إلّا بعد قیامها هذا خلف ، والقول بکون نفس الاستثناء قرینة علیه ، مدفوع بأنّه إنّما یصحّ جعله قرینة عند وجوده ، وأمّا مجرّد صحّة وروده علیه فلا یعقل أن یکون قرینة علیه ، بل هو شاهد علی کون المعنی فی نفسه قابلا لذلک ولا یمکن أن یکون کذلک إلّا مع وضعه للعموم ، إذ لو کان موضوعا لغیره فقط أو مشترکا بینه وبین غیره لم یطّرد صحّة ورود الاستثناء علیه ، لتوقّفها علی إرادة العموم أوّلا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یجری التقریر المذکور بالنسبة إلی صحّة الحمل فی دلالتها علی الحقیقة فیفرّق إذن بین مطلق صحّة الحمل وکون اللفظ مع إطلاقه قابلا للحمل لتوقّف ذلک إذن علی قبول معناه الحقیقی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ویشکل الحال فی الاستناد إلی ذلک فی المقام الأوّل بأنّ أقصی ما یفیده صحّة الاستثناء حینئذ هو استفادة العموم من المستثنی منه ، سواء کان إفادته ذلک علی سبیل الوضع أو بالالتزام من جهة العقل ؛ لصحّة الاستثناء حقیقة علی کلّ من الوجهین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رجل إلّا زیدا ، أو ما جاءنی أحد إلّا زید ، فإنّ شمول الأوّل للآحاد من جهة وضعه له ، والثانی من جهة دلالته علی نفی الطبیعة </w:t>
      </w:r>
    </w:p>
    <w:p>
      <w:pPr>
        <w:pStyle w:val="BookText"/>
        <w:rPr/>
      </w:pPr>
      <w:r>
        <w:rPr>
          <w:rFonts w:ascii="IRNazanin" w:hAnsi="IRNazanin" w:eastAsia="IRNazanin"/>
          <w:color w:val="111111"/>
          <w:sz w:val="28"/>
          <w:sz w:val="28"/>
          <w:szCs w:val="28"/>
          <w:rtl w:val="true"/>
          <w:lang w:bidi="fa-IR"/>
        </w:rPr>
        <w:t xml:space="preserve">المستلزمة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آحادها ، فالاستناد إلیه فی المثال علی الوضع للعموم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انحصر الأمر فی دلالته علی العموم علی وضعه له کما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أمکن الاستناد إلیه فی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جمعی اللفظ بحسب معنییه مع ثبوت کونه حقیقة فی أحدهما ، فإنّ ذلک دلیل علی کونه مجازا فی الآخر کالأمر ، فإنّه یجمع بملاحظة إطلاقه علی القول المخصوص المعلوم وکونه حقیقة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إطلاقه علی الفعل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الاختلاف المذکور کونه مجازا فی الثانی ؛ إذ لو لا ذلک لما اختلف الجمع بحسبهما ، فانّ اختلافه بالنسبة إلیهما دلیل علی اختلاف حال اللفظ بالنظر إلیهما ، ولو کان موضوعا بإزاء کلّ منهما لم یؤثّر ذلک اختلافا فی اللفظ بملاحظة کلّ منهما وإنّما یترتّب علیه اختلاف المسمّی والاختلاف فی الجمع یترتّب علی اختلاف فی حال اللفظ وهو غیر حاصل ، إلّا مع کونه مجازا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یستفاد من الآمدی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الوهن بمکان ؛ إذ لا مانع من اختلاف جموع المشترک بحسب اختلاف معانیه ، کما أشار إلیه العلّامة رحمه‌الله فی النهایة ، فإن ارید باعتبار اختلاف حال اللفظ فی اختلاف جموعه ما یعمّ ذلک فممنوع ولا یثبت المدّعی ، وإن ارید به غیر ذلک فهو غیر بیّن ولا مبیّن ، ومع الغضّ عنه فعدم حصوله إلّا من جهة الاختلاف المذکور غیر ظاهر أیضا بل الاختلافات اللفظیّة ککونه اسما فی وجه ومصدرا فی آخر أولی فی البعث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تسلیم ذلک فلا فرق بین ما إذا علم وضعه لخصوص أحد المعنیین أو لا ، فإنّ الوجه المذکور علی فرض صحّته ینفی احتمال الاشتراک ویعیّن کونه مجازا فی أحدهما ، غایة الأمر أن لا یتمیّز خصوص معناه الحقیقی عن المجازی فلا داعی إلی اعتبار العلم بکونه حقیقة فی خصوص أحدهما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والمناسب المستلزم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یترتّب علی نفی الاشتراک مع الجهل بخصوص الموضوع له وغیره فائدة یعتدّ بها فلذا خصّه بالصورة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بأنّ اختلاف الجمع دلیل علی عدم وضع اللفظ للقدر المشترک بین المعنیین ؛ إذ مع اتّحاد المعنی لا وجه لاختلاف الجمع بحسب اختلاف قسمیه ، فلو علم کون إطلاقه علی أحد المعنیین حقیقیّا ولم یعلم حال الآخر أمکن إذن دفع احتمال وضعه للقدر المشترک باختلاف جمعه حسب إطلاقیه ، فیحکم حینئذ بکونه حقیقة فی خصوص المعنی المذکور فیکون مجازا فی الآخر ، لکونه أولی من الاشتراک ، فالحاصل من ملاحظة الاختلاف فی الجمع هی المعرفة بعدم وضعه للقدر المشترک بین المعنیین ، وإنّما یثبت کونه حقیقة فی خصوص أحد المعنیین من جهة العلم بکون إطلاقه علیه علی سبیل الحقیقة وکونه مجازا فی الآخر من جهة مرجوحیّة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أولی ممّا ذکره الآمدی ، إلّا أنّه لا دلالة فیه علی الوضع لخصوص شیء من المعنیین ، ولا علی نفی الوضع بالنسبة إلی شیء منهما وإنّما استفید وضعه لأحدهما بملاحظة الخارج ، وحکم بنفی الوضع للآخر من جهة أصالة عدم الاشتراک فلیس ذلک من الرجوع إلی الأمارة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أن یعتبر ذلک أمارة لعدم وضعه للقدر المشترک ، وقد عرفت أنّ لذلک مدخلا فی إثبات وضعه لخصوص أحد المعنیین ، فقد یعدّ بملاحظة ذلک من أمارة المجاز بل الحقیقة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بأنّ اختلاف الجمع ظاهر فی اشتراک اللفظ وتعدّد معناه علی عکس ما ادّعاه الآمدی ؛ إذ لم یعهد للألفاظ بملاحظة معانیها المجازیّة جمع مخصوص وکما یجوز التوسّع فی المفرد بإطلاقه علی غیر ما وضع له فلا مانع من جریان ذلک فی جمعه أیضا کما هو الغالب ، فالتعین المذکور بوضع جمع له بملاحظة المعنی المفروض شاهد علی کونه ممّا وضع اللفظ له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المفروض ثبوت الوضع بالنسبة إلی الجمع فالمادّة أیضا موضوعة فی </w:t>
      </w:r>
    </w:p>
    <w:p>
      <w:pPr>
        <w:pStyle w:val="BookText"/>
        <w:rPr/>
      </w:pPr>
      <w:r>
        <w:rPr>
          <w:rFonts w:ascii="IRNazanin" w:hAnsi="IRNazanin" w:eastAsia="IRNazanin"/>
          <w:color w:val="111111"/>
          <w:sz w:val="28"/>
          <w:sz w:val="28"/>
          <w:szCs w:val="28"/>
          <w:rtl w:val="true"/>
          <w:lang w:bidi="fa-IR"/>
        </w:rPr>
        <w:t>ضمنه فبعد ثبوت الوضع بالنسبة إلیها فی الجملة وتحقّق استعمالها فی المعنی المفروض یستظهر کونه حقیقة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الغالب بل المطّرد تبعیّة الجموع لأوضاع المفردات ، فتحقق الوضع فی الجمع شاهد علی حصوله فی مفرده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التقیید ، فإنّه دلیل المجاز بالنسبة إلی ما یلتزم فیه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الذل ، ونار الحرب ذکره العلّامة رحمه‌الله فی النهایة وکأنّه أراد به غلبة التقیید ، لورود استعمال اللفظین المذکورین فی ذلک من دون القید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 إذن علی المجازیّة لا یخلو عن إشکال ؛ لاحتمال أن یکون ذلک لتعیین أحد معنیی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فی هذا المقام ما ذکره فی الأحکام من أنّه إذا کان المألوف من أهل اللغة أنّهم إذا استعملوا اللفظ فی معنی أطلقوه إطلاقا وإذا استعملوه فی غیره قرنوا به قرینة فإنّ ذلک دلیل علی کونه حقیقة فی الأوّل مجازا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الصورة الاولی فی استقلال اللفظ بالدلالة والثانی فی توقّفه علی القرینة ، وإنّما یکون ذلک فی المجاز ، ویجری ما ذکره بالنسبة إلی استعمالات العرف العامّ والخاصّ أیضا ، والتعلیل المذکور علی فرض صحّته جار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یتفرّع علی ذلک کون الماء مجازا فی المضاف ؛ إذ لا یستعمل فیه غالبا إلّا مقیّدا ، وکذا الصلاة بالنسبة إلی صلاة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 لاحتمال تقیید الوضع فی الأوّل بصورة الإضافة وإن کان المضاف إلیه خارجا عن الموضوع واحتمال کون اللفظ ظاهرا فی أحد المعنیین من جهة الغلبة ونحوها فیتوقّف صرفه إلی الآخر علی التقیید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یستفاد من الوجه المذکور ظهور اللفظ فی أحد المعنیین المفروضین وتوقّف صرفه إلی الآخر علی وجود القرینة ولیس ذلک من اللوازم المساویة للحقیقة والمجاز ؛ إذ قد یکون ذلک من جهة الشهرة والغلبة ، أو لکونه </w:t>
      </w:r>
    </w:p>
    <w:p>
      <w:pPr>
        <w:pStyle w:val="BookText"/>
        <w:rPr/>
      </w:pPr>
      <w:r>
        <w:rPr>
          <w:rFonts w:ascii="IRNazanin" w:hAnsi="IRNazanin" w:eastAsia="IRNazanin"/>
          <w:color w:val="111111"/>
          <w:sz w:val="28"/>
          <w:sz w:val="28"/>
          <w:szCs w:val="28"/>
          <w:rtl w:val="true"/>
          <w:lang w:bidi="fa-IR"/>
        </w:rPr>
        <w:t>الفرد الأکمل ونحوه ، کما هو الحال فی کثیر من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انحصار الطریق أو ظنّ به فی خصوص المقام اتّجه الاستناد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إطلاقه علی أحد معنییه متوقّفا علی مقارنته للإطلاق علی الآخر بخلاف العکس ، فإنّ ذلک علامة علی کونه مجازا فی المتوقّف ، ذکره فی النهایة والإحکام ، وزاد الأخیر دلالته علی الحقیقة بالنسبة إلی الآخر ومثّلوا له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وَمَکَرَ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غیر متّجه ؛ لنسبة المکر إلیه تعالی مکرّرا من دون المقابلة المذکورة ، ولذا أورد علی ذلک بعض الأفاضل بمنع التوقّف وعدم تسلیم الالتزام ، وهو کما تری مناقشة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المقصود منع حصول التوقّف المذکور مطلقا حتّی یکون منعا لتحقّق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محلّه ؛ لحصول التوقّف فی بعض الموارد قطعا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اقترح شیئا نجد لک طبخه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اطبخوا لی جبّة وقمیصا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توقّف إطلاق الطبخ علی المعنی الأخیر علی المقابلة ، وحینئذ فدلالته علی التجوّز متّجه إلّا أنّه مندرج فی عدم الاطّراد ولیس أمارة اخری سواه وأمّا دلالة مجرّد عدم توقّف استعماله فی الآخر علی المقابلة علی کونه حقیقة فیه فغیر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الحکم بکونه حقیقة فی ذلک بعد انحصار ما یحتمل الوضع له من مستعملاته فیه بالنظر إلی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الاشتقاق مع کون المعنی صفة قائمة بموصوفه ، فإنّ امتناع اشتقاق اسم منه لموصوفه مع عدم حصول مانع من الاشتقاق دلیل علی کونه مجازا فیه کما فی إطلاق الأمر علی الفعل ، فإنّه لا یشتقّ لمن قام به ذلک الفعل لفظ الأمر ذکره فی الإحکام، ثمّ أورد علی ذلک بانتقاضه بلفظ الرائحة القائم معناه بالجسم مع عدم صحّة الاشتقاق ، وأجاب عنه بالمنع ، نظرا إلی صحّة اشتقاق</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338" w:name="pg14210_225755"/>
    </w:p>
    <w:p>
      <w:pPr>
        <w:pStyle w:val="BookText"/>
        <w:rPr/>
      </w:pPr>
      <w:bookmarkEnd w:id="338"/>
      <w:r>
        <w:rPr>
          <w:rFonts w:ascii="IRNazanin" w:hAnsi="IRNazanin" w:eastAsia="IRNazanin"/>
          <w:color w:val="111111"/>
          <w:sz w:val="28"/>
          <w:sz w:val="28"/>
          <w:szCs w:val="28"/>
          <w:rtl w:val="true"/>
          <w:lang w:bidi="fa-IR"/>
        </w:rPr>
        <w:t>المتروّح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 الإیراد المذکور فی النهایة ، إلّا أنّه نصّ علی عدم صحّة اشتقاق المتروّح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بصحّة الاشتقاق المذکور ووروده فی الاستعمالات ، فالظاهر ما ذکره الآمدی ، إلّا أنّ دلالة ما ذکر علی التجوّز ممّا لا شاهد علیه ، وکفی ما فرض من عدم صحّة الاشتقاق فی اللغة مانعا منه ، فکیف یفرض انتفاء المانع ، ألا تری أنّ العلوم والملکات صفات قائمة بموصوفاتها ولا یصحّ الاشتقاق من لفظ الملکة ولا من أسماء العلوم إلّا فی بعضها کالفقیه والمتکلّم</w:t>
      </w:r>
      <w:r>
        <w:rPr>
          <w:rFonts w:eastAsia="IRNazanin" w:cs="IRNazanin"/>
          <w:color w:val="111111"/>
          <w:sz w:val="28"/>
          <w:szCs w:val="28"/>
          <w:rtl w:val="true"/>
          <w:lang w:bidi="fa-IR"/>
        </w:rPr>
        <w:t>.</w:t>
      </w:r>
    </w:p>
    <w:p>
      <w:pPr>
        <w:pStyle w:val="Heading6"/>
        <w:numPr>
          <w:ilvl w:val="5"/>
          <w:numId w:val="1"/>
        </w:numPr>
        <w:rPr/>
      </w:pPr>
      <w:bookmarkStart w:id="339" w:name="__RefHeading___Toc1324282_1738255347"/>
      <w:bookmarkStart w:id="340" w:name="_Toc125"/>
      <w:bookmarkEnd w:id="339"/>
      <w:r>
        <w:rPr>
          <w:rtl w:val="true"/>
        </w:rPr>
        <w:t>ذکر قاعدة فی طرق معرفة الحقیقة و المجاز</w:t>
      </w:r>
      <w:bookmarkEnd w:id="340"/>
    </w:p>
    <w:p>
      <w:pPr>
        <w:pStyle w:val="BookText"/>
        <w:rPr/>
      </w:pPr>
      <w:r>
        <w:rPr>
          <w:rFonts w:ascii="IRNazanin" w:hAnsi="IRNazanin" w:eastAsia="IRNazanin"/>
          <w:color w:val="111111"/>
          <w:sz w:val="28"/>
          <w:sz w:val="28"/>
          <w:szCs w:val="28"/>
          <w:rtl w:val="true"/>
          <w:lang w:bidi="fa-IR"/>
        </w:rPr>
        <w:t xml:space="preserve">ولنختم الکلام فی المرام بذکر قاعدة فی المقام أشار إلیها جماعة من الأعلام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معنی یشتدّ الحاجة إلی التعبیر عنه بالخصوص ویکثر الاحتیاج فی المحاورات إلی بیانه یجب فی الحکمة وضع لفظ بإزائه ، سواء اخذ ذلک المعنی علی إطلاقه ووضع اللفظ بإزائه لیکون کلّ من الوضع والموضوع له عامّا ، أو اعتبر المعنی المفروض ووضع اللفظ لجزئیّاته ، لیکون الوضع عامّا والموضوع له خاصّا ، فلیس الکلام فی خصوصیّة الوضع وإنّما المقصود ثبوت الوضع له فی الجملة وعدم الاکتفاء فی بیانه بالمجاز والإشارة ونحوهما ، وقد نصّ علی الحکم المذکور العلّامة رحمه‌الله فی التهذیب والنهایة ، وأطال القول فیه فی النهایة فی باب العموم واحتجّ به فی إثبات لفظ العموم ، وقد حکی إنکاره عن جماعة منهم السیّد والشیخ والآمدی والعضدی ، والأظهر الأوّل ویدلّ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للوضع موجود والمانع منه مفقود فیجب تحقّقه ، أمّا الأوّل فلأنّ الباعث علی وضع الألفاظ هو تسهیل الأمر فی التعبیر عمّا فی الضمیر عند الحاجة إلی التعبیر والمفروض ثبوت الحاجة فی المقام علی الوجه الأکمل ، وأمّا الثانی فظاهر ، لإمکان الفعل فی نفسه وقدرة الواضع علی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یتمّ إذا کان الواضع عالما بشدّة الحاجة إلیه وکثرة دورانه بین الناس حتی یکون مقتضیا لوضعه وهو ممنوع</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بأنّ الواضع هو الله تعالی فظاهر ، وإن قلنا بأنّه البشر فلوضوح </w:t>
      </w:r>
    </w:p>
    <w:p>
      <w:pPr>
        <w:pStyle w:val="BookText"/>
        <w:rPr/>
      </w:pPr>
      <w:r>
        <w:rPr>
          <w:rFonts w:ascii="IRNazanin" w:hAnsi="IRNazanin" w:eastAsia="IRNazanin"/>
          <w:color w:val="111111"/>
          <w:sz w:val="28"/>
          <w:sz w:val="28"/>
          <w:szCs w:val="28"/>
          <w:rtl w:val="true"/>
          <w:lang w:bidi="fa-IR"/>
        </w:rPr>
        <w:t>أنّ مثل ذلک ممّا لا یکاد یخفی علیه لمعاشرته للناس ومعرفته بما یحتاجون إلیه فی التعبیرات ، ففرض جهلة بالحال خارج عن مجاری العادات سیّما فیما یعمّ به البلیّة ویکثر الحاجة إلیه فی المخاطبات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الحکمة عدم إهمال الوضع بالنسبة إلی ما کان کذلک ؛ إذ بعد البناء علی وضع الألفاظ بإزاء المعانی وجعلها آلة للتعبیر والإفهام لم یکن إفهامها إذن بالألفاظ وتوقّف علی ملاحظة الإشارات وضمّ القرائن والأمارات ، وذلک فی الامور الدائرة المتداولة مخالف للحکمة الباعثة علی وضع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لم یهمل وضع الألفاظ بإزاء تلک المعانی بالمرّة حتی یتوقّف بیانها إلی التعبیر بالإشارة والإفهام بغیر اللفظ والعبارة حتّی یرد ما ذکرت ، بل وضع جملة من الألفاظ بإزاء معانی خاصّة ثمّ وضعها لکلّ ما یناسب تلک المعانی ویرتبط بها ارتباطا مخصوصا بالوضع النوعی الترخیصی ، وهو کاف فی إفهامها بالألفاظ وإن افتقر إلی ضمّ بعض القرائن ، کما هو الحال فی المشترکات مع تعلّق الوضع التعیینی بها ، فأیّ مانع من اکتفاء الواضع فیها بذلک ، فالمدّعی هو حصول الوضع التعیینی المخصوص بالحقائق ، والّذی یقتضیه الوجه المذکور هو ثبوت الوضع علی الوجه الأعمّ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الحکمة فی وضع الألفاظ هو تسهیل الأمر علی الناس فی بیان مطالبهم والتعبیر عمّا فی ضمائرهم ، وقضیّة ذلک کون الأوضاع المتعلّقة بها تعیینیّة علی ما هو الحال فی أوضاع الحقائق اللغویّة ؛ إذ هو الطریق الأکمل والنحو الأسهل فی ذلک لما فی التعبیرات المجازیّة من توقّف الإفهام علی القرینة ، فمع ما فیها من الإطالة قد تخفی القرینة أو یصعب إقامتها فی بعض الموارد فیختلّ الأمر ، ولأجل ذلک کان الاشتراک علی خلاف الأصل مع ظهور الفرق بین القرینة المعتبرة فی المجاز والحاصلة فی المشترک ؛ إذ لیست القرینة فی المشترک باعثة علی الإفهام لحصول الفهم بعد العلم بالوضع کما مرّ بخلاف المجاز ، فإنّ نفس إفهام المعنی إنّما یجیء من القرینة دون الوضع المتعلّق به کما سبق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لما کان فی المجاز فوائد اخر خاصّة زائدة علی أصل التعبیر عمّا فی الضمیر من محسّنات لفظیّة ومعنویّة رخّص الواضع فیه أیضا لتکمیل المقصود واختاره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الحقیقة فی المحلّ اللائق به ، لا أن یکتفی به عن تعیین اللفظ للمعنی ؛ لما فیه من المنافاة لما هو أصل الغرض من وضع الألفاظ سیّما بالنسبة إلی المعانی الدائرة والامور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معنی قلّ ما یحتاج إلی التعبیر عنه فی المخاطبات فربّما اکتفی لبیانه بالمجازات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تتبّعنا الألفاظ الموضوعة واللغات الدائرة وجدنا المعانی التی یشتدّ إلیها الحاجة ویکثر دورانها فی المحاورة قد وضع الألفاظ بإزائها ولم یهملها الواضع لیتوقّف استعمالها فیها علی ملاحظة العلاقة بینها وبین غیرها ، فإذا شکّ فی وضع اللفظ بإزاء معنی من تلک المعانی فالظنّ یلحق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کثیرا من المعانی الّتی یشتدّ الحاجة إلیها قد أهمل الواضع وضع لفظ خاصّ بإزائها فلا یتمّ ما ذکر من الاستقراء ؛ فإنّ أنواع الروائح کرائحة المسک والعنبر والعود ونحوها من المعانی المتداولة بخصوصها لم یوضع لها لفظ بالخصوص وکذا کثیر من المیاه المضافة ، کماء الورد والصفصاف وماء الرمّان ونحوها مما یضاهیها فی الدوران وعدم وضع لفظ خاصّ بإزائها ، وذلک کما یکون هادما للاستقراء المدّعی کذا یصحّ جعله نقضا للوجهین الأوّلین ؛ إذ لو تمت دلالتهما علی المدّعی لما صحّ التخلّف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المعانی ما یکون امورا کلّیة مستقلّة غیر مرتبطة بغیرها فی ملاحظة نفسها ولا حاصلة من إضافة شیء إلی غیرها ولا ضمّ شیء إلی شیء ، کالسماء والأرض والماء والنار والجبال والبحار والأنهار والتمر والزبیب والحنطة والشعیر ونحوها من الذوات والرائحة والطعم واللون والحسن والقبح والعداوة والحبّ ، ونحوها من الصفات فهذه ممّا یجب وضع الألفاظ بإزائها مع</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اختیاره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شدّة الحاجة إلیها وکثرة دورانها حسب ما ذکرنا لیسهل التعبیر عنها فی المخاطبات ، وقضت ملاحظة الاستقراء عدم إهمال الواضع وضع اللفظ لخصوصها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معانی ارتباطیّة وامور مرکّبة حاصلة من ضمّ المعانی بعضها إلی بعض کالمرکّبات التامّة والناقصة ، فهناک قد وضع الواضع ألفاظا خاصّة لمعانیها الإفرادیّة ، وقرّر قانونا فی فهم المرکّبات بضمّ الألفاظ بعضها إلی بعض ، وترکیبها مع اخر ترکیبا تامّا أو ناقصا حسب ما یقتضیه المعنی المقصود ، فجعل هناک إضافة وتوصیفا وتقییدا وجملة فعلیّة واسمیّة وخبریّة وإنشائیّة لبیان تلک المعانی المرکّبة علی حسب اختلاف تراکیبها ، وهذا القدر کاف فیها ولا یجب وضع لفظ مفرد بإزاء المعانی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من النقض إن ارید به عدم وضع لفظ لتلک المعانی أصلا ولو بأوضاع عدیدة فهو ممنوع ، وإن ارید عدم وضع لفظ مفرد بإزائها فقد عرفت أنّه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امور جزئیّة متجدّدة علی مرّ الدهور والأزمنة یحتاج إلی التعبیر عن جملة منها جماعة دون اخری وطائفة دون غیرها ، فهذا ممّا لا یمکن وضع الألفاظ اللغویّة بإزائها ؛ لعدم تناهیها ولاختلاف الحاجة إلیها بحسب اختلاف الأزمنة ، فینحصر الأمر فیها فی الأوضاع الکلّیة المتعلّقة بالکلّیات التی تندرج هی فیها سواء وضعت بإزائها أو جعلت مرآة لآحادها ، فیتعلّق الوضع بجزئیّاتها فیکون إفهام الخصوصیّات حینئذ بانضمام القرائن والأمارات ، إلّا أن یحصل هناک مزیّة فی بعضها لکثرة الدوران فیحتاج إذن إلی وضع شخصی ، کما فی الأعلام الشخصیّة ، ولا ربط له إذن بواضع اللغات ، بل یتصدّی له من یحتاج إلی التعبیر عنه ؛ ولذا لا یوجد فی الأوضاع اللغویّة ما یتعلّق بالمعانی المفروضة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وضع الألفاظ بإزاء الکلّیات والتعبیر عنها کافیة فی إفهام ما یندرج فیها وبیانه فلا حاجة إذن إلی وضع الألفاظ لخصوص المعانی المندرجة تحت تلک الکلّیات وإن حصل هناک حاجة إلی التعبیر عن تلک المعانی بخصوصها ، واشتدّ الاحتیاج إلی بیانها ، وحینئذ فلا یمکن إجراء القاعدة المذکورة </w:t>
      </w:r>
    </w:p>
    <w:p>
      <w:pPr>
        <w:pStyle w:val="BookText"/>
        <w:rPr/>
      </w:pPr>
      <w:r>
        <w:rPr>
          <w:rFonts w:ascii="IRNazanin" w:hAnsi="IRNazanin" w:eastAsia="IRNazanin"/>
          <w:color w:val="111111"/>
          <w:sz w:val="28"/>
          <w:sz w:val="28"/>
          <w:szCs w:val="28"/>
          <w:rtl w:val="true"/>
          <w:lang w:bidi="fa-IR"/>
        </w:rPr>
        <w:t>فی الموارد المفروضة ؛ إذ هناک ألفاظ موضوعة لمعانی کلّیة یندرج فیها أکثر المعانی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مجرّد تلک الألفاظ الموضوعة بإزاء المعانی الکلّیة غیر کاف فی جمیع المقامات التی یراد فیها إفهام المعانی المندرجة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إفهام الجزئیّات بواسطة إحضار الکلّیات قد تکون بملاحظة کون ذلک الأمر المندرج فی الکلّی فردا منه ومصداقا له ، فیفهم ذلک الکلّی بواسطة اللفظ الدالّ علیه ، ویحصل الانتقال إلی الخصوصیّة المذکورة إمّا بواسطة وضع آخر کالتنوین ، أو لقیام القرینة علیه فی اللفظ ، أو من الحال ، فهذا مما یحصل به الإفهام بسهولة وعلیه جری أمر اللغة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بملاحظة ذلک الأمر المندرج فی نفسه ، وحینئذ فقد لا یمکن إفهامه باللفظ الموضوع للکلّی کذلک کما إذا أردنا بیان معنی التمر أو الزبیب ، فإنّه لا یمکن إفهامه بإحضار معنی الجوهر أو الجسم ونحو ذلک ، فإن اکتفی الواضع فیه بالقرینة الخارجیّة أو الإشارة کان فی ذلک تفویت ما هو المقصود بالوضع ، فلا بدّ إذن من وضع لفظ بإزائه فی اللغة مع حصول الحاجة إلی التعبیر عنه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یحتجّ للقول الآخر بأنّ الرجوع إلی ما ذکر استناد إلی التخریجات العقلیّة فی إثبات الأوضاع اللفظیّة ، فلا معوّل علیه وأنّه مبنیّ علی حکمة الواضع والتفاته إلی ذلک وعدم غفلته عنه أو عدم معارضته لأمر آخر فی نظره ، وکلّ ذلک غیر معلوم ودفع الجمیع ظاهر بعد ما قرّرناه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ما ذکرناه یفید ثبوت الوضع اللغوی فیما یشتدّ الحاجة إلی التعبیر عنه فی أصل المخاطبات کما هو الحال فی ألفاظ العموم ، ولذا استند العلّامة رحمه‌الله إلی ذلک فی إثباته ، وأمّا ما طرأت الحاجة إلیه إمّا لحدوث معناه أو لحدوث الحاجة إلیه فإمّا أن یکون الاحتیاج إلیه من عامّة الناس فینبغی القول بثبوت الحقیقة العرفیّة العامّة فیه أو وضع لفظ مرتجل بإزائه ، وإمّا أن یکون الحاجة إلیه فی صناعة مخصوصة وعرف خاصّ فلا بدّ من القول بثبوت الوضع له </w:t>
      </w:r>
      <w:bookmarkStart w:id="341" w:name="pg14210_225760"/>
    </w:p>
    <w:p>
      <w:pPr>
        <w:pStyle w:val="BookText"/>
        <w:rPr/>
      </w:pPr>
      <w:bookmarkEnd w:id="341"/>
      <w:r>
        <w:rPr>
          <w:rFonts w:ascii="IRNazanin" w:hAnsi="IRNazanin" w:eastAsia="IRNazanin"/>
          <w:color w:val="111111"/>
          <w:sz w:val="28"/>
          <w:sz w:val="28"/>
          <w:szCs w:val="28"/>
          <w:rtl w:val="true"/>
          <w:lang w:bidi="fa-IR"/>
        </w:rPr>
        <w:t>فی ذلک العرف ، فیصحّ إثبات الوضع التعیینی بإزائه مع ثبوت الحکمة فی واضع تلک الصناعة ومقرّرها ویشهد له ملاحظة الحال فی الألفاظ الدائرة فی الصناعات فیصحّ الاستناد إلی ذلک فی إثبات الحقائق الشرعیّة حسب ما یأتی الإشارة إلیه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ثبوت نفس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تعیین خصوص الألفاظ الموضوعة فلا یظهر من القاعدة المذکورة ، ویمکن تعیینها بملاحظة المقامات إذا قام هناک شاهد علی التعیین علی فرض ثبوت الوضع ، کما هو الحال فی الحقائق الشرعیّة وفی ألفاظ العموم فی الجملة</w:t>
      </w:r>
      <w:r>
        <w:rPr>
          <w:rFonts w:eastAsia="IRNazanin" w:cs="IRNazanin"/>
          <w:color w:val="111111"/>
          <w:sz w:val="28"/>
          <w:szCs w:val="28"/>
          <w:rtl w:val="true"/>
          <w:lang w:bidi="fa-IR"/>
        </w:rPr>
        <w:t>.</w:t>
      </w:r>
    </w:p>
    <w:p>
      <w:pPr>
        <w:pStyle w:val="Heading6"/>
        <w:numPr>
          <w:ilvl w:val="5"/>
          <w:numId w:val="1"/>
        </w:numPr>
        <w:rPr/>
      </w:pPr>
      <w:bookmarkStart w:id="342" w:name="__RefHeading___Toc1324284_1738255347"/>
      <w:bookmarkStart w:id="343" w:name="_Toc126"/>
      <w:bookmarkEnd w:id="342"/>
      <w:r>
        <w:rPr>
          <w:rtl w:val="true"/>
        </w:rPr>
        <w:t xml:space="preserve">الفائدة العاشرة </w:t>
      </w:r>
      <w:r>
        <w:rPr>
          <w:rtl w:val="true"/>
        </w:rPr>
        <w:t xml:space="preserve">: </w:t>
      </w:r>
      <w:r>
        <w:rPr>
          <w:rtl w:val="true"/>
        </w:rPr>
        <w:t>دوران الأمر بین الامور المخالفة للمعنی الحقیقی</w:t>
      </w:r>
      <w:bookmarkEnd w:id="343"/>
    </w:p>
    <w:p>
      <w:pPr>
        <w:pStyle w:val="Heading6"/>
        <w:numPr>
          <w:ilvl w:val="5"/>
          <w:numId w:val="1"/>
        </w:numPr>
        <w:rPr/>
      </w:pPr>
      <w:bookmarkStart w:id="344" w:name="__RefHeading___Toc1324286_1738255347"/>
      <w:bookmarkStart w:id="345" w:name="_Toc127"/>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العاشرة</w:t>
      </w:r>
    </w:p>
    <w:p>
      <w:pPr>
        <w:pStyle w:val="BookText"/>
        <w:rPr/>
      </w:pPr>
      <w:r>
        <w:rPr>
          <w:rFonts w:ascii="IRNazanin" w:hAnsi="IRNazanin" w:eastAsia="IRNazanin"/>
          <w:color w:val="111111"/>
          <w:sz w:val="28"/>
          <w:sz w:val="28"/>
          <w:szCs w:val="28"/>
          <w:rtl w:val="true"/>
          <w:lang w:bidi="fa-IR"/>
        </w:rPr>
        <w:t xml:space="preserve">إذا دار الأمر فی اللفظ بین أحد الأمرین من الامور المخالفة للأصل ، فهناک صور عشر للدوران دائرة فی کتب الاصول ، وتفصیل الکلام فی المرام مع توسعة فی الأقسام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هناک امورا سبعة مخالفة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والمجاز والتخصیص والتقیید والإضمار والنقل والنسخ ، والمقصود فی المقام معرفة الترجیح بینها من حیث ذواتها مع قطع النظر عن سائر الامور الطارئة علیها المرجّحة لها بحسب خصوصیّات المقامات ، إذ لیس لذلک حدّ مضبوط یبحث عنها فی الاصول وإنّما یتبع ملاحظة المقامات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یبحث فی الاصول عن حجّیة الظنّ المتعلّق بالألفاظ وهو کلام فی ذلک علی وجه کلّی ، والظاهر أنّه فی الجملة ممّا لا خلاف فیه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الدوران بین الوجوه المذکورة قد یکون ثنائیّا ، وقد یکون ثلاثیّا فما فوقها ، لکن لمّا کان معرفة الحال فی الثنائی منها کافیة فی غیرها فرضوا صور الدوران فی الثنائی خاصّة ، وجملة صور الدوران بین الوجوه المذکورة تنتهی إلی أحد وعشرین وجها نشیر إلی وجوه الترجیح بینها أو مساواتها إن شاء الله تعالی</w:t>
      </w:r>
      <w:r>
        <w:rPr>
          <w:rFonts w:eastAsia="IRNazanin" w:cs="IRNazanin"/>
          <w:color w:val="111111"/>
          <w:sz w:val="28"/>
          <w:szCs w:val="28"/>
          <w:rtl w:val="true"/>
          <w:lang w:bidi="fa-IR"/>
        </w:rPr>
        <w:t xml:space="preserve">. </w:t>
      </w:r>
      <w:bookmarkStart w:id="346" w:name="pg14210_225761"/>
    </w:p>
    <w:p>
      <w:pPr>
        <w:pStyle w:val="BookText"/>
        <w:rPr/>
      </w:pPr>
      <w:bookmarkEnd w:id="346"/>
      <w:r>
        <w:rPr>
          <w:rFonts w:ascii="IRNazanin" w:hAnsi="IRNazanin" w:eastAsia="IRNazanin"/>
          <w:color w:val="111111"/>
          <w:sz w:val="28"/>
          <w:sz w:val="28"/>
          <w:szCs w:val="28"/>
          <w:rtl w:val="true"/>
          <w:lang w:bidi="fa-IR"/>
        </w:rPr>
        <w:t xml:space="preserve">ثمّ إنّ ملاحظة الترجیح یبن الوجوه المذکورة قد تفید حال اللفظ فی نفسه من جهة ثبوت وضعه للمعنی المفروض أو نفیه ، مع قطع النظر من ملاحظة الحال فی استعمال خاصّ، کما فی أحد عشر وجها من الوجوه المذکورة ، أعنی صور الدوران بین الاشتراک وما عداها من الصور الستّة الباقیة ، وصور الدوران بین النقل وما عداها من الصور الخمسة ، وقد یفید معرفة الحال فی استعمال مخصوص من غیر دلالة علی حال اللفظ فی نفسه وهو فی الصور العشر الباقیة ، وحیث ثبت حجّیة الظنّ فی اللغات وفی فهم المراد فی المخاطبات صحّ الرجوع إلی الوجوه الظنّیة المذکورة فی الصورتین وجاز الاستناد إلیها فی إثبات کلّ من الأمرین، فلنفصّل القول فیها فی مقامین </w:t>
      </w:r>
      <w:r>
        <w:rPr>
          <w:rFonts w:eastAsia="IRNazanin" w:cs="IRNazanin"/>
          <w:color w:val="111111"/>
          <w:sz w:val="28"/>
          <w:szCs w:val="28"/>
          <w:rtl w:val="true"/>
          <w:lang w:bidi="fa-IR"/>
        </w:rPr>
        <w:t>:</w:t>
      </w:r>
    </w:p>
    <w:p>
      <w:pPr>
        <w:pStyle w:val="Heading6"/>
        <w:numPr>
          <w:ilvl w:val="5"/>
          <w:numId w:val="1"/>
        </w:numPr>
        <w:rPr/>
      </w:pPr>
      <w:bookmarkStart w:id="347" w:name="__RefHeading___Toc1324288_1738255347"/>
      <w:bookmarkStart w:id="348" w:name="_Toc128"/>
      <w:bookmarkEnd w:id="347"/>
      <w:r>
        <w:rPr>
          <w:rtl w:val="true"/>
        </w:rPr>
        <w:t xml:space="preserve">المقام الأوّل </w:t>
      </w:r>
      <w:r>
        <w:rPr>
          <w:rtl w:val="true"/>
        </w:rPr>
        <w:t xml:space="preserve">: </w:t>
      </w:r>
      <w:r>
        <w:rPr>
          <w:rtl w:val="true"/>
        </w:rPr>
        <w:t>فی بیان ما یستفاد منه حال اللفظ فی نفسه</w:t>
      </w:r>
      <w:bookmarkEnd w:id="348"/>
    </w:p>
    <w:p>
      <w:pPr>
        <w:pStyle w:val="Heading6"/>
        <w:numPr>
          <w:ilvl w:val="5"/>
          <w:numId w:val="1"/>
        </w:numPr>
        <w:rPr/>
      </w:pPr>
      <w:bookmarkStart w:id="349" w:name="__RefHeading___Toc1324290_1738255347"/>
      <w:bookmarkStart w:id="350" w:name="_Toc129"/>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وقد عرفت أنّ وجوه الدوران فیه أحد عشر</w:t>
      </w:r>
      <w:r>
        <w:rPr>
          <w:rFonts w:eastAsia="IRNazanin" w:cs="IRNazanin"/>
          <w:color w:val="111111"/>
          <w:sz w:val="28"/>
          <w:szCs w:val="28"/>
          <w:rtl w:val="true"/>
          <w:lang w:bidi="fa-IR"/>
        </w:rPr>
        <w:t>.</w:t>
      </w:r>
    </w:p>
    <w:p>
      <w:pPr>
        <w:pStyle w:val="Heading6"/>
        <w:numPr>
          <w:ilvl w:val="5"/>
          <w:numId w:val="1"/>
        </w:numPr>
        <w:rPr/>
      </w:pPr>
      <w:bookmarkStart w:id="351" w:name="__RefHeading___Toc1324292_1738255347"/>
      <w:bookmarkStart w:id="352" w:name="_Toc130"/>
      <w:bookmarkEnd w:id="351"/>
      <w:r>
        <w:rPr>
          <w:rtl w:val="true"/>
        </w:rPr>
        <w:t xml:space="preserve">أحدها </w:t>
      </w:r>
      <w:r>
        <w:rPr>
          <w:rtl w:val="true"/>
        </w:rPr>
        <w:t xml:space="preserve">: </w:t>
      </w:r>
      <w:r>
        <w:rPr>
          <w:rtl w:val="true"/>
        </w:rPr>
        <w:t>الدوران بین الاشتراک و المجاز</w:t>
      </w:r>
      <w:bookmarkEnd w:id="352"/>
    </w:p>
    <w:p>
      <w:pPr>
        <w:pStyle w:val="BookText"/>
        <w:rPr/>
      </w:pPr>
      <w:r>
        <w:rPr>
          <w:rFonts w:ascii="IRNazanin" w:hAnsi="IRNazanin" w:eastAsia="IRNazanin"/>
          <w:color w:val="111111"/>
          <w:sz w:val="28"/>
          <w:sz w:val="28"/>
          <w:szCs w:val="28"/>
          <w:rtl w:val="true"/>
          <w:lang w:bidi="fa-IR"/>
        </w:rPr>
        <w:t>وهذه المسألة وإن مرّ الکلام فیها عند البحث فی أصالة الحقیقة إلّا أنّا نستأنف القول فیها ونفصّل الکلام فی وجوهها ؛ لکونها قاعدة مهمّة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الکلام فی ذلک ما إذا استعمل اللفظ فی معنیین أو أکثر واحتمل أن یکون موضوعا بإزاء کلّ من ذلک وأن یکون حقیقة فی واحد مجازا فی الباقی ، لوجود العلاقة المصحّحة للتجوّز ، فلو لم یکن هناک علاقة مصحّحة للتجوّز بحسب العرف ، فلا وجه لاحتمال التجوّز حینئذ ولا دوران بینه وبین الاشتراک ، بل یتعیّن القول بالوضع للجمیع ؛ لانحصار الاستعمال الصحیح فی 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المناقشة فیه بالنسبة إلی الحروف ونحوها بناء علی ما مرّ من الاحتمال المتقدّم إلّا أنّ ظاهر ما یتراءی من کلماتهم الإطباق علی خلافه ، کما أشرنا إلیه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مجرّد إطلاق اللفظ علی معنیین أو أکثر غیر کاف فی المقام ، بل لا بدّ من ثبوت استعماله فی خصوص کلّ من ذلک فی تحقّق الدوران بینهما ، فلو استعمل </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الطلب مرّة واطلق فی مقام إرادة الوجوب تارة وفی مقام إرادة الندب اخری من غیر علم بملاحظة الخصوصیّة فی الاستعمال بل احتمل کون الإطلاق علیه من جهة کونه نوعا من الطلب لیکون من قبیل إطلاق الکلّی علی فرده لم یندرج فی محلّ النزاع ؛ إذ لم یثبت حینئذ للّفظ ما یزید علی المعنی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احتمال تعدّد المستعمل فیه غیر کاف فی المقام ؛ إذ الظاهر اعتبار وقوع الاستعمال فی کلّ منها فی محلّ النزاع ، إذ لو دار الأمر بین کون اللفظ موضوعا لمعنی واحد أو معانی من غیر تحقّق لاستعمال اللفظ فیها وإن جاز استعمالنا فیها بملاحظة العلاقة علی فرض ثبوت الوضع لأحدها فلا قائل بتقدیم الاشتراک والحکم بوضعه للکلّ بمجرّد الاحتمال ، وهو واضح ، وعمدة مستند القائل بتقدیم الاشتراک ظهور الاستعمال فی الحقیقة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فیه أیضا من عدم العلم أو الظنّ بکون الاستعمال فیه من جهة ملاحظة العلاقة بینه وبین المعنی الآخر ؛ إذ لو کان المعلوم أو المظنون من استعماله فیه ما کان علی النحو المذکور لم یکن شاهدا علی الحقیقة ، ومجرّد احتمال استعماله فیه علی وجه یحتمل الحقیقة غیر کاف فی محلّ النزاع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المحصّل أنّه إذا علم استعمال اللفظ فی خصوص معنیین مثلا وجاز أن یکون الاستعمال فیهما علی وجه الحقیقة وأن یکون فی أحدهما حقیقة وفی الآخر مجازا فهل قضیّة الأصل فیه أن یکون حقیقة فی کلیهما ترجیحا للاشتراک ، أو یکون حقیقة فی أحدهما مجازا فی الآخر ترجیحا للمجاز؟ ولا فرق بین أن یعلم تحقّق الوضع فی أحدهما أو یجهل الحال فی الجمیع ، وربّما یسبق إلی بعض الأوهام خروج الثانی عن محلّ الخلاف فیحکم فیه بالحقیقة فیهما علی القولین ، وهو وهم ضعیف ؛ ینادی ملاحظة کلماتهم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المشهور هناک موافقا فی معظم الثمرة لمذهب السید رحمه‌الله علی بعض الوجوه کما مرّت الإشارة إلیه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السیدان رحمهما‌الله ومن وافقهما إلی تقدیم الاشتراک </w:t>
      </w:r>
    </w:p>
    <w:p>
      <w:pPr>
        <w:pStyle w:val="BookText"/>
        <w:rPr/>
      </w:pPr>
      <w:r>
        <w:rPr>
          <w:rFonts w:ascii="IRNazanin" w:hAnsi="IRNazanin" w:eastAsia="IRNazanin"/>
          <w:color w:val="111111"/>
          <w:sz w:val="28"/>
          <w:sz w:val="28"/>
          <w:szCs w:val="28"/>
          <w:rtl w:val="true"/>
          <w:lang w:bidi="fa-IR"/>
        </w:rPr>
        <w:t>حینئذ علی المجاز والحکم بثبوت وضع اللفظ بإزاء المعنیین أو المعانی حتّی یثبت خلافه ، وبنوا علی أنّ الأصل فی الاستعمال الحقیقة مطلقا حتّی یتبیّن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المشهور هو تقدیم المجاز حینئذ والحکم بعدم دلالة الاستعمال فی ذلک علی الحقیقة ، ومن هنا اشتهر منهم أنّ الاستعمال أعمّ من الحقیقة ، یعنون به صورة تعدّد المعنی، وأمّا مع اتّحاده فالمعروف دلالته علی الحقیقة کما مرّت الإشارة إلیه ، وهذا هو الأظهر ویدلّ علیه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مقتضی الأصل ؛ إذ ثبوت الوضع لکلّ منهما یحتاج إلی قیام دلیل علیه ، وحیث لا دلیل علیه لما سنبیّنه من ضعف ما تمسّکوا به لتقدیم الاشتراک فینبغی نفی الوضع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الحکم بالحقیقة یحتاج إلی الدلیل فکذا الحکم بالمجازیّة لتوقّفه أیضا علی الوضع غایة الأمر الاکتفاء فیه بالوضع الترخیصی فإذا دار الأمر فیه بین کون الوضع فیه علی أحد الوجهین توقّف الحکم بتعیین کلّ منهما علی قیام الدلیل علیه ، فلا بدّ أن یتوقّف مع عدم نهوض دلیل علی تعیین أحد الوجهین ولا وجه للحکم برجحان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حصول الوضع الترخیصی فی المقام ولو علی تقدیر ثبوت الوضع له ؛ إذ لا منافاة بین الوضعین فیکون اندراج اللفظ تحت کلّ من القسمین تابعا لملاحظة المستعمل ، ولذا اعتبروا الحیثیّة فی کلّ من الحدّین لئلّا ینتقض کلّ منهما بالآخر ، فالوضع المجازی شامل لذلک قطعا ؛ إذ المفروض وجود العلاقة بینه وبین الآخر ، وإنّما الکلام فی حصول الوضع المعتبر فی الحقیقة أیضا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لا بدّ فیه من ملاحظة العلاقة بینه وبین ما وضع له ، والأصل عدمها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اجیب عنه بأنّه معارض بلزوم ملاحظة الوضع فی استعماله فیما </w:t>
      </w:r>
    </w:p>
    <w:p>
      <w:pPr>
        <w:pStyle w:val="BookText"/>
        <w:rPr/>
      </w:pPr>
      <w:r>
        <w:rPr>
          <w:rFonts w:ascii="IRNazanin" w:hAnsi="IRNazanin" w:eastAsia="IRNazanin"/>
          <w:color w:val="111111"/>
          <w:sz w:val="28"/>
          <w:sz w:val="28"/>
          <w:szCs w:val="28"/>
          <w:rtl w:val="true"/>
          <w:lang w:bidi="fa-IR"/>
        </w:rPr>
        <w:t>وضع له ؛ فانّ الالتفات إلی الأمر المصحّح أمر لازم علی کلّ حال سواء کان الاستعمال علی سبیل الحقیقة أو المجاز فکما أنّه یجب الالتفات إلی العلاقة فی المجاز فکذا یجب الالتفات إلی الوضع فی الحقائق ، فأصالة عدم الالتفات فی الأوّل معارضة بأصالة عدمها فی الثانی فیتساقطان ویبقی أصالة عدم الوضع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المجاز الالتفات إلی العلاقة وإلی المعنی الحقیقی والوضع المتعلّق به ؛ لتوقّف المجاز علی ذلک کلّه ، بخلاف المعنی الحقیقی ؛ إذ لا یتوقّف إلّا علی ملاحظة الوضع له ، فملاحظة الوضع بإزاء المعنی الحقیقی معتبرة فی کلّ من الحقیقة والمجاز ، ویزید المجاز علیه بتینک الملاحظتین ، بل وبملاحظة اخری ثالثة وهو الوضع الترخیصی الحاصل فیه المجوّز لاستعماله فی ذلک مع العلاقة ، والأصل عدم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ثبوت وضع اللفظ وعدمه ولا ریب أنّ قضیّة الأصل عدمه ولیس فی المجاز ما یعارض ذلک فی هذا المقام وتوقّف صحّة التجوّز علی امور عدیدة لا یقضی بانقلاب الأصل فی المقام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ذلک لکان أصل العدم مثبتا للوضع وهو واضح الفساد ؛ لکونه إذن من الاصول المثبتة ، ولا مجال لتوهّم جواز الاستناد إلیها فی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الوضع للمعنی المفروض قاض بلزوم اعتبار الامور المذکورة فی الاستعمال فیکون ذلک أیضا من الاصول المثبتة ، فکیف یصحّ الاستناد إلیها؟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الامور المذکورة ممّا یتفرّع علی عدم الوضع الثابت بالأصل ، فإنّه بعد البناء علیه بحکم الأصل یتوقّف صحّة الاستعمال علی المصحّح ، فلا بدّ إذن من ملاحظة الامور المذکورة ، بخلاف وضع اللفظ للمعنی فإنّه لا یتفرّع علی عدم ملاحظة تلک الامور حال الاستعمال لو أثبتناه بالأصل ؛ إذ ذلک إذن من فروع الوضع ولیس الوضع فرعا علیه ، فلا وجه لإثبات وجود الأصل من جهة أصالة </w:t>
      </w:r>
    </w:p>
    <w:p>
      <w:pPr>
        <w:pStyle w:val="BookText"/>
        <w:rPr/>
      </w:pPr>
      <w:r>
        <w:rPr>
          <w:rFonts w:ascii="IRNazanin" w:hAnsi="IRNazanin" w:eastAsia="IRNazanin"/>
          <w:color w:val="111111"/>
          <w:sz w:val="28"/>
          <w:sz w:val="28"/>
          <w:szCs w:val="28"/>
          <w:rtl w:val="true"/>
          <w:lang w:bidi="fa-IR"/>
        </w:rPr>
        <w:t>عدم تحقّق فروعه ، ومثل ذلک یعدّ من الاصول المثبتة لا ما کان من قبیل ما قلناه ؛ لوضوح أنّ قضیّة حجّیة الأصل هو الالتزام بفروعه ، فلو کان أصالة عدم حصول فروعه معارضا لأصالة عدم الأصل لم یتحقّق هناک مصداق لجریان الأصل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الاستناد إلی الأصل إنّما یتمّ فی المقام إذا أفاد الظنّ بمؤدّاه ؛ لابتناء الأمر فی اللغات علی الظنّ ، وأمّا مع الشکّ فی حصول الوضع وعدمه فلا دلالة فیه علی ذلک ؛ لانتفاء دلیل علی حجّیة الأصل فی المقام علی سبیل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ما ذکر إذا ارید بإعمال الأصل المذکور إثبات معنی للّفظ ، فإنّه لا وجه إذن للحکم به من دون الظنّ ، وأمّا إذا ارید نفیه به فلا وجه لاعتبار الظنّ فیه بل یکتفی فی ذلک بمجرّد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ابتناء إثبات اللغات علی الظنّ فمع عدم حصول الظنّ لا یمکن الحکم بالثبوت کما هو المفروض فی المقام ، فیبنی علی عدمه بمقتضی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قضیّة ابتناء اللغات علی الظنّ توقّفها علیه فی الإثبات والنفی غایة الأمر أنّه مع عدم حصول الظنّ ینبغی التوقّف فیها عن الحکم لا الحکم بنفیها ، کما هو المدّعی ، وبعد التسلیم فإنّما یصحّ الاستناد إلی ما ادّعی من الأصل فی نفی الوضع للمعنی المذکور ، وأمّا إثبات اتّحاد المعنی الموضوع له لینصرف اللفظ إلیه عند انتفاء القرائن ویحکم بکونه مراد اللافظ بخصوصه فهو من الامور الوجودیّة المبتنیة فی المقام علی المظنّة ؛ إذ لا وجه للحکم بکون شیء مقصودا للمتکلّم من دون ظنّ بإرادته له ولا أقلّ من الظنّ به بحسب متفاهم العرف ، والمفروض الشکّ فیه فی المقام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بما ذکرنا إلّا مع الظنّ به ، وقد عرفت أنّ الکلام فی تقدیم المجاز علی الاشتراک بعد ملاحظة کلّ منهما فی نفسه مع قطع النظر عن الامور الطارئة علیهما المرجّحة لکلّ منهما بحسب خصوصیّة المقامات ، ولا شکّ أنّ المجاز إذا کان موافقا للأصل والاشتراک مخالفا له من غیر </w:t>
      </w:r>
    </w:p>
    <w:p>
      <w:pPr>
        <w:pStyle w:val="BookText"/>
        <w:rPr/>
      </w:pPr>
      <w:r>
        <w:rPr>
          <w:rFonts w:ascii="IRNazanin" w:hAnsi="IRNazanin" w:eastAsia="IRNazanin"/>
          <w:color w:val="111111"/>
          <w:sz w:val="28"/>
          <w:sz w:val="28"/>
          <w:szCs w:val="28"/>
          <w:rtl w:val="true"/>
          <w:lang w:bidi="fa-IR"/>
        </w:rPr>
        <w:t>أن یکون فی جهة الاشتراک ما یعارضه کان المجاز هو الظاهر ؛ لإفادة الأصل ظنّا بمؤدّاه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قام فی جهة الاشتراک مرجّح آخر بحسب المقام وحصل الشکّ لزم الوقف إلی أن یحصل مرجّح یوجب غلبة الظنّ بأحد الجانبین ،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أغلب من الاشتراک ، فإنّ الألفاظ المستعملة فی معان متعدّدة مجاز فیما یزید علی المعنی الواحد فی الغالب ، وما هو حقیقة فی المعنیین فما فوقهما قلیل بالنسبة إلیه ، والظنّ إنّما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تارة أنّ الاشتراک أغلب من المجاز ؛ إذ أکثر المواد المذکورة فی کتب اللغة قد ذکر لها معان عدیدة ، فلو لم تکن حقیقة فی الکلّ فلا أقلّ من کونها حقیقة غالبا فیما یزید علی المعنی الواحد ، وکذا الحال فی الحروف والأفعال ، کما یظهر من ملاحظة کتب العربیّة ، ثمّ مع الشکّ فی کون تلک المعانی حقائق أو مجازات فقیام الاحتمال کاف فی هدم الاستدلال ؛ إذ لا یثبت معه کثرة المجاز بالنسبة إلی الاشتراک لیتمّ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بأنّا إذا سلّمنا قلّة الاشتراک بالنسبة إلی المجاز فلیس کلّ قلّة وکثرة باعثا علی حصول الظنّ فی جهة الکثیر ، بل یعتبر فی الکثرة المفیدة للمظنّة أن یکون ما یقابلها نادرا فی جنبها حتی یحصل الظنّ بکون المشکوک فیه من الغالب ؛ إذ من البیّن أنّ مجرّد الغلبة مع شیوع مقابله أیضا لا یفید ظنّا بکون المشکوک من الغالب کما هو ظاهر من ملاحظة نظائر المقام ، وکون الکثرة فی المجاز علی النحو المذکور ممنوع ؛ بل الظاهر خلافه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عن الأوّل بأنّه لا تأمّل فی غلبة الحقیقة والمجاز علی الاشتراک ، ألا تری أنّ معظم المخاطبات خالیة عن الاشتراک ، وهو مع کمال ظهوره مقتضی الحکمة الباعثة علی الوضع ؛ إذ لو لا ذلک لافتقر معظم الاستعمالات إلی ضمّ القرائن المعیّنة للمراد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الحکمة الباعثة علی وضع الألفاظ ؛ إذ المقصود منها عدم الافتقار إلی القرائن فی الانتقال إلی المقصود ، حتّی أنّه قیل بامتناع الاشتراک نظرا إلی إخلاله بالتفاهم ، فإذا لم نقل بذلک فی جمیع الألفاظ لوجود فوائد اخر باعثة علی الاشتراک فلا أقلّ من القول به فی المعظم ؛ إذ الاخلال بالتفاهم فی معظم الاستعمالات مخالف للحکمة المذکورة قطعا ، والفوائد المترتّبة علی الاشتراک لا تعارض تلک الفائدة العظمی التی هی العمدة فی ثمرة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المذکور إنّما یفید عدم شیوع الاشتراک فی الألفاظ الدائرة فی المحاورات ، ولیس کثیر من الألفاظ الموضوعة بحسب اللغة دائرة فی المحاورات الجاریة ، فأیّ مانع من غلبة الاشتراک أو مساواته للمجاز بعد ملاحظة الجمیع؟</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جریان ذلک فی خصوص الألفاظ الدائرة لتسلیم قلّة الاشتراک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اللفظ فی الاستعمالات من الامور المختلفة بحسب اختلاف العادات بالنسبة إلی الأزمان والبلدان ، والحکمة المذکورة إنّما تلاحظ حین الوضع ، فغلبة الاشتراک فی الألفاظ الموضوعة مخالة لما هو الغرض الأهمّ من الوضع ، فالظاهر عدمه ، مضافا إلی ما عرفت من أنّه الظاهر من ملاحظة الألفاظ الدائرة فی المحاورات ، حتی أنّه وقع الخلاف فی وقوع المشترک فی اللغة ، فغلبة الحقیقة المتّحدة علی المتعدّدة ممّا لا ینبغی الریب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بأنّه لو نوقش فی کون غلبة مطلق المجاز علی الاشتراک بالغة إلی حدّ یورث الظنّ بالتجوّز عند الشکّ فی حال اللفظ فلا مجال للمناقشة فی غلبته فی خصوص المقام ؛ إذ المفروض هنا حصول العلاقة المصحّحة للتجوّز ، ولا شکّ فی غلبة المجاز حینئذ علی الاشتراک ، فإنّ أغلب المشترکات لیس بین معانیها مناسبة مصحّحة للتجوّز</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ویومئ إلیه أنّه مع حصول العلاقة المصحّحة للتجوّز وحصول الوضع الترخیصی فی المجاز لا حاجة إلی وضع اللفظ ثانیا بإزاء ذلک المعنی ؛ لاشتراک </w:t>
      </w:r>
    </w:p>
    <w:p>
      <w:pPr>
        <w:pStyle w:val="BookText"/>
        <w:rPr/>
      </w:pPr>
      <w:r>
        <w:rPr>
          <w:rFonts w:ascii="IRNazanin" w:hAnsi="IRNazanin" w:eastAsia="IRNazanin"/>
          <w:color w:val="111111"/>
          <w:sz w:val="28"/>
          <w:sz w:val="28"/>
          <w:szCs w:val="28"/>
          <w:rtl w:val="true"/>
          <w:lang w:bidi="fa-IR"/>
        </w:rPr>
        <w:t>الاشتراک والمجاز فی اعتبار القرینة وحصول التفاهم معها علی الوجهین ، فلا یترتّب حینئذ علی الوضع فائدة یعتدّ بها ، مع ما فیه من المفسدة ؛ ولذا یقلّ الاشتراک فیما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کثرة المجاز بوجه آخر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المجازیّة للألفاظ إذا لوحظت بالنسبة إلی معانیها الحقیقیّة کانت أکثر منها جدّا ؛ وهو أحد الوجوه فیما اشتهر بینهم من أنّ أغلب اللغة مجازات ، وحینئذ فیلحق المشکوک بالأعمّ الأغلب ، وعلی هذا یندفع عنه بعض ما ذکر من الإیراد من غیر حاجة إلی ملاحظة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یرد النقض بمتّحد المعنی مع البناء فیه علی أصالة الحقیقة ویمکن دفعه بما مرّ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الاشتراک مخالفة لما هو الغرض الأهمّ فی وضع الألفاظ ؛ لإخلاله بالتفاهم والاحتیاج معه إلی القرینة فی فهم المراد ، فالظاهر عدم ثبوته إلّا فی موضع دلّ الدلیل علیه أو قام بعض الشواهد المرشدة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المؤن فی الاشتراک ؛ لاحتیاجه إلی وضع وقرینتین بالنسبة إلی المعنیین بخلاف المجاز ، فإنّه لا یحتاج إلّا إلی قرینة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یتوهّم من أنّ المؤن فیه أکثر ؛ نظرا إلی افتقاره إلی وضعین وعلاقة وقرینتین مدفوع بأنّ المفروض فی المقام ثبوت الوضع لأحد المعنیین فی الجملة ، وحصول العلاقة المصحّحة للتجوّز والترخیص فی استعمال المجاز حاصل علی سبیل العموم ، فلا حاجة إلی حدوث وضع فی المقام ، فلا یبقی هناک إلّا اعتبار القرینة وهی متّحدة فی الغالب</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قد یقال بأنّه لا بدّ فی المجاز من ملاحظة المعنی الحقیقی وملاحظة الوضع بإزائه وملاحظة المعنی المجازی والعلاقة الحاصلة بینه وبین المعنی الحقیقی وملاحظة الوضع الحاصل فی المجاز واعتبار القرینة الصارفة بل المعیّنة أیضا إن احتیج إلی المتعدّد ، بخلاف البناء علی الاشتراک للاکتفاء فیه بالوضع وملاحظته وذکر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القول بتقدیم الاشتراک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الاستعمال کون ما استعمل اللفظ فیه حقیقة ، فإنّ الحقیقة هی الأصل والمجاز طار علیها تابع لها ، ومبنی اللغة علی حصول التفاهم بواسطة أوضاع الحقائق وإنّما رخّص الواضع فی استعمال المجازات من جهة التوسعة فی اللسان ولنکات خاصّة متفرّعة علی المجاز ، وأمّا معظم الفائدة المترتّبة علی وضع اللغات فإنّما یترتّب علی الحقائق ، ولذا تری معظم المخاطبات مبنیّة علی استعمال الحقائق حتی فی کلام البلغاء ، فإنّه وإن کان استعمال المجازات والکنایات فی ألسنتهم أکثر من الموارد فی کلمات غیرهم لکنّها لیست بأکثر من الحقائق المستعملة فی کلامهم ، کما یشهد به ملاحظة الأشعار والخطب والرسائل وغیرها ، فکیف سائر المخاطبات الواقعة من سائر الناس؟ فإنّ استعمال المجازات فیها أقلّ قلیل بالنسبة إلی الحقائق وحینئذ فظاهر الاستعمال هو الحقیقة حتی یتبیّن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کلام فی کون الأصل فی الاستعمال هو الحمل علی الحقیقة إذا تمیّز المعنی الحقیقی عن المجازی ولم یعلم المراد ، والسبب الداعی هناک بعینه داع فی المقام ؛ إذ لیس الباعث هناک علی الحمل علی الحقیقة إلّا ظاهر الاستعمال وهو أیضا حاصل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المقامین بکون الموضوع له معلوما هناک وحصول الشک فی المراد وکون الأمر هنا بالعکس لا یصلح فارقا فی المقام ؛ إذ لو کان ظاهر الاستعمال قاضیا بإرادة الحقیقة قضی بها فی کلّ ما یحتمل ذلک ، وکما یقضی بالحکم بإرادة الحقیقة مع عدم قیام قرینة علیها إذا لم یقم دلیل علی خلافه فکذا یقضی بکون المستعمل فیه هو الحقیقة حتی یقوم دلیل علی عدمها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فاستعمال اللفظ فی المعنی بمنزلة حمل ذلک المعنی علیه ؛ فإنّ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بمنزلة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ورد نحو تلک العبارة فی کلام من یعتدّ بقوله یفید کون اللفظ حقیقة فی ذلک کذا ما هو بمنزلته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الطریقة الجاریة بین أهل اللغة من قدیم الزمان هو تحصیل الأوضاع بمجرّد ملاحظة الاستعمالات ، بل الظاهر أنّه طریقة جاریة فی معرفة سائر اللغات إذا ارید معرفتها؛ إذ لم یعهد نصّ الواضع بوضعها لمعانیها ولا نقل ذلک عنه مسندا أو مرسلا ، وإنّما الغالب فی الجمیع معرفتها بملاحظة الاستعمالات کما یعرف ذلک من ملاحظة شواهدهم المذکورة فی کتبهم ، وقد حکی العلّامة رحمه‌الله عن ابن عبّاس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أعرف معنی الفاطر حتی اختصم إلیّ شخصان فی بئر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اخترعها ، وحکی عن الأصمعی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أعرف الدهاق حتّی سمعت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ملآنا من غیر فرق فی ذلک عندهم بین ما إذا اتّحد المعنی أو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حکموا بأصالة الحقیقة فی متّحد المعنی وبنوا علی کون المستعمل فیه هو المعنی الحقیقی حتی یتبیّن خلافه ، فجعلوا الاستعمال شاهدا علی الوضع ، ومن البیّن أنّ ذلک جار فی متعدّد المعنی أیضا ؛ إذ لیس استعمال اللفظ فی المعانی المتعدّدة إلّا کاستعماله فی المعنی الواحد فی إفادة الحقیقة ، فإن کان دالّا هناک کان دالّا فی ذلک أیضا وربّما یؤیّد ذلک أیضا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حقیقة فی أحد المعنیین مجازا فی الآخر لبیّنه أهل اللغة ، وعلمنا ذلک ضرورة من حال أهل اللسان ، وملاحظة استعمالاتهم کما علمنا ذلک فی إطلاق الأسد علی الرجل الشجاع والحمار علی البلید ونظائر ذلک ، فلمّا جرت طریقتهم علی إیضاح الحال فی المجازات وتبیین الأمر فیها ولم یحصل ذلک فی المقام دلّ ذلک علی انتفاء التجوّز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المعنی أکثر فی اللغة من اتّحاده کما یظهر ذلک من ملاحظة الحال فی الأسماء والأفعال والحروف ، ویشهد به تتبّع کتب اللغة والعربیّة فالظنّ یلحق الشیء بالأغلب</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فوائد الاشتراک ومفاسد المجاز ، فإنّ المشترک لا اضطراب فیه ؛ نظرا إلی حصول الوضع فیه بالنسبة إلی کلّ من المعنیین ، بخلاف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وأنّه یصحّ الاشتقاق منه بالنسبة إلی کلّ منهما ، وکذا یصحّ التجوّز فیه کذلک ، وهو باعث علی اتّساع اللغة وتکثّر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یتعیّن إرادة أحد معنیی المشترک بمجرّد قیام القرینة علی عدم إرادة الآخر ، ولا یحصل ذلک فی المجاز بعد قیام القرینة علی عدم إرادة الحقیقة ؛ لتعدّد المجازات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المشترک لا یتوقّف استعماله إلّا علی الوضع والقرینة ، وأمّا المجاز فیتوقّف علی ملاحظة المعنی الحقیقی والوضع المتعلّق به والوضع الترخیصی الحاصل فیه وملاحظة العلاقة والإتیان بالقرینة الصارفة والمعیّنة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مع خفاء القرینة فی المجاز یحمل اللفظ علی الحقیقة فیوجب الخطأ فی فهم المطلوب وفی الامتثال بخلاف المشترک ؛ إذ غایة ما یلزم حینئذ حصول الإجمال وعدم وضوح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ففی المجاز مخالفة للظاهر وخروج عن مقتضی الوضع ؛ ولذا یحتاج إلی القرینة الصارفة بخلاف الاشتراک ، إلی غیر ذلک ممّا یعرف بالتأمّل من فوائد الاشتراک ومفاسد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عن الأوّل فبالمنع من ظهور الاستعمال فی الحقیقة مطلقا ، وما ذکر فی بیانه من کون الحقیقة هی الأصل والمجاز طار علیها لا یقضی بذلک ، إذ مجرّد کون الحقیقة أصلا والمجاز طارئا لا یوجب حصول الظنّ بالأوّل مع شیوع الثانی أیضا ، ودورانه فی الاستعمالات ، غایة الأمر أن یستفاد ذلک مع اتّحاد المعنی ، نظرا إلی بعد متروکیّة الأصل وشهرة الفرع ، إلّا أن یقوم دلیل علیه بل الظاهر من تعدّد المعانی مع وجود العلاقة المصحّحة للاستعمال بینها اختصاص الوضع بالبعض ، سیّما إذا علم حصول الوضع فی خصوص واحد منها ، لما عرفت من شمول وضع المجاز لذلک وتصحیح الاستعمال به ولزوم اعتبار القرینة مع فرض الوضع له أیضا ، فلا یترتّب علیه فائدة یعتدّ بها</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وکثرة استعمال الحقائق فی المحاورات مع اتّحاد معانی الألفاظ الدائرة </w:t>
      </w:r>
    </w:p>
    <w:p>
      <w:pPr>
        <w:pStyle w:val="BookText"/>
        <w:rPr/>
      </w:pPr>
      <w:r>
        <w:rPr>
          <w:rFonts w:ascii="IRNazanin" w:hAnsi="IRNazanin" w:eastAsia="IRNazanin"/>
          <w:color w:val="111111"/>
          <w:sz w:val="28"/>
          <w:sz w:val="28"/>
          <w:szCs w:val="28"/>
          <w:rtl w:val="true"/>
          <w:lang w:bidi="fa-IR"/>
        </w:rPr>
        <w:t>لا یقضی الظنّ به مع تعدّده ، کما هو المفروض فی المقام ، مضافا إلی أنّ تلک الغلبة غیر مفیدة للظنّ بالوضع مع شیوع التجوّز وکثرته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الأصل فی الاستعمال الحقیقة مع تمیّز الحقیقة من المجاز والشکّ فی المراد لا یقضی بجریانه فی صورة تمیّز المعنی المراد ، والشکّ فی الوضع ودعوی اتّحاد المناط فی المقامین بیّن الفساد ؛ فإنّ قضیّة وضع اللفظ للمعنی بعد ثبوته هی الحمل علیه حتی یقوم دلیل علی خلافه ، إذ ذلک ثمرة الوضع وعلیه بناء المحاورات من لدن آدم علیه‌السلام إلی الآن ولولاه لما أمکن التفهیم والتفهّم إلّا بواسطة القرائن ، وفیه هدم لفائدة الأوضاع ، وأمّا بعد تعیّن المراد بالقرینة والشکّ فی حصول الوضع له فأیّ دلیل یقضی بثبوت الوضع هناک؟</w:t>
      </w:r>
    </w:p>
    <w:p>
      <w:pPr>
        <w:pStyle w:val="BookText"/>
        <w:rPr/>
      </w:pPr>
      <w:r>
        <w:rPr>
          <w:rFonts w:ascii="IRNazanin" w:hAnsi="IRNazanin" w:eastAsia="IRNazanin"/>
          <w:color w:val="111111"/>
          <w:sz w:val="28"/>
          <w:sz w:val="28"/>
          <w:szCs w:val="28"/>
          <w:rtl w:val="true"/>
          <w:lang w:bidi="fa-IR"/>
        </w:rPr>
        <w:t>والاستظهار المذکور مجرّد دعوی لا شاهد علیه ، غایة الأمر أن یسلّم ذلک فی متّحد المعنی لما تقدّم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الاستعمال بمنزلة الحمل علی فرض تسلیمها لا یفید شیئا ؛ لما عرفت من أنّ الحمل وصحّته لا یدلّ علی الحقیقة ، إلّا علی بعض الوجوه ؛ ولذا لم یعدّوا ذلک من أمارات الحقیقة وإنّما اعتبروا 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فبالمنع من جریان الطریقة علی استعلام الحقائق المتعدّدة من مجرّد الاستعمال ، بل الظاهر حکمهم بها من الرجوع إلی أمارات الحقیقة أو ملاحظة التردید بالقرائن ، وهی الطریقة الجاریة فی معرفة الأوضاع کما هو الحال فی الأطفال فی تعلّم اللغات، غایة الأمر أن یسلّم ذلک فی متّحد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أحد الوجهین المذکورین هو الوجه فیما حکی عن ابن عباس والأصمعی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لم یکن هناک علاقة بین المعنیین أمکن الاستعلام من مجرّد الاستعمال ، وهو خارج عن محلّ الکلام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الثالث فبالفرق البیّن بین المقامین کما مرّ تفصیل القول فیه ، فقیاس المتعدّد علی المتّحد ممّا لا وجه له ، وکفی فارقا بین المقامین ما عرفت من ذهاب المعظم إلی دلالة الاستعمال علی الحقیقة فی الأوّل وإعراضهم عن القول به فی </w:t>
      </w:r>
    </w:p>
    <w:p>
      <w:pPr>
        <w:pStyle w:val="BookText"/>
        <w:rPr/>
      </w:pPr>
      <w:r>
        <w:rPr>
          <w:rFonts w:ascii="IRNazanin" w:hAnsi="IRNazanin" w:eastAsia="IRNazanin"/>
          <w:color w:val="111111"/>
          <w:sz w:val="28"/>
          <w:sz w:val="28"/>
          <w:szCs w:val="28"/>
          <w:rtl w:val="true"/>
          <w:lang w:bidi="fa-IR"/>
        </w:rPr>
        <w:t>الثانی ومن البیّن بناء الأمر فی المقام علی الظنّ ، وهو حاصل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التأیید ممّا لا یفید ظنّا بالمقصود ، وقد عرفت الحال فی أکثر ما ذکر ممّا قرّرناه فلا حاجة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احتجاج السیّد رحمه‌الله بالوجه الأوّل منها علی ما ادّعاه مع ما هو ظاهر من أنّه لا مقتضی للالتزام بحصول العلم الضروری بذلک ، وحصول العلم به فی بعض الأمثلة لا یقضی بکلّیة الحکم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منقوض بالحقائق ؛ فإنّا نعلم بالضرورة من اللغة وضع السماء والأرض والنار والهواء وغیرها لمعانیها ، فلو کان المعنی المشکوک فیه حقیقة لعلمنا ذلک بالضرورة من الرجوع إلی اللغة ، کما علمناه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هو معلوم من عدم لزوم حصول العلم الضروری ولا النظری بذلک ؛ إذ کثیر من الحقائق والمجازات مأخوذ علی سبیل الظنّ ونقل الآحاد ، فالاحتجاج علی نفی المجازیّة بمجرّد انتفاء العلم الضروری به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واعلم أنّه بناء علی ترجیح المجاز علی الاشتراک کما هو المشهور لو علم بوضع اللفظ بإزاء أحدهما بخصوصه حکم بکون الآخر مجازا ، وأمّا إذا لم یثبت ذلک فإنّما یحکم حینئذ بکون أحدهما علی سبیل الإجمال حقیقة والآخر مجازا ، ولا یمکن الحکم إذن بإرادة خصوص أحدهما مع انتفاء القرینة علی التعیین ، فلا بدّ من الوقف ، فعلی هذا لا یترتّب هنا علی القولین ثمرة ظاهرة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یثمر ذلک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المعنیین مناسبا للآخر بحیث یصحّ کونه مجازا فیه لو فرض اختصاص الوضع بالآخر دون العکس ؛ إذ لا ملازمة بین الأمرین کما فی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حیث لا یصحّ استعمال الإنسان فی خصوص الرقبة ، وحینئذ فیحکم بکونه حقیقة فی خصوص أحدهما مجازا فی الآخر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التجوّز فی اللفظ بملاحظة مناسبة المعنی لشیء من المعنیین لاحتمال کونه مجازا ولا یجوز سبک المجاز من المجاز ، نعم لو کان هناک </w:t>
      </w:r>
    </w:p>
    <w:p>
      <w:pPr>
        <w:pStyle w:val="BookText"/>
        <w:rPr/>
      </w:pPr>
      <w:r>
        <w:rPr>
          <w:rFonts w:ascii="IRNazanin" w:hAnsi="IRNazanin" w:eastAsia="IRNazanin"/>
          <w:color w:val="111111"/>
          <w:sz w:val="28"/>
          <w:sz w:val="28"/>
          <w:szCs w:val="28"/>
          <w:rtl w:val="true"/>
          <w:lang w:bidi="fa-IR"/>
        </w:rPr>
        <w:t>معنی مناسب لکلّ منهما صحّ التجوّز فیه ، هذا علی المشهور وأمّا علی القول الآخر فیصحّ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یتعیّن الحمل علی کلّ منهما بمجرّد القرینة الصارفة عن الآخر علی المشهور إذا لم یکن هناک قرینة علی التعیین ، وقام فی المقام احتمال إرادة معنی مجازی آخر ، بخلاف ما لو قیل بالاشتراک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یقال بترجیح اتّحاد المعنی علی الاشتراک کذا یقال بترجیح الاشتراک بین المعنیین علی الاشتراک بین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وبالجملة کما أنّ المجاز یقدّم علی أصل الاشتراک فکذا علی مراتبه ، والشواهد المذکورة تعمّ الجمیع ، إلّا أنّه قد یتأمّل فی جریان البعض ، وفی البعض الآخر الّذی هو العمدة فی المقام کفایة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استعمل اللفظ فی معنیین لا مناسبة بینهما وأمکن کون اللفظ موضوعا بإزاء ثالث یناسبهما بحیث یصحّ التجوّز فیهما علی فرض کونه موضوعا بإزائه لکن لم نجد اللفظ مستعملا فی ذلک فلا وجه إذن لتقدیم المجاز علی الاشتراک ، بل یحکم بالاشتراک أخذا بظاهر الاستعمال علی نحو ما یقال فی متّحد المعنی بعینه ، فإنّ شیوع استعمال اللفظ فی معنی وعدم استعماله فی غیره یفید الظنّ بالوضع له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وضع لفظ لمعنی وکان مجازا فی غیره لکن اشتهر المجاز إلی أن حصل الشکّ فی معادلته للحقیقة وحصول الاشتراک من جهة الغلبة أو لطروّ وضع علیه بعد ذلک فالظاهر أنّه لا کلام إذن فی تقدیم المجاز استصحابا للحالة الاولی ، إلّا أن یجیء فی خصوص المقام ما یورث الظنّ بالاشتراک أو یقضی بالشکّ فیتوقّف</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اللفظ مشترکا بین معنیین فترک استعماله فی أحدهما واستعمل فی الآخر إلی أن احتمل هجر الأوّل فی العرف وصیرورته مجازا فی المحاورات </w:t>
      </w:r>
      <w:bookmarkStart w:id="353" w:name="pg14210_225775"/>
    </w:p>
    <w:p>
      <w:pPr>
        <w:pStyle w:val="BookText"/>
        <w:rPr/>
      </w:pPr>
      <w:bookmarkEnd w:id="353"/>
      <w:r>
        <w:rPr>
          <w:rFonts w:ascii="IRNazanin" w:hAnsi="IRNazanin" w:eastAsia="IRNazanin"/>
          <w:color w:val="111111"/>
          <w:sz w:val="28"/>
          <w:sz w:val="28"/>
          <w:szCs w:val="28"/>
          <w:rtl w:val="true"/>
          <w:lang w:bidi="fa-IR"/>
        </w:rPr>
        <w:t>لم یحکم به من دون ثبوته ، بل بنی علی الاشتراک إلی أن یتبیّن خلافه أو یشکّ فی الحال فیتوقّف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نقل اللفظ عن معناه واستعمل فی معنیین آخرین وحصل الشکّ فی نقله إلیهما معا أو إلی أحدهما فإن کان وضعه الطارئ من جهة التعیین وغلبة الاستعمال فلا ریب فی الاقتصار علی القدر الثابت وعدم تقدیم الاشتراک وإن قیل بترجیح الاشتراک علی المجاز استصحابا لحال الاستعمال ، وکذا لو کان الوضع الثانوی علی سبیل التعیین مع ثبوت استعماله فیه قبل ذلک علی سبیل المجاز ، وأمّا مع حدوث المعنی والشکّ فی کون الاستعمال من جهة الوضع أو العلاقة فعلی القول بتقدیم الاشتراک وجهان ، ولا یبعد البناء حینئذ علی ترجیح الاشتراک أیضا</w:t>
      </w:r>
      <w:r>
        <w:rPr>
          <w:rFonts w:eastAsia="IRNazanin" w:cs="IRNazanin"/>
          <w:color w:val="111111"/>
          <w:sz w:val="28"/>
          <w:szCs w:val="28"/>
          <w:rtl w:val="true"/>
          <w:lang w:bidi="fa-IR"/>
        </w:rPr>
        <w:t>.</w:t>
      </w:r>
    </w:p>
    <w:p>
      <w:pPr>
        <w:pStyle w:val="Heading6"/>
        <w:numPr>
          <w:ilvl w:val="5"/>
          <w:numId w:val="1"/>
        </w:numPr>
        <w:rPr/>
      </w:pPr>
      <w:bookmarkStart w:id="354" w:name="__RefHeading___Toc1324294_1738255347"/>
      <w:bookmarkStart w:id="355" w:name="_Toc131"/>
      <w:bookmarkEnd w:id="354"/>
      <w:r>
        <w:rPr>
          <w:rtl w:val="true"/>
        </w:rPr>
        <w:t xml:space="preserve">ثانیها </w:t>
      </w:r>
      <w:r>
        <w:rPr>
          <w:rtl w:val="true"/>
        </w:rPr>
        <w:t xml:space="preserve">: </w:t>
      </w:r>
      <w:r>
        <w:rPr>
          <w:rtl w:val="true"/>
        </w:rPr>
        <w:t>الدوران بین الاشتراک و التخصیص</w:t>
      </w:r>
      <w:bookmarkEnd w:id="355"/>
    </w:p>
    <w:p>
      <w:pPr>
        <w:pStyle w:val="BookText"/>
        <w:rPr/>
      </w:pPr>
      <w:r>
        <w:rPr>
          <w:rFonts w:ascii="IRNazanin" w:hAnsi="IRNazanin" w:eastAsia="IRNazanin"/>
          <w:color w:val="111111"/>
          <w:sz w:val="28"/>
          <w:sz w:val="28"/>
          <w:szCs w:val="28"/>
          <w:rtl w:val="true"/>
          <w:lang w:bidi="fa-IR"/>
        </w:rPr>
        <w:t>وحیث عرفت ترجیح المجاز علی الاشتراک ظهر ترجیح التخصیص علیه أیضا ، سیّما بملاحظة شیوعه وکثرته ورجحانه علی المجاز ، کما سیأتی إن شاء الله تعالی</w:t>
      </w:r>
      <w:r>
        <w:rPr>
          <w:rFonts w:eastAsia="IRNazanin" w:cs="IRNazanin"/>
          <w:color w:val="111111"/>
          <w:sz w:val="28"/>
          <w:szCs w:val="28"/>
          <w:rtl w:val="true"/>
          <w:lang w:bidi="fa-IR"/>
        </w:rPr>
        <w:t>.</w:t>
      </w:r>
    </w:p>
    <w:p>
      <w:pPr>
        <w:pStyle w:val="Heading6"/>
        <w:numPr>
          <w:ilvl w:val="5"/>
          <w:numId w:val="1"/>
        </w:numPr>
        <w:rPr/>
      </w:pPr>
      <w:bookmarkStart w:id="356" w:name="__RefHeading___Toc1324296_1738255347"/>
      <w:bookmarkStart w:id="357" w:name="_Toc132"/>
      <w:bookmarkEnd w:id="356"/>
      <w:r>
        <w:rPr>
          <w:rtl w:val="true"/>
        </w:rPr>
        <w:t xml:space="preserve">ثالثها </w:t>
      </w:r>
      <w:r>
        <w:rPr>
          <w:rtl w:val="true"/>
        </w:rPr>
        <w:t xml:space="preserve">: </w:t>
      </w:r>
      <w:r>
        <w:rPr>
          <w:rtl w:val="true"/>
        </w:rPr>
        <w:t>الدوران بین الاشتراک و التقیید</w:t>
      </w:r>
      <w:bookmarkEnd w:id="357"/>
    </w:p>
    <w:p>
      <w:pPr>
        <w:pStyle w:val="BookText"/>
        <w:rPr/>
      </w:pPr>
      <w:r>
        <w:rPr>
          <w:rFonts w:ascii="IRNazanin" w:hAnsi="IRNazanin" w:eastAsia="IRNazanin"/>
          <w:color w:val="111111"/>
          <w:sz w:val="28"/>
          <w:sz w:val="28"/>
          <w:szCs w:val="28"/>
          <w:rtl w:val="true"/>
          <w:lang w:bidi="fa-IR"/>
        </w:rPr>
        <w:t>والأمر فیه أیضا ظاهر ممّا مر ، سیّما إذا کان التقیید خالیا عن التجوّز</w:t>
      </w:r>
      <w:r>
        <w:rPr>
          <w:rFonts w:eastAsia="IRNazanin" w:cs="IRNazanin"/>
          <w:color w:val="111111"/>
          <w:sz w:val="28"/>
          <w:szCs w:val="28"/>
          <w:rtl w:val="true"/>
          <w:lang w:bidi="fa-IR"/>
        </w:rPr>
        <w:t>.</w:t>
      </w:r>
    </w:p>
    <w:p>
      <w:pPr>
        <w:pStyle w:val="Heading6"/>
        <w:numPr>
          <w:ilvl w:val="5"/>
          <w:numId w:val="1"/>
        </w:numPr>
        <w:rPr/>
      </w:pPr>
      <w:bookmarkStart w:id="358" w:name="__RefHeading___Toc1324298_1738255347"/>
      <w:bookmarkStart w:id="359" w:name="_Toc133"/>
      <w:bookmarkEnd w:id="358"/>
      <w:r>
        <w:rPr>
          <w:rtl w:val="true"/>
        </w:rPr>
        <w:t xml:space="preserve">رابعها </w:t>
      </w:r>
      <w:r>
        <w:rPr>
          <w:rtl w:val="true"/>
        </w:rPr>
        <w:t xml:space="preserve">: </w:t>
      </w:r>
      <w:r>
        <w:rPr>
          <w:rtl w:val="true"/>
        </w:rPr>
        <w:t>الدوران بین الاشتراک و الإضمار</w:t>
      </w:r>
      <w:bookmarkEnd w:id="359"/>
    </w:p>
    <w:p>
      <w:pPr>
        <w:pStyle w:val="BookText"/>
        <w:rPr/>
      </w:pPr>
      <w:r>
        <w:rPr>
          <w:rFonts w:ascii="IRNazanin" w:hAnsi="IRNazanin" w:eastAsia="IRNazanin"/>
          <w:color w:val="111111"/>
          <w:sz w:val="28"/>
          <w:sz w:val="28"/>
          <w:szCs w:val="28"/>
          <w:rtl w:val="true"/>
          <w:lang w:bidi="fa-IR"/>
        </w:rPr>
        <w:t>والحال فیه أیضا ظاهر ممّا عرفت ؛ إذ الإضمار عدیل المجاز ، والظاهر أنّ القائل بتقدیم الاشتراک علی المجاز لا یقول بتقدیمه علی هذین ، إذ العمدة فیما استند إلیه ظهور الاستعمال فیه والاستعمال فی غیر المعنی الواحد غیر ظاهر فی المقامین ، نعم إن کان التقیید بالاستعمال فی خصوص المقیّد جری فیه ما ذکر ، ویجری الوجهان فی التخصیص ، فإن قلنا باستعمال اللفظ فی الخصوص کما هو المشهور قام الوجه فی ترجیح الاشتراک وإلّا فلا وجه له ، لعدم تعدّد المستعمل فیه</w:t>
      </w:r>
      <w:r>
        <w:rPr>
          <w:rFonts w:eastAsia="IRNazanin" w:cs="IRNazanin"/>
          <w:color w:val="111111"/>
          <w:sz w:val="28"/>
          <w:szCs w:val="28"/>
          <w:rtl w:val="true"/>
          <w:lang w:bidi="fa-IR"/>
        </w:rPr>
        <w:t>.</w:t>
      </w:r>
    </w:p>
    <w:p>
      <w:pPr>
        <w:pStyle w:val="Heading6"/>
        <w:numPr>
          <w:ilvl w:val="5"/>
          <w:numId w:val="1"/>
        </w:numPr>
        <w:rPr/>
      </w:pPr>
      <w:bookmarkStart w:id="360" w:name="__RefHeading___Toc1324300_1738255347"/>
      <w:bookmarkStart w:id="361" w:name="_Toc134"/>
      <w:bookmarkEnd w:id="360"/>
      <w:r>
        <w:rPr>
          <w:rtl w:val="true"/>
        </w:rPr>
        <w:t xml:space="preserve">خامسها </w:t>
      </w:r>
      <w:r>
        <w:rPr>
          <w:rtl w:val="true"/>
        </w:rPr>
        <w:t xml:space="preserve">: </w:t>
      </w:r>
      <w:r>
        <w:rPr>
          <w:rtl w:val="true"/>
        </w:rPr>
        <w:t>الدوران بین الاشتراک و النقل</w:t>
      </w:r>
      <w:bookmarkEnd w:id="36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بأن یکون اللفظ موضوعا بحسب اللغة مثلا لمعنی ثمّ یستعمل فی العرف فی معنی آخر إلی أن یبلغ حدّ </w:t>
      </w:r>
    </w:p>
    <w:p>
      <w:pPr>
        <w:pStyle w:val="BookText"/>
        <w:rPr/>
      </w:pPr>
      <w:r>
        <w:rPr>
          <w:rFonts w:ascii="IRNazanin" w:hAnsi="IRNazanin" w:eastAsia="IRNazanin"/>
          <w:color w:val="111111"/>
          <w:sz w:val="28"/>
          <w:sz w:val="28"/>
          <w:szCs w:val="28"/>
          <w:rtl w:val="true"/>
          <w:lang w:bidi="fa-IR"/>
        </w:rPr>
        <w:t>الحقیقة ، أو یوضع له فی العرف وضعا تعیینیّا ، ویشکّ حینئذ فی هجر المعنی الأوّل لیکون منقولا ، وعدمه لیکون مشترکا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العلّامة رحمه‌الله إلی کلّ منهما فی النهایة والتهذیب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محکیّ عن جماعة من العامّة کالرازی والبیضاوی واختاره فی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الأظهر الثانی ؛ أخذا بأصالة بقاء الوضع الأوّل وعدم هجره إلی أن یثبت خلافه، وغایة ما ثبت حینئذ بلوغ المعنی الثانی إلی حدّ الحقیقة أو الوضع له ، وأمّا هجر الأوّل فغیر معلوم ، والقول بغلبة النقل علی الاشتراک علی فرض تسلیمه مدفوع ، بأنّها لیست بمثابة تورث الظنّ به لشیوع الأمرین ، غایة الأمر أن یکون ذلک أغلب فی الجملة ، وقد عرفت أنّ مثل تلک الغلبة لا یفید ظنّا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فی الأوضاع الجدیدة هجر المعنی السابق وترکه فی ذلک العرف ، کما یعرف ذلک من ملاحظة المعانی العرفیّة العامّة والخاصّة بل لا یکاد یوجد صورة یحکم فیها ببقاء المعنی الأوّل ، فقد یستظهر بملاحظة ذلک الحکم بالهجر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یؤیّده أیضا ذهاب الجماعة إلیه حیث إنّه لا یعرف القول الآخر إلّا للعلّامة رحمه‌الله ، وهو ممّن ذهب إلی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التأمّل فیما ذکرناه ینقدح وجه آخر ، وهو التفصیل بین ما إذا کان ثبوت المعنی الثانی فی عرف غیر العرف الأوّل أو عند أهل ذلک العرف ، فیقال بترجیح النقل فی الأوّل والاشتراک فی الثانی ، وکأنّه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یعارض أصالة بقاء المعنی الأوّل وعدم هجره بتوقّف المشترک فی إفادة المراد علی القرینة بخلاف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التمسّک بأصالة عدم التوقّف علیها ففیه أنّ الحکم بالفهم من دون القرینة خلاف الأصل أیضا ، فینبغی أن یقتصر فیه علی القدر الثابت ، وهو صورة وجود القرینة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للمعنی قاض بفهمه من اللفظ فالأصل البناء علیه حتّی یثبت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لذلک بعد ثبوت الوضع للمعنیین ؛ فإنّ قضیّة ذلک الوقف بین الأمرین ، غایة الأمر أن یشکّ فی کون أحدهما ناسخا للآخر فمع الغضّ عن أصالة عدمه لا أقلّ من الوقف فی الفهم ، لاحتمال الأمرین فلا محصّل لأصالة عدم التوقّف علیها ، مضافا إلی ما عرفت من أنّ التوقّف المذکور من فروع أصالة بقاء المعنی الأوّل ، فلا وجه لجعله معارضا لأصله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أصالة عدم ذکر القرینة فی مقام التفهیم فمرجعه أیضا إلی الوجه الأوّل ؛ إذ ذکر القرینة فی المقام إنّما یتبع وجود الحاجة إلیها ، فإن فرض استقلال اللفظ فی الدلالة وإلّا فلا معنی لعدم الحاجة إلیها وأصالة عدمها ، مع أنّ المفروض الشکّ فی الأوّل ومع الغضّ عن ذلک فهو معارض بأصالة عدم استقلال اللفظ فی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التمسّک بذلک فی إثبات قلّة المؤن فی جانب النقل وکثرتها فی الاشتراک فذلک مع عدم إفادته ظنّا فی المقام معارض بوجود ما یعارضه فی جانب النقل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یقع الدوران بین الاشتراک والنقل فی صور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اللفظ حقیقة بحسب اللغة فی معنی مخصوص ویوجد فی العرف حقیقة فی آخر ، ویشکّ حینئذ فی ثبوت ذلک المعنی فی اللغة أیضا لیکون مشترکا بینهما ، وعدمه لیکون منقولا ، وقد یشکّ حینئذ فی ثبوت المعنی اللغوی فی العرف أیضا لیکون مشترکا بینهما فی اللغة والعرف ، وقضیّة الأصل حینئذ عدم اشتراکه بحسب اللغة فیقدّم النقل علیه ، ویرجع الحال فی اشتراکه بحسب العرف إلی الصورة المتقدّمة ؛ نظرا إلی الشکّ فی هجر المعنی الأوّل وعدمه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 للفظ معنیین فی العرف ونجد استعماله فی اللغة فی معنی ثالث یناسبهما ونشکّ فی کون ذلک هو معناه الحقیقی فی اللغة لیکون متّحد المعنی بحسبها فیکون منقولا إلی ذینک المعنیین فی العرف ، أو أنّه حقیقة فیهما من أوّل الأمر لیکون مشترکا بحسب اللغة من دون نقل ، وقضیّة أصالة تأخّر الحادث عدم </w:t>
      </w:r>
      <w:bookmarkStart w:id="362" w:name="pg14210_225778"/>
    </w:p>
    <w:p>
      <w:pPr>
        <w:pStyle w:val="BookText"/>
        <w:rPr/>
      </w:pPr>
      <w:bookmarkEnd w:id="362"/>
      <w:r>
        <w:rPr>
          <w:rFonts w:ascii="IRNazanin" w:hAnsi="IRNazanin" w:eastAsia="IRNazanin"/>
          <w:color w:val="111111"/>
          <w:sz w:val="28"/>
          <w:sz w:val="28"/>
          <w:szCs w:val="28"/>
          <w:rtl w:val="true"/>
          <w:lang w:bidi="fa-IR"/>
        </w:rPr>
        <w:t>ثبوت الوضع لهما فی اللغة ، إلّا أنّه لمّا لم یکن وضعه للمعنی الآخر معلوما من أصله فقضیّة الأصل عدم ثبوت الوضع له أیضا ، وحینئذ فیحتمل ثبوت المعنیین له بحسب اللغة ؛ لأصالة عدم تغییر الحال فیه ، وأن یقال بوضعه لأحدهما ثمّ طروّ وضعه للآخر ، اقتصارا فی إثبات الحادث علی القدر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مشترکا بین المعنیین بحسب اللغة واستعمل فی العرف فی معنی ثالث واشتهر استعماله فیه إلی أن شکّ فی حصول النقل وهجر المعنیین ، فیدور الأمر بین الاشتراک بینهما بحسب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إلی المعنی الثالث ، ولا ریب أنّ قضیّة الأصل حینئذ بقاء اشتراکه بین المعنیین المفروضین إلی أن یثبت النقل</w:t>
      </w:r>
      <w:r>
        <w:rPr>
          <w:rFonts w:eastAsia="IRNazanin" w:cs="IRNazanin"/>
          <w:color w:val="111111"/>
          <w:sz w:val="28"/>
          <w:szCs w:val="28"/>
          <w:rtl w:val="true"/>
          <w:lang w:bidi="fa-IR"/>
        </w:rPr>
        <w:t>.</w:t>
      </w:r>
    </w:p>
    <w:p>
      <w:pPr>
        <w:pStyle w:val="Heading6"/>
        <w:numPr>
          <w:ilvl w:val="5"/>
          <w:numId w:val="1"/>
        </w:numPr>
        <w:rPr/>
      </w:pPr>
      <w:bookmarkStart w:id="363" w:name="__RefHeading___Toc1324302_1738255347"/>
      <w:bookmarkStart w:id="364" w:name="_Toc135"/>
      <w:bookmarkEnd w:id="363"/>
      <w:r>
        <w:rPr>
          <w:rtl w:val="true"/>
        </w:rPr>
        <w:t xml:space="preserve">سادسها </w:t>
      </w:r>
      <w:r>
        <w:rPr>
          <w:rtl w:val="true"/>
        </w:rPr>
        <w:t xml:space="preserve">: </w:t>
      </w:r>
      <w:r>
        <w:rPr>
          <w:rtl w:val="true"/>
        </w:rPr>
        <w:t>دوران الأمر بین الاشتراک و النسخ</w:t>
      </w:r>
      <w:bookmarkEnd w:id="364"/>
    </w:p>
    <w:p>
      <w:pPr>
        <w:pStyle w:val="BookText"/>
        <w:rPr/>
      </w:pPr>
      <w:r>
        <w:rPr>
          <w:rFonts w:ascii="IRNazanin" w:hAnsi="IRNazanin" w:eastAsia="IRNazanin"/>
          <w:color w:val="111111"/>
          <w:sz w:val="28"/>
          <w:sz w:val="28"/>
          <w:szCs w:val="28"/>
          <w:rtl w:val="true"/>
          <w:lang w:bidi="fa-IR"/>
        </w:rPr>
        <w:t xml:space="preserve">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ثوبی 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بوضع الجون للأحمر ، ثمّ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حینئذ فی وضع الجون للأسود أیضا حتی یکون مشترکا ، فیکون قوله الثانی قرینة معیّنة لإرادة ذلک من أوّل الأمر ، أو أنّه نسخ الحکم الأوّل بذلک من غیر أن یکون هناک اشتراک بین المعنیین ، ولیفرض هناک انتفاء العلاقة المصحّحة للتجوّز لئلّا یقوم احتمال المجاز أیضا ، وحینئذ ربّما یرجّح الاشتراک ؛ لغلبته علی النسخ ، ولأنّه یثبت بأیّ دلیل ظنّی اقیم علیه بخلاف النسخ ؛ إذ لا یثبت إلّا بدلیل شرعی بل ربّما یعتبر فیه ما یزید علی ما اعتبر فی الدلیل علی سائر الأحکام ، ولأنّ غایة ما یلزم من الاشتراک الإجمال أحیانا بخلاف النسخ ، فإنّ قضیّته إبطال العمل بالدلیل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 جمیع ذلک ؛ فلا وجه لإثبات الوضع للمعنی المفروض بهذه الوجوه الموهونة من غیر قیام شاهد علیه من النقل أو الرجوع إلی لوازم الوضع ونحو ذلک ممّا یفید ظنّا به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فالأظهر عدم ثبوت اشتراک اللفظ بین المعنیین بمجرّد دفع احتمال النسخ فی مورد مخصوص ، ولا الحکم بثبوت النسخ هناک أیضا ، وقضیّة ذلک التوقّف فی حکمه بالنظر إلی ما تقدم علی ورود الدلیل المذکور وإن کان البناء علی حمله </w:t>
      </w:r>
      <w:bookmarkStart w:id="365" w:name="pg14210_225779"/>
    </w:p>
    <w:p>
      <w:pPr>
        <w:pStyle w:val="BookText"/>
        <w:rPr/>
      </w:pPr>
      <w:bookmarkEnd w:id="365"/>
      <w:r>
        <w:rPr>
          <w:rFonts w:ascii="IRNazanin" w:hAnsi="IRNazanin" w:eastAsia="IRNazanin"/>
          <w:color w:val="111111"/>
          <w:sz w:val="28"/>
          <w:sz w:val="28"/>
          <w:szCs w:val="28"/>
          <w:rtl w:val="true"/>
          <w:lang w:bidi="fa-IR"/>
        </w:rPr>
        <w:t>علی معناه الثابت والحکم بکون الثانی ناسخا له لا یخلو عن وجه</w:t>
      </w:r>
      <w:r>
        <w:rPr>
          <w:rFonts w:eastAsia="IRNazanin" w:cs="IRNazanin"/>
          <w:color w:val="111111"/>
          <w:sz w:val="28"/>
          <w:szCs w:val="28"/>
          <w:rtl w:val="true"/>
          <w:lang w:bidi="fa-IR"/>
        </w:rPr>
        <w:t>.</w:t>
      </w:r>
    </w:p>
    <w:p>
      <w:pPr>
        <w:pStyle w:val="Heading6"/>
        <w:numPr>
          <w:ilvl w:val="5"/>
          <w:numId w:val="1"/>
        </w:numPr>
        <w:rPr/>
      </w:pPr>
      <w:bookmarkStart w:id="366" w:name="__RefHeading___Toc1324304_1738255347"/>
      <w:bookmarkStart w:id="367" w:name="_Toc136"/>
      <w:bookmarkEnd w:id="366"/>
      <w:r>
        <w:rPr>
          <w:rtl w:val="true"/>
        </w:rPr>
        <w:t xml:space="preserve">سابعها </w:t>
      </w:r>
      <w:r>
        <w:rPr>
          <w:rtl w:val="true"/>
        </w:rPr>
        <w:t xml:space="preserve">: </w:t>
      </w:r>
      <w:r>
        <w:rPr>
          <w:rtl w:val="true"/>
        </w:rPr>
        <w:t>الدوران بین النقل و المجاز</w:t>
      </w:r>
      <w:bookmarkEnd w:id="367"/>
    </w:p>
    <w:p>
      <w:pPr>
        <w:pStyle w:val="BookText"/>
        <w:rPr/>
      </w:pPr>
      <w:r>
        <w:rPr>
          <w:rFonts w:ascii="IRNazanin" w:hAnsi="IRNazanin" w:eastAsia="IRNazanin"/>
          <w:color w:val="111111"/>
          <w:sz w:val="28"/>
          <w:sz w:val="28"/>
          <w:szCs w:val="28"/>
          <w:rtl w:val="true"/>
          <w:lang w:bidi="fa-IR"/>
        </w:rPr>
        <w:t>والمعروف فیه ترجیح المجاز لا نعرف فیه خلافا ؛ لأصالة عدم تحقّق الوضع الجدید وعدم هجر المعنی الأوّل ، ولتوقّف النقل غالبا علی اتّفاق العرف العامّ أو الخاصّ علیه ، بخلاف المجاز ، مضافا إلی غلبة المجاز وشیوعه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فی المقام من أنّ الدوران بین النقل والمجاز إنّما یکون مع کثرة استعمال اللفظ فی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الحقائق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من مظانّ حصول النقل حتّی یتحقّق الدوران بین الأمرین ، وحینئذ فترجیح المجاز یستلزم اعتبار وجود القرینة فی کلّ من استعمالاته مع کثرتها وشیوعها ، وقضیّة الأصل فی کلّ واحد منها عدمها ، بخلاف ما لو قیل بالنقل ، وربّما یحکی عن البعض ترجیحه النقل علی المجاز لأجل ذلک ، ففرّع علیه ثبوت الحقیقة الشرعیّة أخذا بالأصل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موهون جدّا ؛ إذ بعد ظهور التجوّز فی نظر العقل من جهة أصالة بقاء الوضع الثابت وعدم حصول ناسخ له ، مضافا إلی کثرته وشیوعه یحکم بلزوم ضمّ القرینة فی کلّ استعمال واقع قبل ذلک أو بعده ؛ إذ ذلک من لوازم المجازیّة ومتفرّعاته ولا یجعل أصالة عدمه مانعا من جریان الأصل فی أصله ، لما عرفت من عدم معارضة أصالة عدم الفروع المترتّبة علی عدم الشیء لأصالة عدمه ، فإنّ قضیّة حجّیة الأصل الأخذ بمتفرّعاته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لما کان الأمر فی المقام دائرا مدار الظنّ فلو فرض تفرّع امور بعیدة عن نظر العقل علی الأصل المفروض أمکن معارضته له من جهة ارتفاع المظنّة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المقام لیس کذلک ، بل بالعکس لشیوع التجوّز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فإثبات الوضع بمجرّد أصالة عدم ضمّ القرینة فی الاستعمال استناد فی إثبات الأوضاع إلی التخریجات ، وقد عرفت وهنه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لزوم ضمّ القرینة إلیه مقطوع به قبل حصول النقل ، فقضیّة </w:t>
      </w:r>
      <w:bookmarkStart w:id="368" w:name="pg14210_225780"/>
    </w:p>
    <w:p>
      <w:pPr>
        <w:pStyle w:val="BookText"/>
        <w:rPr/>
      </w:pPr>
      <w:bookmarkEnd w:id="368"/>
      <w:r>
        <w:rPr>
          <w:rFonts w:ascii="IRNazanin" w:hAnsi="IRNazanin" w:eastAsia="IRNazanin"/>
          <w:color w:val="111111"/>
          <w:sz w:val="28"/>
          <w:sz w:val="28"/>
          <w:szCs w:val="28"/>
          <w:rtl w:val="true"/>
          <w:lang w:bidi="fa-IR"/>
        </w:rPr>
        <w:t>الأصل بقاؤه ، فإن ارید من أصالة عدم ضمّ القرائن أصالة عدم لزومه فهو واضح الفساد ؛ إذ قضیّة الأصل فیه بالعکس استصحابا للحکم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أصالة عدمه مع لزوم اعتباره فهو أوضح فسادا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أنّ قضیّة الأصل فی ذلک تقدیم المجاز ولو مع قطع النظر عن ملاحظة الظهور الحاصل من غلبة المجاز</w:t>
      </w:r>
      <w:r>
        <w:rPr>
          <w:rFonts w:eastAsia="IRNazanin" w:cs="IRNazanin"/>
          <w:color w:val="111111"/>
          <w:sz w:val="28"/>
          <w:szCs w:val="28"/>
          <w:rtl w:val="true"/>
          <w:lang w:bidi="fa-IR"/>
        </w:rPr>
        <w:t>.</w:t>
      </w:r>
    </w:p>
    <w:p>
      <w:pPr>
        <w:pStyle w:val="Heading6"/>
        <w:numPr>
          <w:ilvl w:val="5"/>
          <w:numId w:val="1"/>
        </w:numPr>
        <w:rPr/>
      </w:pPr>
      <w:bookmarkStart w:id="369" w:name="__RefHeading___Toc1324306_1738255347"/>
      <w:bookmarkStart w:id="370" w:name="_Toc137"/>
      <w:bookmarkEnd w:id="369"/>
      <w:r>
        <w:rPr>
          <w:rtl w:val="true"/>
        </w:rPr>
        <w:t xml:space="preserve">ثامنها و تاسعها </w:t>
      </w:r>
      <w:r>
        <w:rPr>
          <w:rtl w:val="true"/>
        </w:rPr>
        <w:t xml:space="preserve">: </w:t>
      </w:r>
      <w:r>
        <w:rPr>
          <w:rtl w:val="true"/>
        </w:rPr>
        <w:t>الدوران بین النقل و التخصیص و بینه و بین التقیید</w:t>
      </w:r>
      <w:bookmarkEnd w:id="370"/>
    </w:p>
    <w:p>
      <w:pPr>
        <w:pStyle w:val="BookText"/>
        <w:rPr/>
      </w:pPr>
      <w:r>
        <w:rPr>
          <w:rFonts w:ascii="IRNazanin" w:hAnsi="IRNazanin" w:eastAsia="IRNazanin"/>
          <w:color w:val="111111"/>
          <w:sz w:val="28"/>
          <w:sz w:val="28"/>
          <w:szCs w:val="28"/>
          <w:rtl w:val="true"/>
          <w:lang w:bidi="fa-IR"/>
        </w:rPr>
        <w:t>والأمر فیهما ظاهر ممّا قرّرناه سیّما بملاحظة اشتهارها فی الاستعمالات ، مضافا إلی أنّ التزام التقیید غیر ظاهر فی استعمال اللفظ فی المقیّد ، فضلا عن ثبوت الوضع له</w:t>
      </w:r>
      <w:r>
        <w:rPr>
          <w:rFonts w:eastAsia="IRNazanin" w:cs="IRNazanin"/>
          <w:color w:val="111111"/>
          <w:sz w:val="28"/>
          <w:szCs w:val="28"/>
          <w:rtl w:val="true"/>
          <w:lang w:bidi="fa-IR"/>
        </w:rPr>
        <w:t>.</w:t>
      </w:r>
    </w:p>
    <w:p>
      <w:pPr>
        <w:pStyle w:val="Heading6"/>
        <w:numPr>
          <w:ilvl w:val="5"/>
          <w:numId w:val="1"/>
        </w:numPr>
        <w:rPr/>
      </w:pPr>
      <w:bookmarkStart w:id="371" w:name="__RefHeading___Toc1324308_1738255347"/>
      <w:bookmarkStart w:id="372" w:name="_Toc138"/>
      <w:bookmarkEnd w:id="371"/>
      <w:r>
        <w:rPr>
          <w:rtl w:val="true"/>
        </w:rPr>
        <w:t xml:space="preserve">عاشرها </w:t>
      </w:r>
      <w:r>
        <w:rPr>
          <w:rtl w:val="true"/>
        </w:rPr>
        <w:t xml:space="preserve">: </w:t>
      </w:r>
      <w:r>
        <w:rPr>
          <w:rtl w:val="true"/>
        </w:rPr>
        <w:t>الدوران بین النقل و الإضمار</w:t>
      </w:r>
      <w:bookmarkEnd w:id="372"/>
    </w:p>
    <w:p>
      <w:pPr>
        <w:pStyle w:val="BookText"/>
        <w:rPr/>
      </w:pPr>
      <w:r>
        <w:rPr>
          <w:rFonts w:ascii="IRNazanin" w:hAnsi="IRNazanin" w:eastAsia="IRNazanin"/>
          <w:color w:val="111111"/>
          <w:sz w:val="28"/>
          <w:sz w:val="28"/>
          <w:szCs w:val="28"/>
          <w:rtl w:val="true"/>
          <w:lang w:bidi="fa-IR"/>
        </w:rPr>
        <w:t xml:space="preserve">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الرِّبا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الربا حقیقة لغة فی الزیادة ، ویحتمل نقله شرعا إلی العقد المشتمل علیها ، فعلی الأوّل یفتقر إلی إضمار مضاف کالأخذ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ذکرناه ترجیح الإضمار ؛ إذ مجرّد أصالة عدم الإضمار لا یثبت وضعا للّفظ سیّما مع عدم ثبوت الاستعمال فیه ، فبعد ثبوت المعنی الأوّل وتوقّف صحّة الکلام علی الإضمار لا بدّ من الالتزام به ، لا أن یثبت وضع جدید للّفظ بمجرّد ذلک ، وقد نصّ جماعة علی أولویّة الإضمار علی النقل من غیر خلاف یعرف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بعض الأفاضل نفی البعد عن ترجیح النقل علیه لکونه أکثر ، ولا یخفی بعده ، علی أنّ الکثرة المدّعاة غیر ظاهرة ؛ إذ اعتبار الإضمار فی المخاطبات أکثر من أن یحصی وربّما کان أضعاف المنقولات</w:t>
      </w:r>
      <w:r>
        <w:rPr>
          <w:rFonts w:eastAsia="IRNazanin" w:cs="IRNazanin"/>
          <w:color w:val="111111"/>
          <w:sz w:val="28"/>
          <w:szCs w:val="28"/>
          <w:rtl w:val="true"/>
          <w:lang w:bidi="fa-IR"/>
        </w:rPr>
        <w:t>.</w:t>
      </w:r>
    </w:p>
    <w:p>
      <w:pPr>
        <w:pStyle w:val="Heading6"/>
        <w:numPr>
          <w:ilvl w:val="5"/>
          <w:numId w:val="1"/>
        </w:numPr>
        <w:rPr/>
      </w:pPr>
      <w:bookmarkStart w:id="373" w:name="__RefHeading___Toc1324310_1738255347"/>
      <w:bookmarkStart w:id="374" w:name="_Toc139"/>
      <w:bookmarkEnd w:id="373"/>
      <w:r>
        <w:rPr>
          <w:rtl w:val="true"/>
        </w:rPr>
        <w:t xml:space="preserve">حادی عشرها </w:t>
      </w:r>
      <w:r>
        <w:rPr>
          <w:rtl w:val="true"/>
        </w:rPr>
        <w:t xml:space="preserve">: </w:t>
      </w:r>
      <w:r>
        <w:rPr>
          <w:rtl w:val="true"/>
        </w:rPr>
        <w:t>الدوران بین النقل و النسخ</w:t>
      </w:r>
      <w:bookmarkEnd w:id="374"/>
    </w:p>
    <w:p>
      <w:pPr>
        <w:pStyle w:val="BookText"/>
        <w:rPr/>
      </w:pPr>
      <w:r>
        <w:rPr>
          <w:rFonts w:ascii="IRNazanin" w:hAnsi="IRNazanin" w:eastAsia="IRNazanin"/>
          <w:color w:val="111111"/>
          <w:sz w:val="28"/>
          <w:sz w:val="28"/>
          <w:szCs w:val="28"/>
          <w:rtl w:val="true"/>
          <w:lang w:bidi="fa-IR"/>
        </w:rPr>
        <w:t>ففی المنیة ترجیح النقل علیه ، وکأنّه لکثرة النقل بالنسبة إلی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بلوغ کثرة النقل وقلّة النسخ إلی حدّ یورث الظنّ بالأوّل</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75" w:name="pg14210_225781"/>
    </w:p>
    <w:p>
      <w:pPr>
        <w:pStyle w:val="BookText"/>
        <w:rPr/>
      </w:pPr>
      <w:bookmarkEnd w:id="375"/>
      <w:r>
        <w:rPr>
          <w:rFonts w:ascii="IRNazanin" w:hAnsi="IRNazanin" w:eastAsia="IRNazanin"/>
          <w:color w:val="111111"/>
          <w:sz w:val="28"/>
          <w:sz w:val="28"/>
          <w:szCs w:val="28"/>
          <w:rtl w:val="true"/>
          <w:lang w:bidi="fa-IR"/>
        </w:rPr>
        <w:t>غیر معلوم ؛ لطریان النسخ کثیرا علی الأحکام الشرعیّة والعادیة ، فلو سلّم الغلبة فی المقام فلیست بتلک المثابة ، فقضیّة ثبوت المعنی الأوّل وعدم ثبوت الثانی هو البناء علی النسخ ، أخذا بمقتضی الوضع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یرجّح النقل أیضا بما مرّ من الوجه فی ترجیح الاشتراک علی النسخ ، وقد عرفت 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376" w:name="__RefHeading___Toc1324312_1738255347"/>
      <w:bookmarkStart w:id="377" w:name="_Toc140"/>
      <w:bookmarkEnd w:id="376"/>
      <w:r>
        <w:rPr>
          <w:rtl w:val="true"/>
        </w:rPr>
        <w:t xml:space="preserve">المقام الثانی </w:t>
      </w:r>
      <w:r>
        <w:rPr>
          <w:rtl w:val="true"/>
        </w:rPr>
        <w:t xml:space="preserve">: </w:t>
      </w:r>
      <w:r>
        <w:rPr>
          <w:rtl w:val="true"/>
        </w:rPr>
        <w:t>فی بیان ما یستفاد منه حال اللفظ بالنسبة إلی خصوص الاستعمالات</w:t>
      </w:r>
      <w:bookmarkEnd w:id="377"/>
    </w:p>
    <w:p>
      <w:pPr>
        <w:pStyle w:val="Heading6"/>
        <w:numPr>
          <w:ilvl w:val="5"/>
          <w:numId w:val="1"/>
        </w:numPr>
        <w:rPr/>
      </w:pPr>
      <w:bookmarkStart w:id="378" w:name="__RefHeading___Toc1324314_1738255347"/>
      <w:bookmarkStart w:id="379" w:name="_Toc141"/>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 xml:space="preserve">وهی وجوه عشرة </w:t>
      </w:r>
      <w:r>
        <w:rPr>
          <w:rFonts w:eastAsia="IRNazanin" w:cs="IRNazanin"/>
          <w:color w:val="111111"/>
          <w:sz w:val="28"/>
          <w:szCs w:val="28"/>
          <w:rtl w:val="true"/>
          <w:lang w:bidi="fa-IR"/>
        </w:rPr>
        <w:t>:</w:t>
      </w:r>
    </w:p>
    <w:p>
      <w:pPr>
        <w:pStyle w:val="Heading6"/>
        <w:numPr>
          <w:ilvl w:val="5"/>
          <w:numId w:val="1"/>
        </w:numPr>
        <w:rPr/>
      </w:pPr>
      <w:bookmarkStart w:id="380" w:name="__RefHeading___Toc1324316_1738255347"/>
      <w:bookmarkStart w:id="381" w:name="_Toc142"/>
      <w:bookmarkEnd w:id="380"/>
      <w:r>
        <w:rPr>
          <w:rtl w:val="true"/>
        </w:rPr>
        <w:t xml:space="preserve">أحدها </w:t>
      </w:r>
      <w:r>
        <w:rPr>
          <w:rtl w:val="true"/>
        </w:rPr>
        <w:t xml:space="preserve">: </w:t>
      </w:r>
      <w:r>
        <w:rPr>
          <w:rtl w:val="true"/>
        </w:rPr>
        <w:t>الدوران بین المجاز و التخصیص</w:t>
      </w:r>
      <w:bookmarkEnd w:id="381"/>
    </w:p>
    <w:p>
      <w:pPr>
        <w:pStyle w:val="BookText"/>
        <w:rPr/>
      </w:pPr>
      <w:r>
        <w:rPr>
          <w:rFonts w:ascii="IRNazanin" w:hAnsi="IRNazanin" w:eastAsia="IRNazanin"/>
          <w:color w:val="111111"/>
          <w:sz w:val="28"/>
          <w:sz w:val="28"/>
          <w:szCs w:val="28"/>
          <w:rtl w:val="true"/>
          <w:lang w:bidi="fa-IR"/>
        </w:rPr>
        <w:t>والمعروف ترجیح التخصیص ، وقد نصّ علیه جماعة من الخاصّة والعامّة ، کالعلّامة وولده والبیضاوی والعبری والاصفهانی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یعزی إلی المصنّف التوقّف فی الترجیح ، فیتوقّف البناء علی کلّ منهما علی مرجّح خارجی ، وکأنّه لما فی کلّ من الأمرین من مخالفة الظاهر ، ولا ترجیح بحسب الظاهر بحیث یورث الظنّ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التخصیص رجحانا علی المجاز من وجوه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التخصیص أکثر من المجاز فی الاستعمال حتّی جری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فیه بأنّ الأکثریّة الباعثة علی المظنّة ما إذا کان الطرف الآخر نادرا ، وأمّا إذا کان شائعا أیضا فإفادتها للظنّ محلّ تأمّل ، کما هو الحال فیما نحن فیه ؛ لعدم ندرة المجاز فی الاستعمالات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أنّ أکثر اللغة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استعمال العامّ فی عمومه نادر بالنسبة إلی استعمال اللفظ فی معناه الحقیقی ؛ لشیوع الثانی فإذا دار الأمر فی الخروج عن الظاهر بین الأمرین فالظاهر ترجیح الأوّل</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یناقش فیه بأنّ أقصی ما یدلّ علیه ذلک ترجیح التخصیص علی المجاز فی العامّ الّذی لا یظهر له مخصّص سوی ما هو المفروض ، وأمّا إذا ثبت </w:t>
      </w:r>
    </w:p>
    <w:p>
      <w:pPr>
        <w:pStyle w:val="BookText"/>
        <w:rPr/>
      </w:pPr>
      <w:r>
        <w:rPr>
          <w:rFonts w:ascii="IRNazanin" w:hAnsi="IRNazanin" w:eastAsia="IRNazanin"/>
          <w:color w:val="111111"/>
          <w:sz w:val="28"/>
          <w:sz w:val="28"/>
          <w:szCs w:val="28"/>
          <w:rtl w:val="true"/>
          <w:lang w:bidi="fa-IR"/>
        </w:rPr>
        <w:t>تخصیصه بغیر ذلک فهو کاف فی الخروج عن الندرة ، فترجیح التخصیص الثانی 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الذبّ عنه بأنّه إذا ثبت ترجیح التخصیص فی العامّ الّذی لم یخصّص ففی غیره بالاولی ؛ لوهن العموم بعد تطرّق التخصیص إلیه حتّی أنّه قیل بخروجه بذلک عن الحجّیة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المفهوم بحسب العرف بعد ملاحظة الأمرین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إکرام زید ، فإنّه لا شکّ فی فهمهم من ذلک استثناء زید من الحکم ، لا أنّه یحمل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الندب أو یتوقّف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شهرة القول بترجیح التخصیص ، ونصّ جماعة من فحول الاصولیین علیه ، فیقدّم فی مقام الترجیح لابتناء المقام علی الظنّ هذا إذا لوحظ کلّ من التخصیص والمجاز فی نفسه ، وقد یعرض لکلّ منهما ما یوجب رجحان المجاز أو التوقّف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المجاز مشهورا أو کان التخصیص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إذن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المجاز مشهورا والتخصیص بعیدا مرجوحا ، ولا شبهة إذن فی ترجیح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التخصیص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اشتمل علی إخراج معظم أفراد العامّ من غیر أن یکون فی المجاز مزیّة باعثة علی رجحانه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حینئذ ترجیح المجاز أیضا ؛ لبعد التخصیص کذلک حتّی أنّه ذهب جماعة إلی امتناعه فی بعض صوره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المجاز مزیّة باعثة علی رجحانه من غیر أن یکون فی التخصیص ما یوجب وهنه ، فإن کان رجحان المجاز من جهة شهرته وقد بلغ فی الشهرة إلی حیث یترجّح علی الحقیقة بملاحظة الشهرة أو یعادلها فلا شبهة إذن فی ترجیح المجاز ، وإلّا ففی ترجیحه علی التخصیص إشکال</w:t>
      </w:r>
      <w:r>
        <w:rPr>
          <w:rFonts w:eastAsia="IRNazanin" w:cs="IRNazanin"/>
          <w:color w:val="111111"/>
          <w:sz w:val="28"/>
          <w:szCs w:val="28"/>
          <w:rtl w:val="true"/>
          <w:lang w:bidi="fa-IR"/>
        </w:rPr>
        <w:t xml:space="preserve">. </w:t>
      </w:r>
      <w:bookmarkStart w:id="382" w:name="pg14210_225783"/>
    </w:p>
    <w:p>
      <w:pPr>
        <w:pStyle w:val="BookText"/>
        <w:rPr/>
      </w:pPr>
      <w:bookmarkEnd w:id="382"/>
      <w:r>
        <w:rPr>
          <w:rFonts w:ascii="IRNazanin" w:hAnsi="IRNazanin" w:eastAsia="IRNazanin"/>
          <w:color w:val="111111"/>
          <w:sz w:val="28"/>
          <w:sz w:val="28"/>
          <w:szCs w:val="28"/>
          <w:rtl w:val="true"/>
          <w:lang w:bidi="fa-IR"/>
        </w:rPr>
        <w:t>وقد یقال بترجیحه علیه مع کون الباعث علی رجحانه الشهرة ؛ نظرا إلی کون الغلبة الحاصلة فیه شخصیّة بخلاف غلبة التخصیص ، فإنّها غلبة نوعیّة ، والأظهر الرجوع حینئذ إلی ما هو المفهوم بحسب المقام بعد ملاحظة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المجاز نادرا والتخصیص اللازم أیضا کذلک ، فقد یتخیل إذن ترجیح التخصیص أیضا ؛ لغلبة نوعه والأظهر الرجوع إلی ما هو الظاهر فی خصوص المقام ومع التکافؤ فالتوقّف</w:t>
      </w:r>
      <w:r>
        <w:rPr>
          <w:rFonts w:eastAsia="IRNazanin" w:cs="IRNazanin"/>
          <w:color w:val="111111"/>
          <w:sz w:val="28"/>
          <w:szCs w:val="28"/>
          <w:rtl w:val="true"/>
          <w:lang w:bidi="fa-IR"/>
        </w:rPr>
        <w:t>.</w:t>
      </w:r>
    </w:p>
    <w:p>
      <w:pPr>
        <w:pStyle w:val="Heading6"/>
        <w:numPr>
          <w:ilvl w:val="5"/>
          <w:numId w:val="1"/>
        </w:numPr>
        <w:rPr/>
      </w:pPr>
      <w:bookmarkStart w:id="383" w:name="__RefHeading___Toc1324318_1738255347"/>
      <w:bookmarkStart w:id="384" w:name="_Toc143"/>
      <w:bookmarkEnd w:id="383"/>
      <w:r>
        <w:rPr>
          <w:rtl w:val="true"/>
        </w:rPr>
        <w:t xml:space="preserve">ثانیها </w:t>
      </w:r>
      <w:r>
        <w:rPr>
          <w:rtl w:val="true"/>
        </w:rPr>
        <w:t xml:space="preserve">: </w:t>
      </w:r>
      <w:r>
        <w:rPr>
          <w:rtl w:val="true"/>
        </w:rPr>
        <w:t>الدوران بین المجاز و التقیید</w:t>
      </w:r>
      <w:bookmarkEnd w:id="384"/>
    </w:p>
    <w:p>
      <w:pPr>
        <w:pStyle w:val="BookText"/>
        <w:rPr/>
      </w:pPr>
      <w:r>
        <w:rPr>
          <w:rFonts w:ascii="IRNazanin" w:hAnsi="IRNazanin" w:eastAsia="IRNazanin"/>
          <w:color w:val="111111"/>
          <w:sz w:val="28"/>
          <w:sz w:val="28"/>
          <w:szCs w:val="28"/>
          <w:rtl w:val="true"/>
          <w:lang w:bidi="fa-IR"/>
        </w:rPr>
        <w:t>والظاهر أنّ حکمه حکم الدوران بینه وبین التخصیص ، فالظاهر ترجیح التقیید لظاهر فهم العرف ، مؤیّدا بما مرّ من الغلبة ، مضافا إلی أنّ التقیید قد لا یکون منافیا لاستعمال اللفظ فیما وضع له فهو وإن کان خلاف الظاهر أیضا إلّا أنّه راجح بالنسبة إلی ما کان مخالفته للظاهر من جهة ارتکاب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یفصّل بین التقیید الّذی یندرج فی المجاز بأن یستعمل المطلق فی خصوص المقیّد وما لا تجوّز فیه ، فإنّ الأوّل نوع من المجاز مع التأمّل فی شیوعه ، فإنّ معظم التقییدات من قبیل الثانی فهو بمنزلة سائر المجازات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وجه</w:t>
      </w:r>
      <w:r>
        <w:rPr>
          <w:rFonts w:eastAsia="IRNazanin" w:cs="IRNazanin"/>
          <w:color w:val="111111"/>
          <w:sz w:val="28"/>
          <w:szCs w:val="28"/>
          <w:rtl w:val="true"/>
          <w:lang w:bidi="fa-IR"/>
        </w:rPr>
        <w:t>.</w:t>
      </w:r>
    </w:p>
    <w:p>
      <w:pPr>
        <w:pStyle w:val="Heading6"/>
        <w:numPr>
          <w:ilvl w:val="5"/>
          <w:numId w:val="1"/>
        </w:numPr>
        <w:rPr/>
      </w:pPr>
      <w:bookmarkStart w:id="385" w:name="__RefHeading___Toc1324320_1738255347"/>
      <w:bookmarkStart w:id="386" w:name="_Toc144"/>
      <w:bookmarkEnd w:id="385"/>
      <w:r>
        <w:rPr>
          <w:rtl w:val="true"/>
        </w:rPr>
        <w:t xml:space="preserve">ثالثها </w:t>
      </w:r>
      <w:r>
        <w:rPr>
          <w:rtl w:val="true"/>
        </w:rPr>
        <w:t xml:space="preserve">: </w:t>
      </w:r>
      <w:r>
        <w:rPr>
          <w:rtl w:val="true"/>
        </w:rPr>
        <w:t>الدوران بین المجاز و الإضمار</w:t>
      </w:r>
      <w:bookmarkEnd w:id="386"/>
    </w:p>
    <w:p>
      <w:pPr>
        <w:pStyle w:val="BookText"/>
        <w:rPr/>
      </w:pPr>
      <w:r>
        <w:rPr>
          <w:rFonts w:ascii="IRNazanin" w:hAnsi="IRNazanin" w:eastAsia="IRNazanin"/>
          <w:color w:val="111111"/>
          <w:sz w:val="28"/>
          <w:sz w:val="28"/>
          <w:szCs w:val="28"/>
          <w:rtl w:val="true"/>
          <w:lang w:bidi="fa-IR"/>
        </w:rPr>
        <w:t>وقد نصّ العلّامة رحمه‌الله فی النهایة والتهذیب علی تساویهما ، فیتوقّف الترجیح علی ملاحظة المرجّحات فی خصوص المقامات ، وکأنّه الأظهر ؛ لشیوع کلّ من الأمرین واشتراکهما فی مخالفة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أشیعیّة المجاز علی فرض تسلیمه لا یفید ظنّا فی المقام ، لیحکم بثبوت ما یتفرّع علیه من الأحکام ، هذا إذا اختلف الحکم من جهة البناء علی کلّ من الوجهین ، وأمّا إذا لم یکن هناک اختلاف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غیر واحد من المتأخّرین إلی ترجیح المجاز ؛ نظرا إلی کثرته ، وربّما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87" w:name="pg14210_225784"/>
    </w:p>
    <w:p>
      <w:pPr>
        <w:pStyle w:val="BookText"/>
        <w:rPr/>
      </w:pPr>
      <w:bookmarkEnd w:id="387"/>
      <w:r>
        <w:rPr>
          <w:rFonts w:ascii="IRNazanin" w:hAnsi="IRNazanin" w:eastAsia="IRNazanin"/>
          <w:color w:val="111111"/>
          <w:sz w:val="28"/>
          <w:sz w:val="28"/>
          <w:szCs w:val="28"/>
          <w:rtl w:val="true"/>
          <w:lang w:bidi="fa-IR"/>
        </w:rPr>
        <w:t>ضمّ إلیه أفیدیته ، وکلا الأمرین فی محلّ المنع ، وبعد ثبوتها فکون ذلک باعثا علی الفهم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البعض ترجیح الإضمار ، وکأنّه من جهة أصالة الحمل علی الحقیقة ؛ إذ لا مجاز فی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لم یکن الإضمار باعثا علی الخروج عن مقتضی الوضع إلّا أنّ فیه مخالفة للظاهر قطعا ، فإنّ الظاهر مطابقة الألفاظ للمعانی المقصودة فی الکلام ، فبعد کون الأمرین مخالفین للظاهر یحتاج الترجیح إلی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 إذ بعد قیام القرینة الظاهرة علی المحذوف لا حاجة إلی ذکره بل قد یعدّ ذکره لغوا ، فلا مخالفة فیه إذن للظاهر ، بخلاف المجاز للخروج فیه عن مقتضی الظاهر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قیل بثبوت الوضع النوعی فی المرکّبات وجعلت الهیئة الموضوعة هی ما کانت طارئة علی الکلمات الّتی یراد بیان معانیها الإفرادیّة للتوصّل إلی المعنی المرکّب بعد ملاحظة وضع الهیئة من دون إسقاط شیء منها کان فی الحذف إذن خروج عن ظاهر الوضع ، إلّا أنّه أجاز الواضع ذلک مع قیام القرینة علی المحذوف إلّا فیما قام الدلیل علی المنع منه حسب 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فقد یقال بکون التوسّع فی المدلول ، وقد یجعل من قبیل التوسّع فی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یکون ذلک أیضا نحوا من المجاز ، وقد یشیر إلیه عدّهم الإضمار أو بعض أقسامه من جملة المجاز حیث یعبرون عنه بمجاز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388" w:name="__RefHeading___Toc1324322_1738255347"/>
      <w:bookmarkStart w:id="389" w:name="_Toc145"/>
      <w:bookmarkEnd w:id="388"/>
      <w:r>
        <w:rPr>
          <w:rtl w:val="true"/>
        </w:rPr>
        <w:t xml:space="preserve">رابعها </w:t>
      </w:r>
      <w:r>
        <w:rPr>
          <w:rtl w:val="true"/>
        </w:rPr>
        <w:t xml:space="preserve">: </w:t>
      </w:r>
      <w:r>
        <w:rPr>
          <w:rtl w:val="true"/>
        </w:rPr>
        <w:t>الدوران بین المجاز و النسخ</w:t>
      </w:r>
      <w:bookmarkEnd w:id="389"/>
    </w:p>
    <w:p>
      <w:pPr>
        <w:pStyle w:val="BookText"/>
        <w:rPr/>
      </w:pPr>
      <w:r>
        <w:rPr>
          <w:rFonts w:ascii="IRNazanin" w:hAnsi="IRNazanin" w:eastAsia="IRNazanin"/>
          <w:color w:val="111111"/>
          <w:sz w:val="28"/>
          <w:sz w:val="28"/>
          <w:szCs w:val="28"/>
          <w:rtl w:val="true"/>
          <w:lang w:bidi="fa-IR"/>
        </w:rPr>
        <w:t>وقد نصّ فی المنیة علی ترجیح المجاز علیه ، وکأنّه ممّا لا ریب فیه ؛ لظاهر فهم العرف ، ولغلبة المجاز بالنسبة إلی النسخ ، وندور النسخ بالنسبة إلیه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بکون النسخ من أقسام التخصیص ، فإنّه تخصیص فی الأزمان ، وقد مرّ ترجیح التخصیص علی المجاز ، فینبغی إذن ترجیح النسخ علیه أیضا</w:t>
      </w:r>
      <w:r>
        <w:rPr>
          <w:rFonts w:eastAsia="IRNazanin" w:cs="IRNazanin"/>
          <w:color w:val="111111"/>
          <w:sz w:val="28"/>
          <w:szCs w:val="28"/>
          <w:rtl w:val="true"/>
          <w:lang w:bidi="fa-IR"/>
        </w:rPr>
        <w:t xml:space="preserve">. </w:t>
      </w:r>
      <w:bookmarkStart w:id="390" w:name="pg14210_225785"/>
    </w:p>
    <w:p>
      <w:pPr>
        <w:pStyle w:val="BookText"/>
        <w:rPr/>
      </w:pPr>
      <w:bookmarkEnd w:id="390"/>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کونه تخصیصا أنّه لیس المراد بالتخصیص هناک ما یشمل ذلک ، بل المراد به ما عداه ؛ لوضوح ندرة النسخ بالنسبة إلی المجاز وغیره وعدم انصراف الکلام إلیه مع دوران الأمر بینه وبین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التخصیص المعروف الذی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نفی الحکم بالنسبة إلی بعض الأزمان مندرجا فی التخصیص المعروف لم یبعد ترجیحه علی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بعد عدّة 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 إکرام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من القریب حینئذ البناء علی تخصیص الحکم بالأیّام السالفة ، إلّا أنّه قد یتأمّل فی اندراج ذلک فی النسخ المذکور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ولو کان ورود ما یحتمل النسخ بعد حضور وقت العمل تعیّن الحکم بالنسخ ، لما تقرّر من عدم جواز تأخیر البیان عن وقت الحاجة ، وهو حینئذ خارج عن محلّ الکلام ، هذا إذا علم انتفاء البیان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غالب الأخبار الواردة عندنا سواء کانت نبویّة لیحتمل کونها هی الناسخة ، أو إمامیّة لا یحتمل فیها ذلک ؛ لقیام احتمال کونها کاشفة عن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فیها ترجیح المجاز ؛ لما قلناه ، ویحتمل التوقّف فی الأوّل ، أو ترجیح النسخ ، نظرا إلی أصالة عدم تقدّم غیره</w:t>
      </w:r>
      <w:r>
        <w:rPr>
          <w:rFonts w:eastAsia="IRNazanin" w:cs="IRNazanin"/>
          <w:color w:val="111111"/>
          <w:sz w:val="28"/>
          <w:szCs w:val="28"/>
          <w:rtl w:val="true"/>
          <w:lang w:bidi="fa-IR"/>
        </w:rPr>
        <w:t>.</w:t>
      </w:r>
    </w:p>
    <w:p>
      <w:pPr>
        <w:pStyle w:val="Heading6"/>
        <w:numPr>
          <w:ilvl w:val="5"/>
          <w:numId w:val="1"/>
        </w:numPr>
        <w:rPr/>
      </w:pPr>
      <w:bookmarkStart w:id="391" w:name="__RefHeading___Toc1324324_1738255347"/>
      <w:bookmarkStart w:id="392" w:name="_Toc146"/>
      <w:bookmarkEnd w:id="391"/>
      <w:r>
        <w:rPr>
          <w:rtl w:val="true"/>
        </w:rPr>
        <w:t xml:space="preserve">خامسها </w:t>
      </w:r>
      <w:r>
        <w:rPr>
          <w:rtl w:val="true"/>
        </w:rPr>
        <w:t xml:space="preserve">: </w:t>
      </w:r>
      <w:r>
        <w:rPr>
          <w:rtl w:val="true"/>
        </w:rPr>
        <w:t>الدوران بین التخصیص و التقیید</w:t>
      </w:r>
      <w:bookmarkEnd w:id="392"/>
    </w:p>
    <w:p>
      <w:pPr>
        <w:pStyle w:val="BookText"/>
        <w:rPr/>
      </w:pPr>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 وإن ضربک رجل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فیدور الأمر فی المقام بین تخصیص العامّ فی الأوّل بغیر الضارب ، وتقیید الرجل فی الثانی بغیر العالم ،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التوقّف فی المقام حتّی یظهر الترجیح من ملاحظة خصوصیّات الموارد ؛ لشیوع الأمرین وتساویهما فی کونهما مخالفین للأصل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وترجیح التقیید ؛ لضعف شموله للأفراد بالنسبة إلی شمول العامّ ، فإنّ شمول العامّ لها بحسب الوضع وشمول المطلق من جهة قضاء ظاهر الإطلاق ، وأنّه لا تجوّز فی التقیید فی الغالب بخلاف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الأظهر</w:t>
      </w:r>
      <w:r>
        <w:rPr>
          <w:rFonts w:eastAsia="IRNazanin" w:cs="IRNazanin"/>
          <w:color w:val="111111"/>
          <w:sz w:val="28"/>
          <w:szCs w:val="28"/>
          <w:rtl w:val="true"/>
          <w:lang w:bidi="fa-IR"/>
        </w:rPr>
        <w:t xml:space="preserve">. </w:t>
      </w:r>
      <w:bookmarkStart w:id="393" w:name="pg14210_225786"/>
    </w:p>
    <w:p>
      <w:pPr>
        <w:pStyle w:val="BookText"/>
        <w:rPr/>
      </w:pPr>
      <w:bookmarkEnd w:id="393"/>
      <w:r>
        <w:rPr>
          <w:rFonts w:ascii="IRNazanin" w:hAnsi="IRNazanin" w:eastAsia="IRNazanin"/>
          <w:color w:val="111111"/>
          <w:sz w:val="28"/>
          <w:sz w:val="28"/>
          <w:szCs w:val="28"/>
          <w:rtl w:val="true"/>
          <w:lang w:bidi="fa-IR"/>
        </w:rPr>
        <w:t>وقد یتأمّل فیما لو کان التقیید علی سبیل التجوّز باستعمال المطلق فی خصوص المقیّد، إذ قد یقال حینئذ بکونه من المعارضة بین التخصیص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یعدّ من ذلک دوران الأمر بین إخراج بعض الأفراد عن العموم أو تقیید الحکم فیما یراد إخراجه ببعض الأحوال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ثبوت خیار المجلس مثلا فی البیع یجب ارتکاب أحد الأمرین من القول بخروج البیع عن العامّ المذکور وتخصیصه بغیره أو تقیید الحکم الثابت للبیع بغیر الصورة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 دوران فی المقام بین التقیید والتخصیص ، فإنّا إن قلنا بعموم الحکم لکلّ الأفراد فی کلّ الأحوال فلا تأمّل إذن فی أنّ القدر الثابت إخراجه هو خصوص الحالة المذکورة ، وهو أیضا تخصیص للعامّ ، وإن قلنا بأنّ عمومه إنّما یثبت بالنسبة إلی الأفراد دون الأحوال فلا موجب إذن للقول بالتخصیص ؛ إذ الدلیل إنّما دلّ علی عدم ثبوت الحکم بالنسبة إلی الحال المفروض فیثبت اللزوم فی سائر أحواله من جهة إطلاق دلالة العامّ علی ثبوت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ما یقتضیه الدلیل المذکور إخراج البیع بالنسبة إلی خصوص الحالة المفروضة لیس إلّا ، فمن أین یجیء الدوران بین التخصیص والتقیید ، فما فی کلام بعض الأفاضل من عدّ ذلک من المسألة کما تری</w:t>
      </w:r>
      <w:r>
        <w:rPr>
          <w:rFonts w:eastAsia="IRNazanin" w:cs="IRNazanin"/>
          <w:color w:val="111111"/>
          <w:sz w:val="28"/>
          <w:szCs w:val="28"/>
          <w:rtl w:val="true"/>
          <w:lang w:bidi="fa-IR"/>
        </w:rPr>
        <w:t>.</w:t>
      </w:r>
    </w:p>
    <w:p>
      <w:pPr>
        <w:pStyle w:val="Heading6"/>
        <w:numPr>
          <w:ilvl w:val="5"/>
          <w:numId w:val="1"/>
        </w:numPr>
        <w:rPr/>
      </w:pPr>
      <w:bookmarkStart w:id="394" w:name="__RefHeading___Toc1324326_1738255347"/>
      <w:bookmarkStart w:id="395" w:name="_Toc147"/>
      <w:bookmarkEnd w:id="394"/>
      <w:r>
        <w:rPr>
          <w:rtl w:val="true"/>
        </w:rPr>
        <w:t xml:space="preserve">سادسها </w:t>
      </w:r>
      <w:r>
        <w:rPr>
          <w:rtl w:val="true"/>
        </w:rPr>
        <w:t xml:space="preserve">: </w:t>
      </w:r>
      <w:r>
        <w:rPr>
          <w:rtl w:val="true"/>
        </w:rPr>
        <w:t>الدوران بین التخصیص و الإضمار</w:t>
      </w:r>
      <w:bookmarkEnd w:id="395"/>
    </w:p>
    <w:p>
      <w:pPr>
        <w:pStyle w:val="BookText"/>
        <w:rPr/>
      </w:pPr>
      <w:r>
        <w:rPr>
          <w:rFonts w:ascii="IRNazanin" w:hAnsi="IRNazanin" w:eastAsia="IRNazanin"/>
          <w:color w:val="111111"/>
          <w:sz w:val="28"/>
          <w:sz w:val="28"/>
          <w:szCs w:val="28"/>
          <w:rtl w:val="true"/>
          <w:lang w:bidi="fa-IR"/>
        </w:rPr>
        <w:t>والظاهر ترجیح التخصیص ؛ لرجحانه علی المجاز المساوی للإضمار ، وعلی القول برجحان المجاز علی الإضمار فالأمر أوضح ، وأمّا علی القول برجحان الإضمار علی المجاز فربّما یشکل الحال فی المقام ، إلّا أنّه لا یبعد البناء علی ترجیح التخصیص أیضا ؛ نظرا إلی غلبته وشیوعه فی الاستعمالات</w:t>
      </w:r>
      <w:r>
        <w:rPr>
          <w:rFonts w:eastAsia="IRNazanin" w:cs="IRNazanin"/>
          <w:color w:val="111111"/>
          <w:sz w:val="28"/>
          <w:szCs w:val="28"/>
          <w:rtl w:val="true"/>
          <w:lang w:bidi="fa-IR"/>
        </w:rPr>
        <w:t>.</w:t>
      </w:r>
    </w:p>
    <w:p>
      <w:pPr>
        <w:pStyle w:val="Heading6"/>
        <w:numPr>
          <w:ilvl w:val="5"/>
          <w:numId w:val="1"/>
        </w:numPr>
        <w:rPr/>
      </w:pPr>
      <w:bookmarkStart w:id="396" w:name="__RefHeading___Toc1324328_1738255347"/>
      <w:bookmarkStart w:id="397" w:name="_Toc148"/>
      <w:bookmarkEnd w:id="396"/>
      <w:r>
        <w:rPr>
          <w:rtl w:val="true"/>
        </w:rPr>
        <w:t xml:space="preserve">سابعها </w:t>
      </w:r>
      <w:r>
        <w:rPr>
          <w:rtl w:val="true"/>
        </w:rPr>
        <w:t xml:space="preserve">: </w:t>
      </w:r>
      <w:r>
        <w:rPr>
          <w:rtl w:val="true"/>
        </w:rPr>
        <w:t>الدوران بین التخصیص و النسخ</w:t>
      </w:r>
      <w:bookmarkEnd w:id="397"/>
    </w:p>
    <w:p>
      <w:pPr>
        <w:pStyle w:val="BookText"/>
        <w:rPr/>
      </w:pPr>
      <w:r>
        <w:rPr>
          <w:rFonts w:ascii="IRNazanin" w:hAnsi="IRNazanin" w:eastAsia="IRNazanin"/>
          <w:color w:val="111111"/>
          <w:sz w:val="28"/>
          <w:sz w:val="28"/>
          <w:szCs w:val="28"/>
          <w:rtl w:val="true"/>
          <w:lang w:bidi="fa-IR"/>
        </w:rPr>
        <w:t>فعن ظاهر المعظم ترجیح التخصیص</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مطلقا ، وهو الأظهر ؛ إذ هو المفهوم بحسب العرف سیّما مع تأخّر الخاصّ ، بل الظاهر الاتّفاق علیه حینئذ ، ولغلبة التخصیص علی النسخ ، ولما فی النسخ من رفع الحکم الثابت ومخالفة ظاهر ما یقتضیه المنسوخ من بقاء الحکم ، بخلاف التخصیص ؛ إذ لیس فیه إلّا مخالفة لظاهر العامّ ، کما مرّت الإشارة إلیه ، وأیضا قد عرفت تقدّم المجاز علی النسخ فیقدم علیه التخصیص الراجح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منهم السید والشیخ القول برجحان النسخ علی التخصیص فی الخاصّ المتقدّم علی العامّ ، لدعوی فهم العرف ، وأنّ التخصیص بیان فلا یتقدّم علی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مدفوعان بما لا یخفی ، وسیجیء تفصیل القول فی ذلک إن شاء الله تعالی فی مباحث العموم والخصوص عند تعرّض المصنّف رحمه‌الله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ترجیح التخصیص علی النسخ إنّما هو بملاحظة کلّ منهما فی ذاته حسب ما مرّ ، وأمّا بملاحظة الخصوصیّات اللاحقة ، فقد یقدّم النسخ علیه ، کما إذا کان التخصیص بعیدا وکان البناء علی النسخ أقرب منه کما إذا لزم مع البناء علی التخصیص إخراج معظم أفراد العامّ ، أو کان فی المقام ما ینافی ذلک ، وهو کلام آخر خارج عن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لو کان فی المقام ما یوجب تکافؤ احتمالی التخصیص والنسخ فالواجب التوقف حینئذ فی الحکم بأحد الأمرین ، إلّا أنّه لا فرق بین الوجهین مع تأخّر الخاصّ بالنسبة إلی ما بعد وروده ؛ للزوم الأخذ الخاصّ حینئذ والعمل بمقتضی العامّ فیما عداه من أفراده ، وإنّما الکلام حینئذ فی حال الزمان السابق ممّا یحتمل وقوع النسخ بالنسبة إلیه ولا یتفرّع علیه ثمرة مهمّة ، مضافا إلی ما عرفت من کون احتمال النسخ حینئذ فی کمال الوهن فاحتمال تکافؤهما بعید جدّا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تقدّم الخاصّ وتأخّر العامّ فلا إشکال إذن بالنسبة إلی سائر أفراد العامّ ؛ إذ لا معارض بالنسبة إلیها ، وأمّا بالنسبة إلی مورد الخاصّ فهل یحکم بعد تکافؤهما وانتفاء المرجّحات بمقتضی الاصول الفقهیّة من التخییر ، أو الطرح والرجوع إلی البراءة ، أو الاحتیاط ، أو لا بدّ من الأخذ بالخاصّ؟ وجهان ، من أنّهما </w:t>
      </w:r>
      <w:bookmarkStart w:id="398" w:name="pg14210_225788"/>
    </w:p>
    <w:p>
      <w:pPr>
        <w:pStyle w:val="BookText"/>
        <w:rPr/>
      </w:pPr>
      <w:bookmarkEnd w:id="398"/>
      <w:r>
        <w:rPr>
          <w:rFonts w:ascii="IRNazanin" w:hAnsi="IRNazanin" w:eastAsia="IRNazanin"/>
          <w:color w:val="111111"/>
          <w:sz w:val="28"/>
          <w:sz w:val="28"/>
          <w:szCs w:val="28"/>
          <w:rtl w:val="true"/>
          <w:lang w:bidi="fa-IR"/>
        </w:rPr>
        <w:t>بعد تکافؤهما لا ینهضان حجّة علی المطلق فلا بدّ من البناء علی الوجه المذکور ، ومن أنّ الحکم بمدلول الخاصّ قد ثبت أوّلا قطعا وإنّما الکلام فی رفعه وهو مشکوک بحسب الفرض فیستصحب إلی أن یعلم الرافع ، وحیث أنّ حجّیّة الاستصحاب مبنیّة علی التعبّد فلا مانع من الأخذ به مع انتفاء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هذا هو الأظهر</w:t>
      </w:r>
      <w:r>
        <w:rPr>
          <w:rFonts w:eastAsia="IRNazanin" w:cs="IRNazanin"/>
          <w:color w:val="111111"/>
          <w:sz w:val="28"/>
          <w:szCs w:val="28"/>
          <w:rtl w:val="true"/>
          <w:lang w:bidi="fa-IR"/>
        </w:rPr>
        <w:t>.</w:t>
      </w:r>
    </w:p>
    <w:p>
      <w:pPr>
        <w:pStyle w:val="Heading6"/>
        <w:numPr>
          <w:ilvl w:val="5"/>
          <w:numId w:val="1"/>
        </w:numPr>
        <w:rPr/>
      </w:pPr>
      <w:bookmarkStart w:id="399" w:name="__RefHeading___Toc1324330_1738255347"/>
      <w:bookmarkStart w:id="400" w:name="_Toc149"/>
      <w:bookmarkEnd w:id="399"/>
      <w:r>
        <w:rPr>
          <w:rtl w:val="true"/>
        </w:rPr>
        <w:t xml:space="preserve">ثامنها </w:t>
      </w:r>
      <w:r>
        <w:rPr>
          <w:rtl w:val="true"/>
        </w:rPr>
        <w:t xml:space="preserve">: </w:t>
      </w:r>
      <w:r>
        <w:rPr>
          <w:rtl w:val="true"/>
        </w:rPr>
        <w:t>الدوران بین التقیید و الإضمار</w:t>
      </w:r>
      <w:bookmarkEnd w:id="400"/>
    </w:p>
    <w:p>
      <w:pPr>
        <w:pStyle w:val="Heading6"/>
        <w:numPr>
          <w:ilvl w:val="5"/>
          <w:numId w:val="1"/>
        </w:numPr>
        <w:rPr/>
      </w:pPr>
      <w:bookmarkStart w:id="401" w:name="__RefHeading___Toc1324332_1738255347"/>
      <w:bookmarkStart w:id="402" w:name="_Toc150"/>
      <w:bookmarkEnd w:id="401"/>
      <w:r>
        <w:rPr>
          <w:rtl w:val="true"/>
        </w:rPr>
        <w:t xml:space="preserve">تاسعها </w:t>
      </w:r>
      <w:r>
        <w:rPr>
          <w:rtl w:val="true"/>
        </w:rPr>
        <w:t xml:space="preserve">: </w:t>
      </w:r>
      <w:r>
        <w:rPr>
          <w:rtl w:val="true"/>
        </w:rPr>
        <w:t>الدوران بینه و بین النسخ</w:t>
      </w:r>
      <w:bookmarkEnd w:id="402"/>
    </w:p>
    <w:p>
      <w:pPr>
        <w:pStyle w:val="BookText"/>
        <w:rPr/>
      </w:pPr>
      <w:r>
        <w:rPr>
          <w:rFonts w:ascii="IRNazanin" w:hAnsi="IRNazanin" w:eastAsia="IRNazanin"/>
          <w:color w:val="111111"/>
          <w:sz w:val="28"/>
          <w:sz w:val="28"/>
          <w:szCs w:val="28"/>
          <w:rtl w:val="true"/>
          <w:lang w:bidi="fa-IR"/>
        </w:rPr>
        <w:t>والحال فیهما کالحال فی دوران الأمر بین التخصیص وکلّ منهما ، بل الظاهر أنّ الحکم بالتقدیم فیه أوضح من التخصیص ، لانتفاء التجوّز فیه فی الغالب ، ویجیء فی الأوّل منهما نظیر ما مرّ من احتمال التفصیل</w:t>
      </w:r>
      <w:r>
        <w:rPr>
          <w:rFonts w:eastAsia="IRNazanin" w:cs="IRNazanin"/>
          <w:color w:val="111111"/>
          <w:sz w:val="28"/>
          <w:szCs w:val="28"/>
          <w:rtl w:val="true"/>
          <w:lang w:bidi="fa-IR"/>
        </w:rPr>
        <w:t>.</w:t>
      </w:r>
    </w:p>
    <w:p>
      <w:pPr>
        <w:pStyle w:val="Heading6"/>
        <w:numPr>
          <w:ilvl w:val="5"/>
          <w:numId w:val="1"/>
        </w:numPr>
        <w:rPr/>
      </w:pPr>
      <w:bookmarkStart w:id="403" w:name="__RefHeading___Toc1324334_1738255347"/>
      <w:bookmarkStart w:id="404" w:name="_Toc151"/>
      <w:bookmarkEnd w:id="403"/>
      <w:r>
        <w:rPr>
          <w:rtl w:val="true"/>
        </w:rPr>
        <w:t xml:space="preserve">عاشرها </w:t>
      </w:r>
      <w:r>
        <w:rPr>
          <w:rtl w:val="true"/>
        </w:rPr>
        <w:t xml:space="preserve">: </w:t>
      </w:r>
      <w:r>
        <w:rPr>
          <w:rtl w:val="true"/>
        </w:rPr>
        <w:t>الدوران بین الإضمار و النسخ</w:t>
      </w:r>
      <w:bookmarkEnd w:id="404"/>
    </w:p>
    <w:p>
      <w:pPr>
        <w:pStyle w:val="BookText"/>
        <w:rPr/>
      </w:pPr>
      <w:r>
        <w:rPr>
          <w:rFonts w:ascii="IRNazanin" w:hAnsi="IRNazanin" w:eastAsia="IRNazanin"/>
          <w:color w:val="111111"/>
          <w:sz w:val="28"/>
          <w:sz w:val="28"/>
          <w:szCs w:val="28"/>
          <w:rtl w:val="true"/>
          <w:lang w:bidi="fa-IR"/>
        </w:rPr>
        <w:t>وقد نصّ فی المنیة بترجیح الإضمار ، ولم أعرف من حکم فیه بتقدیم النسخ أو بنی علی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ظاهر فهم العرف ، وبعد النسخ ، وشیوع الإضمار ، ومخالفة النسخ للأصل والظاهر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تکافأ الاحتمالان بملاحظة خصوصیّة المقام ، فإن کان هناک قدر جامع اخذ به ، ولا بدّ فی غیره من الوقف والرجوع ، الی القواعد والاصول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ما ذکرناه من ترجیح بعض الوجوه المذکورة علی آخر إنّما هو بالنسبة إلی معرفة المراد من اللفظ ، وتعیین ما هو المستفاد منه فی متفاهم أهل اللسان بعد معرفة نفس الموضوع له ، وأمّا استعلام المعنی الموضوع له بملاحظة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ترجیح التخصیص باعثا علی الحکم بثبوت الوضع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بمثل ذلک ؛ فإنّ الاستناد إلیها فی ذلک یشبه الاعتماد علی التخریجات العقلیّة فی إثبات الامور التوقیفیّة ، وتحصیل الظنّ بالوضع من جهتها فی کمال البعد ، والفرق بین المقامین ظاهر کما لا یخفی علی المتأمّل</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ملخّص القول فی مسائل الدوران ، وقد عرفت أنّ ما ذکرناه من ترجیح </w:t>
      </w:r>
    </w:p>
    <w:p>
      <w:pPr>
        <w:pStyle w:val="BookText"/>
        <w:rPr/>
      </w:pPr>
      <w:r>
        <w:rPr>
          <w:rFonts w:ascii="IRNazanin" w:hAnsi="IRNazanin" w:eastAsia="IRNazanin"/>
          <w:color w:val="111111"/>
          <w:sz w:val="28"/>
          <w:sz w:val="28"/>
          <w:szCs w:val="28"/>
          <w:rtl w:val="true"/>
          <w:lang w:bidi="fa-IR"/>
        </w:rPr>
        <w:t>بعض هذه الوجوه علی البعض إنّما هو بملاحظة کلّ منهما فی نفسه مع قطع النظر عن الامور الطارئة بحسب المقامات الخاصّة ، فلا بدّ إذن فی الحکم بالترجیح فی خصوص المقامات من الرجوع إلی الشواهد القائمة فی خصوص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یغرنّک ما ذکر من وجوه الترجیح فی الحکم به مع الغفلة عن ملاحظة سائر المرجّحات الحاصلة فی المقامات الخاصّة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الأمر فی المقام مبنیّا علی التعبّد وإنّما المناط فیه تحصیل الظنّ وحصول الفهم بحسب المتعارف فی المخاطبات ، فإن حصل ذلک من ملاحظة ما ذکرناه مع ضمّ ما فی خصوص المقام إلیه فلا کلام ، وإلّا فلا وجه للحکم بأحد الوجهین وترجیح أحد الجانبین من غیر 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فهم الکلام عرض العبارة الواردة علی العرف وملاحظة المفهوم منها عند أهل اللسان فیؤخذ به وإن کان فیه مخالفة لما قرّر لما فی التراجیح من وجوه شتّی ، فلا یمکن دفع فهم العرف فی خصوص المقام بمثل ما مرّ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لم یکن فی خصوص المقام ما یقضی بالحکم بأحد الوجوه فالمرجع ما قرّرناه ، والظاهر جریان فهم العرف علی ذلک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ولو دار الأمر بین المجازین والمجاز الواحد والتخصیصین أو التخصیص الواحد رجّح الواحد علی المتعدّد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غیرهما من سائر الوجوه ، إلّا أن یکون فی المقام ما یرجّح جانب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المجاز الواحد والتخصیصین لم أر من حکم بترجیح أحد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الرجوع إلی فهم العرف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المجازین والإضمار الواحد أو الإضمارین والمجاز الواحد قدّم الواحد فی المقامین بناء علی مساواة المجاز والإضمار</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ویعرف بذلک الحال فی الترکیبات الثلاثیّة والرباعیّة وما فوقها ، الحاصلة من نوع واحد أو ملفّقة من أنواع متعدّدة مع اتّفاق العدد من الجانبین واختلافه ، والمعوّل علیه فی جمیع ذلک ما عرفت من مراعاة الظنّ بالمراد علی حسب متفاهم العرف</w:t>
      </w:r>
      <w:r>
        <w:rPr>
          <w:rFonts w:eastAsia="IRNazanin" w:cs="IRNazanin"/>
          <w:color w:val="111111"/>
          <w:sz w:val="28"/>
          <w:szCs w:val="28"/>
          <w:rtl w:val="true"/>
          <w:lang w:bidi="fa-IR"/>
        </w:rPr>
        <w:t xml:space="preserve">. </w:t>
      </w:r>
      <w:bookmarkStart w:id="405" w:name="pg14210_225790"/>
    </w:p>
    <w:p>
      <w:pPr>
        <w:pStyle w:val="Heading6"/>
        <w:numPr>
          <w:ilvl w:val="5"/>
          <w:numId w:val="1"/>
        </w:numPr>
        <w:rPr/>
      </w:pPr>
      <w:bookmarkStart w:id="406" w:name="__RefHeading___Toc1324336_1738255347"/>
      <w:bookmarkStart w:id="407" w:name="_Toc152"/>
      <w:bookmarkEnd w:id="405"/>
      <w:bookmarkEnd w:id="406"/>
      <w:r>
        <w:rPr>
          <w:rtl w:val="true"/>
        </w:rPr>
        <w:t>مسائل متفرّقة من الدوران</w:t>
      </w:r>
      <w:bookmarkEnd w:id="407"/>
    </w:p>
    <w:p>
      <w:pPr>
        <w:pStyle w:val="BookText"/>
        <w:rPr/>
      </w:pPr>
      <w:r>
        <w:rPr>
          <w:rFonts w:ascii="IRNazanin" w:hAnsi="IRNazanin" w:eastAsia="IRNazanin"/>
          <w:color w:val="111111"/>
          <w:sz w:val="28"/>
          <w:sz w:val="28"/>
          <w:szCs w:val="28"/>
          <w:rtl w:val="true"/>
          <w:lang w:bidi="fa-IR"/>
        </w:rPr>
        <w:t>ولنختم الکلام فی المقام بذکر مسائل متفرّقة من الدوران غیر ما بیّناه لیکون تتمیما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اللفظ مشترکا بین معنیین أو معان ودار المراد بینها حیث لم ینصب قرینة علی التعیین فإن کان بعض تلک المعانی مشهور فی الاستعمالات دون الباقی تعیّن الحمل علیه ، فیکون اشتهاره قرینة معیّنة للمراد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أنّ مجرّد الأغلبیّة غیر کاف فی ذلک ، بل لا بدّ من غلبة ظاهرة بحیث توجب انصراف الإطلاق إلیه عرفا ولو علی سبیل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هناک شهرة مرجّحة للحمل علی أحد المعنیین أو المعانی وجب التوقّف فی الحمل ، وکذا الحال بالنسبة إلی المعانی المجازیّة بعد وجود القرینة الصارفة وانتفاء ما یفید التعیین رأسا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قول من یذهب إلی ظهور المشترک فی جمیع معانیه عند الإطلاق یجب حمله علی الکلّ مع الإمکان ، فیرجع إلی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ذهب إلیه صاحب المفتاح من ظهوره فی أحد معانیه بناء علی کون مراده من أحد المعانی هو الکلّی الصادق علی کلّ منها یتخیّر فی الإتیان بأیّ منها ، فیرجع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ضعیفان حسب ما یأتی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یتعیّن الحمل علی أحد المعانی الحقیقیّة أو المجازیّة من جهة لزوم أحد الامور المخالفة ، للأصل فی بعضها ، وعدم لزومه فی الآخر ، فیترجّح الخالی عن المخالفة علی المشتمل علیها والمشتمل علی الأهون علی غیره أخذا بمقتضی ما قرّر فی مسائل الدوران ، فیکون ذلک قرینة علی التعیین ، ولیس ذلک استنادا فی تعیین المراد إلی التخریجات والمناسبات ، بل لقضاء فهم العرف به ، فالبناء علی ذلک مبتن علی فهم العرف فلو انتفی الفهم فی خصوص بعض المقامات لم یصحّ الاتکال علیه حسب ما مرّت الإشارة إلیه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مع تکافؤ الحمل علی کلّ من المعنیین لتساوی الاحتمالین فی أنفسها أو من جهة ملاحظة العرف فی خصوص المقام فلا بدّ من التوقّف فی الحمل ، وحینئذ </w:t>
      </w:r>
    </w:p>
    <w:p>
      <w:pPr>
        <w:pStyle w:val="BookText"/>
        <w:rPr/>
      </w:pPr>
      <w:r>
        <w:rPr>
          <w:rFonts w:ascii="IRNazanin" w:hAnsi="IRNazanin" w:eastAsia="IRNazanin"/>
          <w:color w:val="111111"/>
          <w:sz w:val="28"/>
          <w:sz w:val="28"/>
          <w:szCs w:val="28"/>
          <w:rtl w:val="true"/>
          <w:lang w:bidi="fa-IR"/>
        </w:rPr>
        <w:t>فإن کان أحدهما مندرجا فی الآخر اندراج الخاصّ تحت العامّ أو الجزء تحت الکلّ اخذ به قطعا ودفع الباقی بالأصل إن کان الحکم هناک مخالفا للأصل ، وإلّا اخذ به من جهة الأصل لا لاستفادته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الأوّل إنّما یصحّ دفع الزائد بالأصل إذا لم یکن الحکم فی الکلّ منوطا بجمیع أجزائه أو جزئیّاته بحیث لا یحصل الامتثال إلّا باجتماع الکلّ ، وأمّا مع ذلک فالأظهر لزوم الاحتیاط أخذا بیقین الفراغ بعد الیقین بالاشتغال ، وسیجیء تفصیل القول فیه فی مباحث أصالة البراءة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علّق علیه ثبوت تکلیف آخر فالظاهر إذن عدم ثبوته إلّا مع ثبوت الأخصّ أو الأکثر أخذا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علّق جواز الفعل فإن لم یکن محرّما مع قطع النظر عن ذلک اخذ بالأقل أو الأعم، عملا بالأصل ، وإلّا اخذ بالأخصّ أو الأکثر تقلیلا للتخصیص بناء علی جواز التخصیص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أحدهما مندرجا فی الآخر فإن کان هناک قدر جامع بین المعنیین ثبت ذلک إن أمکن الأخذ به ، ویرجع فیما عداه إلی حکم الأصل فیما إذا کان الحکم فی أحدهما موافقا له دون الآخر ، وإلّا یرجع الأمر فیه إلی التخییر أو الطرح والرجوع إلی أصل البراءة أو الاحتیاط حسب ما یبنی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هناک قدر جامع فإن کان أحد المعنیین موافقا للأصل والآخر مخالفا اخذ بما یوافق الأصل ؛ لعدم ثبوت ما یخالفه نظرا إلی إجمال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یرجّح الحمل علی المخالف ؛ نظرا إلی کونه علی الأوّل مؤکدا لحکم الأصل ، فالتأسیس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وإلّا لزم الرجوع إلی الاصول الفقهیّة</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قامت قرینة صارفة عن المعنی الحقیقی وکانت هناک معان مجازیّة ودار الأمر بینها فإن کان الکلّ متساویا بحسب القرب من الحقیقة والبعد عنها وکذلک فی کثرة الاستعمال فیها وقلّته فلا إشکال فی لزوم الوقف فی الحمل ، والحکم بإجمال المراد إلی أن یجیء قرینة علی التعیین ، والحکم فیه إذن علی </w:t>
      </w:r>
    </w:p>
    <w:p>
      <w:pPr>
        <w:pStyle w:val="BookText"/>
        <w:rPr/>
      </w:pPr>
      <w:r>
        <w:rPr>
          <w:rFonts w:ascii="IRNazanin" w:hAnsi="IRNazanin" w:eastAsia="IRNazanin"/>
          <w:color w:val="111111"/>
          <w:sz w:val="28"/>
          <w:sz w:val="28"/>
          <w:szCs w:val="28"/>
          <w:rtl w:val="true"/>
          <w:lang w:bidi="fa-IR"/>
        </w:rPr>
        <w:t>حسب ما فصّلناه فی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فی المقام حمله علی جمیع المعانی المجازیّة نظیر ما قیل من ظهور المشترک فی إرادة الجمیع عند انتفاء القرینة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فاسد جدّا ؛ أمّا علی القول بعدم جواز استعمال اللفظ فی المعنیین ولو کان محاذیین فظاهر ، وأمّا علی القول بجوازه فلأنّ حمل اللفظ علی الکلّ أیضا مجاز ولا دلیل علی تعیینه ، مضافا إلی أنّه علی فرض جوازه من أبعد المجازات فی الاستعمالات ، فکیف یحمل اللفظ علیه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بلزوم حمل اللفظ علیها بأسرها علی سبیل البدلیّة ، حکاه العلّامة رحمه‌الله فی النهایة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انحصرت وجوه المجاز وتساوت حمل اللفظ علیها بأسرها علی البدل ، أمّا علی الجمیع فلعدم أولویّة البعض بالإرادة ، وأمّا البدلیّة فلعدم عموم الخطاب حتّی یحمل علی الجمیع ، هذا عند من یجوّز استعمال المشترک فی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کسابقه فی الوهن ؛ لبعد الاستعمال المذکور جدّا عن ظاهر المخاطبات العرفیّة ، فحمل المطلق علیه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جواز استعمال المشترک فی معنییه غیر قاض به عند القائل به ، ولذا ذهب معظم القائلین به إلی إجمال المشترکات حتی یقوم دلیل علی التعیین أو إرادة الکلّ ، بل نصّ جماعة منهم بکون إطلاقه علی الکلّ أبعد الوجوه ، فکیف یصحّ علی القول به حمل اللفظ هنا مع الإطلاق علی جمیع المجازات؟ ففی إسناده رحمه‌الله القول المذکور إلی من جوّز استعمال المشترک فی مفهومیه ما لا یخفی ، وکأنّه تخریج منه رحمه‌الله ، تفریعا علی القول المذکور</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بأنّه إن صحّ التفریع فی المقام فإنّما یتفرّع ذلک علی ما یتراءی من کلام صاحب المفتاح فی المشترک حسب ما مرّت الإشارة إلیه أو علی القول بظهور المشترک فی جمیع معانیه ، إلّا أنّ الظاهر حینئذ البناء علی ظهور المجاز أیضا فی الجمیع تنزیلا للمعانی المجازیّة منزلة المعانی الحقیقیّة ، وحینئذ فما ذکره </w:t>
      </w:r>
    </w:p>
    <w:p>
      <w:pPr>
        <w:pStyle w:val="BookText"/>
        <w:rPr/>
      </w:pPr>
      <w:r>
        <w:rPr>
          <w:rFonts w:ascii="IRNazanin" w:hAnsi="IRNazanin" w:eastAsia="IRNazanin"/>
          <w:color w:val="111111"/>
          <w:sz w:val="28"/>
          <w:sz w:val="28"/>
          <w:szCs w:val="28"/>
          <w:rtl w:val="true"/>
          <w:lang w:bidi="fa-IR"/>
        </w:rPr>
        <w:t>فی بیان کون إرادتها علی سبیل البدلیّة من انتفاء العموم فی الخطاب لیس فی محلّه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جار فی المشترک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ما ذکره هو الحمل علی الجمیع علی سبیل الاستغراق لو کان هناک ما یفید العموم ، کما إذا کان اللفظ نکرة واردة فی سیاق النفی أو النهی أو دخل علیه أحد أدوات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فالوجه المذکور أیضا بیّن الفساد ، لا حاجة إلی إطالة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اختلفت المجازات فإمّا أن یکون اختلافها من جهة قرب بعضها من الحقیقة وشدّة علاقته لها وبعد الباقی وضعفه فی العلاقة ، أو من جهة اشتهار بعضها وتداوله فی الاستعمالات دون الباقی ، وکلّ من الوجهین المذکورین باعث علی تعیّن المجاز بعد وجود القرینة الصارفة عن الحقیقة من غیر حاجة إلی ضمّ القرینة المعیّنة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فیه من کمال الارتباط والمناسبة الجلیّة الباعثة علی فهم ذلک بحسب العرف بعد تعذّر الحقیقة ، ففهم العرف هو المناط فی ذلک ، والمنشأ له هو الأقربیّة وشدّة الارتباط والمناسبة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بعض المحقّقین أنّ السبب فیه الغلبة والاشتهار المقتضی للتعیّن بنفسه أو بواسطة التبادر ، فإنّ قوة العلاقة فی المجاز وشدّة المناسبة من أعظم دواعی الرغبة فی استعماله المفضیة إلی الغلبة والاشتهار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انفهام أقرب المجازات بعد تعذّر الحقیقة لیس إلّا من جهة ملاحظة نفس المعنی من غیر ملاحظة لغلبته واشتهاره أصلا ، ولو کان الفهم من الجهة المذکورة للزم اعتبارها وملاحظتها حال الانتقال إلیه ، ومن البیّن خلافه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کون الأقربیّة باعثة علی شهرة المجاز محلّ منع ، وإنّما الباعث علیه شدّة الحاجة إلی المعنی ووفور الاحتیاج إلیه فی المحاورات ، وهی قد تکون بالنسبة إلی غیر الأقرب دونه ، إذ من الواضح أنّ مجرّد القرب من الحقیقة لا یقتضی شدّة الحاجة إلیه ، فالظاهر أنّ نفس قرب المعنی هو الباعث علی </w:t>
      </w:r>
    </w:p>
    <w:p>
      <w:pPr>
        <w:pStyle w:val="BookText"/>
        <w:rPr/>
      </w:pPr>
      <w:r>
        <w:rPr>
          <w:rFonts w:ascii="IRNazanin" w:hAnsi="IRNazanin" w:eastAsia="IRNazanin"/>
          <w:color w:val="111111"/>
          <w:sz w:val="28"/>
          <w:sz w:val="28"/>
          <w:szCs w:val="28"/>
          <w:rtl w:val="true"/>
          <w:lang w:bidi="fa-IR"/>
        </w:rPr>
        <w:t>الانتقال إلیه ، والحمل علیه بعد تعذّر الحقیقة ، ولیس ذلک استنادا فی الفهم إلی التخریجات العقلیّة والمناسبات الاعتباریّة بل إلی فهم أهل اللسان ، وتبادر ذلک عندهم بعد تعذّر الحقیقة حسب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فی الأقربیة الملحوظة فی المقام هی التی تکون باعثة علی انصراف اللفظ إلیه حینئذ بمقتضی فهم العرف ، لا مطلق الأقربیّة فی الجملة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اللفظ الدالّ علی نفی الحقیقة بعد العلم بوجودها إلی نفی الصحّة عند دوران الأمر بینه وبین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نفیها فیما لا تتصف بالصحّة إلی نفی الآثار والفوائد المطلوبة ، کما فی لا علم إلّا ما نفع ، ولا کلام إلّا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التحلیل والتحریم المضافین إلی الأعیان إلی تحلیل المنافع المقصودة الغالبة وتحریمها ، فلا إجمال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فلإلحاق المشکوک بالأعمّ الأغلب ، وعلیه یجری الأمر فی المخاطبات العرفیّة ، فلا بدّ حینئذ من کون الشهرة بحیث توجب انصراف اللفظ إلیه فی العرف بعد قیام الصارف عن الحمل علی الحقیقة فمجرّد الأشهریّة غیر کاف فیه ، بل لا بدّ من کونها بحیث توجب انفهام المعنی من اللفظ عند الإطلاق ، وکون الشهرة والغلبة باعثة علی ذلک ممّا لا ریب فیه ، بل ربّما یقتضی اشتهار المجاز إلی مساواته للحقیقة أو رجحانه علیها ، فتکون قرینة صارفة ومعیّنة ، فکیف لا تکون معیّنة للحمل علیه ومرجّحة له علی سائر المجازات بعد وجود القرینة الصارفة عن الحقیقة؟ وهذا أیضا ظاهر</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حمل الألفاظ التی استعملها الشارع فی المعانی الشرعیّة علی القول بنفی الحقیقة الشرعیّة فیها ، بعد قیام القرینة الصارفة عن إرادة معانیها اللغویّة ودوران الأمر فیها بین إرادة المعانی الشرعیّة أو مجاز آخر ، فیحمل علی الاولی نظرا إلی غلبة استعمالها فی کلام الشارع فی المعانی المذکورة واشتهارها فیها حتی قیل بحصول النقل ، ومن البیّن أنّ ما عداها لیس کذلک فیقدّم الحمل علیها ، </w:t>
      </w:r>
    </w:p>
    <w:p>
      <w:pPr>
        <w:pStyle w:val="BookText"/>
        <w:rPr/>
      </w:pPr>
      <w:r>
        <w:rPr>
          <w:rFonts w:ascii="IRNazanin" w:hAnsi="IRNazanin" w:eastAsia="IRNazanin"/>
          <w:color w:val="111111"/>
          <w:sz w:val="28"/>
          <w:sz w:val="28"/>
          <w:szCs w:val="28"/>
          <w:rtl w:val="true"/>
          <w:lang w:bidi="fa-IR"/>
        </w:rPr>
        <w:t>ولا یکون اللفظ مجملا ، کذا ذکره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الدعوی المذکورة علی إطلاقها فی محل المنع ، إذ لیس جمیع الألفاظ المتداولة عندنا ممّا ثبت کثرة استعمال الشارع لها بحیث یحصل الظنّ بإرادة تلک المعانی منها بعد وجود القرینة الصارفة عن إرادة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هو ظاهر فی الألفاظ المتداولة فی کلامه کالصلاة والصیام والحجّ والزکاة ونحوها ، والقول بثبوت الحقیقة الشرعیّة فیها لا یتعیّن أن یکون من جهة الشهرة والغلبة ، بل ظاهر المشهور خلافه ، کما سیجیء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ولو اجتمعت الجهتان المذکورتان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الشهرة والقرب إلی الحقیقة فی بعض 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فتقدیمه علی الخالی عنهما واضح ، وکذا علی الخالی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تعارضت الجهتان بأن کان بعض المجازات مشهورا فی الاستعمالات وبعضها أقرب إلی الحقیقة فربّما یشکل الحال إذن فی الترجیح ، والظاهر حینئذ مراعاة أقوی الوجهین وأقربهما إلی الفهم ، لاختلاف مراتب الشهرة والقرب إلی الحقیقة ، فلا بدّ من ملاحظة الراجح منهما والأخذ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دار الأمر یبن حمل اللفظ علی الحقیقة المرجوحة والمجاز الراجح ولم یکن هناک قرینة دالّة علی تعیین المراد فهل یقدّم الحقیقة أو المجاز؟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حنیفة ترجیح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الشافعی ترجیح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من العامّة والخاصّة منهم الغزالی والبیضاوی والعلّامة والسیّد العمیدی والشهید الثانی والمصنّف والفاضل الخراسانی والعلّامة الخوانساری وجماعة من المتأخّرین البناء علی الوقف وعدم ترجیح أحد المعنیین فی الحمل إلّا بقرینة دالّة علیه ، وحکی القول به عن الشافعی أیضا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الأوّل أصالة الحمل علی الحقیقة حتّی یتبیّن المخرج ، ومجرّد الشهرة لا یصلح صارفا عنها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شاع تخصیص العامّ فی الاستعمال حتّی جری </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الأمثال ، ومع ذلک لا یستراب فی حمله علی العموم حتّی یقوم صارف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وحجّة الثانی أنّ الغلبة وشهرة الاستعمال باعثة علی انصراف الإطلاق إلی المعنی الشائع ، وهی من أعظم الأمارات المفیدة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وحجّة الثالث تکافؤ الظنّ الحاصل من الشهرة للظنّ الحاصل من الوضع ، فلا یحصل معه ظنّ بالمراد ومع عدمه لا یمکن الحکم بأحد الوجهین ؛ لابتناء مدالیل الألفاظ وفهم المراد منها علی حصول الظنّ ، إذ لا أقلّ منه فی حصول الفهم ، فلا وجه لحمله علی أحدهما إلّا مع قیام قرینة خارجیّة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مراتب الغلبة مختلفة ودرجاتها متفاوتة ، فإنّ شهرة استعمال اللفظ فی المعنی ورجحانه قد یکون بحیث یوجب فهمه من اللفظ وترجیحه علی سائر المجازات من غیر حاجة إلی قیام قرینة معیّنة علیه ، لکن بعد قیام القرینة الصارفة عن معناه الحقیقی ، ولا تکون تلک الغلبة بالغة إلی حیث یکافؤ الظنّ الحاصل منها الظنّ المتفرّع علی الوضع ، فلا ریب إذن فی ترجیح الحمل علی الحقیقة مع إطلاق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غلبة استعماله فیه فوق ذلک بأن یکون الظنّ الحاصل من ملاحظة الشهرة مکافئا لظنّ الحقیقة ، ولا ریب إذن فی الوقف وعدم جواز حمله علی أحدهما من دون قرینة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الغلبة فوق ذلک أیضا فیکون اللفظ بملاحظتها ظاهرا فی ذلک المعنی فیکون الظنّ الحاصل من الشهرة غالبا علی ظنّ الحقیقة فیتعیّن القول حینئذ بترجیح المجاز الراجح ، وتکون الشهرة إذن قرینة صارفة عن المعنی الحقیقی معیّنة لحمله علی ذلک ، فإنّ دلالة القرائن لا تعتبر أن تکون علمیّة بل یکتفی فیها بالمظنّة ؛ لابتناء مدالیل الألفاظ علی الظنون ، وقیام الإجماع علی حجّیة الظنّ فیها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ویجری ما ذکرناه فی مراتب الشهرة بالنسبة إلی سائر القرائن المنضمّة </w:t>
      </w:r>
    </w:p>
    <w:p>
      <w:pPr>
        <w:pStyle w:val="BookText"/>
        <w:rPr/>
      </w:pPr>
      <w:r>
        <w:rPr>
          <w:rFonts w:ascii="IRNazanin" w:hAnsi="IRNazanin" w:eastAsia="IRNazanin"/>
          <w:color w:val="111111"/>
          <w:sz w:val="28"/>
          <w:sz w:val="28"/>
          <w:szCs w:val="28"/>
          <w:rtl w:val="true"/>
          <w:lang w:bidi="fa-IR"/>
        </w:rPr>
        <w:t>إلی اللفظ ، فإنّ الظنّ الحاصل منها قد لا یعادل ظنّ الحقیقة فلا یوجب صرف اللفظ عن الموضوع له ، نعم توجب وهن الظنّ الحاصل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یترجّح مفادها علی ذلک فیعادل ظنّها الظنّ الحاصل من الوضع ، فیقضی حینئذ بالوقف عن الحمل علی الحقیقة أو المجاز ، فلا یمکن الحکم بشیء منهما ، فهی وإن لم توجب الحمل علی المجاز إلّا أنّها مانعة من الحمل علی الحقیقة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یترجّح علی ذلک أیضا فیقضی بصرف اللفظ عن معناه الحقیقی وحمله علی المجازی علی اختلاف مراتبه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الأمر فی اللفظ دائرا بین حمله علی الحقیقة أو المجاز بأنّه إن وجدت قرینة صارفة حمل علی المجاز وإلّا فعلی الحقیقة ، کما قد یتراءی من ظاهر کلماتهم بل هناک واسطة بین الأمرین ، وهو الوقف عن الحملین ؛ لدوران الحمل مدار الفهم بحسب العرف بعد ملاحظة المقام ، فإذا حصل هناک مانع عن الفهم من شهرة أو قیام قرینة اخری توجب تردید الذهن فلا دلیل علی لزوم الحمل علی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حمله علی الموضوع له أو غیره یدور مدار المتفاهم بحسب العرف ، وأقل مراتبه الظنّ ، ولیس الأمر مبنیّا علی التعبّد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ضعف کلّ من الوجوه الثلاثة المذکورة التی هی المستند للأقوال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درجتان اخریان للغلبة فوق ما ذکر قد مرّت الإشارة إلیهما ، وهما خارجتان عن محلّ الکلام ؛ لخروج اللفظ معهما عن حدّ المجاز واندراجه فی الحقیقة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 یقال من أنّ مجرّد الغلبة لا یکون باعثا علی حمل اللفظ علیه من دون البلوغ الی حدّ الحقیقة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قاضیا بذلک لزم رجحان المجاز علی الحقیقة مطلقا ، نظرا إلی غلبة مطلق المجاز علی الحقیقة حتّی اشتهر أنّ أکثر اللغة </w:t>
      </w:r>
    </w:p>
    <w:p>
      <w:pPr>
        <w:pStyle w:val="BookText"/>
        <w:rPr/>
      </w:pPr>
      <w:r>
        <w:rPr>
          <w:rFonts w:ascii="IRNazanin" w:hAnsi="IRNazanin" w:eastAsia="IRNazanin"/>
          <w:color w:val="111111"/>
          <w:sz w:val="28"/>
          <w:sz w:val="28"/>
          <w:szCs w:val="28"/>
          <w:rtl w:val="true"/>
          <w:lang w:bidi="fa-IR"/>
        </w:rPr>
        <w:t>مجازات ، والبناء علی کون العامّ مخصّصا قبل ظهور المخصّص ، نظرا إلی شهرة التخصیص وغلبته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لیس المدار فی المقام علی مطلق الغلبة ، بل الغلبة القاضیة بانصراف اللفظ إلی ذلک المعنی أو الباعثة علی توقّف الذهن عن الحمل علی الحقیقة بحسب المتفاهم بین الناس ، ومن البیّن أنّ استعمال المجازات والعمومات المخصّصة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الوجه فیه أنّ اشتهار الاستعمال فی غیر المعنی الحقیقی هناک نوعیّ لا شخصیّ ؛ لعدم شیوع استعمال اللفظ فی خصوص مجاز أو مرتبة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کون الاستعمالات هناک مقرونة فی الغالب بالقرینة الصارفة ، ومثل تلک الغلبة لا یوجب صرف اللفظ غالبا عند الإطلاق علی نحو ما إذا اشتهر اللفظ فی مجاز مخصوص ، سیّما اذا کان کثیر من استعمالاته خالیا عن القرینة المقارنة ، ویعلم الحال فیه من ملاحظة الخارج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دعوی اشتهار المجازات وغلبتها علی الحقائق غیر ظاهرة ، بل من الظاهر فساده ؛ فإنّ من البیّن أنّ غالب الاستعمالات العرفیّة والمخاطبات المتداولة من قبیل الحقائق دون المجازات ، وإنّما یؤتی بالمجاز فی بعض المقامات لمراعاة بعض النکات ، فإن ارید بما اشتهر من أنّ أکثر اللغة مجازات هذا المعنی فهو بیّن الفساد ، وقد مرّت الإشارة إلیه ، وإلّا فلا دلالة فیه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أحد معنیی المشترک مهجورا وقامت قرینة علی عدم إرادة الآخر ، فدار الأمر بین إرادة معناه المهجور أو الحمل علی المجاز ، فإن کان معناه المجازی مشهورا فی الاستعمالات فالظاهر تقدیمه علی الحقیقة المهجورة ، ومع عدمه ففی تقدیم الحقیقة المهجورة نظرا إلی کونه معنی حقیقیا ، أو التوقّف بین الحمل علیه وحمله علی معناه المجازی وجهان؟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ثبت نقل اللفظ إلی معنی ودار المعنی المنقول إلیه بین کونه الأقرب إلی الحقیقة أو الأبعد منه تعیّن الأوّل مع کون الوضع حاصلا بالتعیّن ، </w:t>
      </w:r>
    </w:p>
    <w:p>
      <w:pPr>
        <w:pStyle w:val="BookText"/>
        <w:rPr/>
      </w:pPr>
      <w:r>
        <w:rPr>
          <w:rFonts w:ascii="IRNazanin" w:hAnsi="IRNazanin" w:eastAsia="IRNazanin"/>
          <w:color w:val="111111"/>
          <w:sz w:val="28"/>
          <w:sz w:val="28"/>
          <w:szCs w:val="28"/>
          <w:rtl w:val="true"/>
          <w:lang w:bidi="fa-IR"/>
        </w:rPr>
        <w:t>لکون النقل المفروض مسبوقا بالتجوّز ، والغالب فیه مراعاة الأقرب إلی الحقیقة ؛ ولذا یحمل اللفظ علیه عند الإطلاق قبل حصول النقل بعد تعذّر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الحکم بأنّ المنقول إلیه هو المجاز الّذی یجب حمل اللفظ علیه مع عدم ثبوت النقل ، سواء کان باعتبار غلبة استعمال اللفظ فیه الّتی هی أحد وجوه الأقربیّة ، أو باعتبار المناسبة الاعتباریّة التی هی أحد وجوهها أیضا ،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إن علم تحقّق الغلبة بالنسبة إلی أحدهما بخصوصه فلا مجال للشک ، وإلّا فمجرّد الأقربیّة غیر قاض بذلک ؛ لتفرّع النقل علی غلبة الاستعمال ، وهی إنّما تتبع شدّة الحاجة لا مجرّد القرب من الحقیقة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الوجه فی حمل اللفظ علی أقرب المجازات بعد تعذّر الحقیقة کونه غالبا فی الاستعمالات ، بل لکون نفس الأقربیة معیّنة له عند انتفاء القرینة المعیّنة والمفروض انتفاء العلم فی المقام بوجود القرینة المعیّنة وعدمه ، فکیف یمکن الحکم بحصول الغلبة فی المعنی المفروض بمجرّد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 الحاجة إلی القرینة المعیّنة لما استعمل فیه فیتعیّن بملاحظة ذلک کون المعنی المذکور هو الشائع فی استعماله ، لافتقار غیره إلی القرینة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لفظ فی کلام الشارع أو الأئمّة علیهم‌السلام واختلف معناه بحسب اللغة والعرف العامّ فلا إشکال فی حمله علی الأوّل لو علم بتأخّر العرف ، کما أنّه لا إشکال فی حمله علی الثانی مع ثبوت تقدّمه ، وإنّما الإشکال فیما إذا لم یثبت أحد الوجهین ودار الأمر بین الحمل علی کلّ من المعنیین ، فهل یحکم بتقدیم اللغة أو العرف قولان؟</w:t>
      </w:r>
    </w:p>
    <w:p>
      <w:pPr>
        <w:pStyle w:val="BookText"/>
        <w:rPr/>
      </w:pPr>
      <w:r>
        <w:rPr>
          <w:rFonts w:ascii="IRNazanin" w:hAnsi="IRNazanin" w:eastAsia="IRNazanin"/>
          <w:color w:val="111111"/>
          <w:sz w:val="28"/>
          <w:sz w:val="28"/>
          <w:szCs w:val="28"/>
          <w:rtl w:val="true"/>
          <w:lang w:bidi="fa-IR"/>
        </w:rPr>
        <w:t>فالمحکی عن بعضهم ترجیح الأوّل</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والعلّامة والشهیدین والبیضاوی القول بالثانی ، وهو الأظهر ؛ إذ الغالب فی المعانی العرفیّة العامّة ثبوتها من قدیم الزمان کما یعرف ذلک بعد </w:t>
      </w:r>
    </w:p>
    <w:p>
      <w:pPr>
        <w:pStyle w:val="BookText"/>
        <w:rPr/>
      </w:pPr>
      <w:r>
        <w:rPr>
          <w:rFonts w:ascii="IRNazanin" w:hAnsi="IRNazanin" w:eastAsia="IRNazanin"/>
          <w:color w:val="111111"/>
          <w:sz w:val="28"/>
          <w:sz w:val="28"/>
          <w:szCs w:val="28"/>
          <w:rtl w:val="true"/>
          <w:lang w:bidi="fa-IR"/>
        </w:rPr>
        <w:t>ملاحظة المعانی العرفیّة وتتبّع موارد استعمالها فی کلمات الأوائل وملاحظة کتب اللغة لبیانهم غالبا للمعانی العرفیّة العامّة ، ویکشف عن ذلک حکم الأکثر ممّن عرف آراؤهم بتقدیم العرف ؛ إذ لیس ذلک إلّا من الجهة المذکورة الباعثة علی الظنّ بالمراد ، وقد حکی بعضهم علیه الشهرة ، بل ربّما یعزی القول به إلی جمیع الاصولیین ، وهو فی الحقیقة حجّة اخری علی ذلک لبعثه علی المظنّة الکافیة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ذلک أیضا باستبعاد استقرار العرف العامّ فی المدّة القلیلة من بعد زمن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وبأنّه لا مجال للتأمّل فی حمل اللفظ علی معناه الثابت فی العرف العامّ إذا لم یعرف له معنی آخر بحسب اللغة مع قیام احتمال وجوده ، وهو مبنیّ علی تقدیم العرف ؛ إذ لو لا ذلک لوجب الوقف فیه والحکم بإجمال اللفظ لاحتمال وجود معنی آخر له فی اللغة واستمراره إلی وقت صدور الروایة ، وهو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الوجهین ؛ إذ لا بعد فی استقرار العرف العامّ فی المدّة المذکورة بل وفیما دونها أیضا ، ولو سلّم فلیضمّ إلیه زمن النبی صلی‌الله‌علیه‌وآله وما قبله لیحکم باستقرار العرف بملاحظة الجمیع ، فلا عرف إذن فی زمانه صلی‌الله‌علیه‌وآله بل وکذا فی أزمنتهم ، إذ المفروض فی الاحتمال المذکور حصول النقل بملاحظة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الحمل علی المعنی العرفی فی الصورة المفروضة من جهة استظهار اتّحاد العرف واللغة ؛ نظرا إلی أصالة عدم النقل ، ولذا تداول بینهم إثبات اللغات بمجرّد ثبوت المعنی فی العرف علی ما هو شأن نقلة اللغات وطریقة علماء الاصول فی إثبات مدالیل الأمر والنهی وألفاظ العموم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بتقدیم اللغة أصالة تأخّر الحادث ، إذ المفروض عدم ثبوت مبدأ النقل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ویضعّفه أنّ الأصل المذکور لا معوّل علیه فی المقام إلّا بعد إفادته الظنّ بمؤدّاه ، لما عرفت من ابتناء اللغات علی المظنّة وحصول الاستفادة من العبارة ، </w:t>
      </w:r>
    </w:p>
    <w:p>
      <w:pPr>
        <w:pStyle w:val="BookText"/>
        <w:rPr/>
      </w:pPr>
      <w:r>
        <w:rPr>
          <w:rFonts w:ascii="IRNazanin" w:hAnsi="IRNazanin" w:eastAsia="IRNazanin"/>
          <w:color w:val="111111"/>
          <w:sz w:val="28"/>
          <w:sz w:val="28"/>
          <w:szCs w:val="28"/>
          <w:rtl w:val="true"/>
          <w:lang w:bidi="fa-IR"/>
        </w:rPr>
        <w:t>فمجرّد الأصل المذکور لا تعویل علیه مع الظنّ بخلافه من التتبّع ومصیر الأکثر إلیه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قضیّة ما ذکرناه أنّه لو شکّ فی خصوص بعض المقامات فی مبدأ النقل ولم یکن هناک مظنّة بحصوله حال صدور الخطاب لزم التوقّف فی الحمل ، والحکم بإجمال اللفظ والرجوع إلی ما یقتضیه الاصول الفقهیّة ، فیؤخذ حینئذ بما وافق الأصل من المعنیین المذکورین إن وافقه أحدهما ، ولیس ذلک من جهة حمل اللفظ علیه لیکون إثباتا للغة بالترجیح ، بل من جهة استقلال الأصل إذن بإثباته وعدم مزاحمة النصّ له لإجماله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اختلف عرف المتکلّم والمخاطب فی لفظ فدار المراد بین ذینک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قیام قرینة علی کون الخطاب بأیّ من العرفین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یقدّم الأوّل أو الثانی أو یتوقّف بینهما؟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مختار الشریف الاستاذ قدس‌سره ویحکی القول به عن ظاهر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محکیّ عن العلّامة والشهید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مختار جماعة من المتأخّرین منهم صاحب المدارک ، واختاره فی الفوائد الحائریّة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فی المرام مع خروج عن خصوص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صدر الخطاب من المتکلّم وکان عرفه وعرف المخاطب وعرف المحلّ الّذی وقع الخطاب فیه متّحدا فلا إشکال فی حمله مع الإطلاق علی ذلک العرف ، وکذا إذا لم یکن للمحلّ أو المخاطب أو المتکلّم عرف مع اتّحاد الآخرین ، أو انحصر الحال فیه فی عرف المحلّ أو المتکلّم أو المخاطب ، فهذه وجوه سبعة لا إشکال فیها ، حیث لا دوران هناک نظرا إلی انحصار العرف فی معنی واحد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اختلف الحال فإمّا أن یکون باختلاف عرف المتکلّم لعرف المخاطب مع انتفاء العرف فی المحلّ ، أو موافقته لأحد العرفین ، أو باختلاف عرف المتکلّم لعرف المحلّ مع انتفاء عرف المخاطب ، أو موافقته لعرف المتکلم ، أو باختلاف </w:t>
      </w:r>
    </w:p>
    <w:p>
      <w:pPr>
        <w:pStyle w:val="BookText"/>
        <w:rPr/>
      </w:pPr>
      <w:r>
        <w:rPr>
          <w:rFonts w:ascii="IRNazanin" w:hAnsi="IRNazanin" w:eastAsia="IRNazanin"/>
          <w:color w:val="111111"/>
          <w:sz w:val="28"/>
          <w:sz w:val="28"/>
          <w:szCs w:val="28"/>
          <w:rtl w:val="true"/>
          <w:lang w:bidi="fa-IR"/>
        </w:rPr>
        <w:t>عرف المخاطب لعرف المحل مع انتفاء عرف المتکلّم ، أو باختلاف کلّ منها للآخر ، فهذه أیضا وجوه سبعة یقع 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اختلف عرف المتکلّم والمخاطب مع انتفاء العرف فی محلّ الخطاب فالأظهر تقدیم عرف المتکلّم ؛ إذ الظاهر من المخاطبات الدائرة بین الناس مراعاة المتکلّم لعرف نفسه والوضع الحاصل بملاحظة اصطلاحه إن ثبت له عرف ، ولذا یقدّم العرف الخاصّ علی اللغة والعرف العامّ من غیر خلاف یظهر بینهم ، ولیس ذلک إلّا من جهة ظهور جریه فی الکلام علی وفق مصطلحه ، وهو بعینه جار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ومتابعته فی الاستعمال لعرف المخاطب مجرّد احتمال لا ظهور فیه لیزاحم الظهور المذکور ، حتّی یقضی بالوقف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المذکور متّبع فی المقام حتی یجیء هناک ما یزاحمه من ملاحظة الخصوصیّات فی بعض المقامات ، لما عرفت من أنّ المدار فی أمثال هذه المسائل علی حصول الظنّ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الاحتجاج المذکور بملاحظة الغلبة فإنّ عادة الناس جاریة علی المکالمة بمقتضی عرفهم وعدم متابعتهم لاصطلاح الغیر فی محاوراتهم ، إلّا لقصد التعلّم أو فائدة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 المسلّم من الغلبة المذکورة ما إذا کانت المکالمة مع من یوافق عرفه عرف المتکلّم ، وأمّا إذا کانت مع من یخالف عرفه لعرفه فالغلبة المدّعاة ممنوعة ، بل الظاهر عدمها ، وإلّا لما خفیت علی من یذهب إلی خلاف القول المذکور</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تحقّقت الغلبة فی معظم المحاورات فمع حصول الشکّ فی الصورة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کانت المخاطبة مع من یخالف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ذلک بإلحاقه بالأعمّ الأغلب ، ولا یعتبر ثبوت الغلبة فی خصوص الصورة المفروضة ، بل حصولها فی معظم المحاورات کاف فی تحصیل المظنّة فی محلّ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یعتبر أن لا یحصل هناک غلبة فی خصوص المورد علی عکس الغالب فی سائر الموارد لیزاحم بها الغلبة المفروضة ، وهی غیر متحقّقة فی المقام ولو علی سبیل الظنّ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انتفاء الغلبة فی خصوص المقام من جهة ذهاب المخالف إلی عدم الحمل علیه غیر متّجهة ، وأیّ بعد فی خفاء الغلبة المذکورة علیه؟ وکم له من نظائر فی سائر المباحث؟</w:t>
      </w:r>
    </w:p>
    <w:p>
      <w:pPr>
        <w:pStyle w:val="BookText"/>
        <w:rPr/>
      </w:pPr>
      <w:r>
        <w:rPr>
          <w:rFonts w:ascii="IRNazanin" w:hAnsi="IRNazanin" w:eastAsia="IRNazanin"/>
          <w:color w:val="111111"/>
          <w:sz w:val="28"/>
          <w:sz w:val="28"/>
          <w:szCs w:val="28"/>
          <w:rtl w:val="true"/>
          <w:lang w:bidi="fa-IR"/>
        </w:rPr>
        <w:t>علی أنّه قد یکون ذلک من جهة اعتقادهم ما یعارض ذلک ممّا یعادله أو یترجّح علیه، وقد یومئ إلیه ملاحظة ما احتجّوا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یحتجّ لذلک أیضا بأنّه لو حمل الکلام علی عرف المخاطب لزم المجاز ، وهو مخالف للأصل فلا یحمل علیه إلّا بعد دلالة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وضوح الفساد بمکان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بتقدیم عرف المخاطب أنّ فی تکلّمه بمقتضی عرفه إغراء بالجهل حیث إنّ المخاطب یحمله علی عرف نفسه فلا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ورد أنّ النبیّ صلی‌الله‌علیه‌وآله والأئمّة علیهم‌السلام إنّما یخاطبون الناس بما یعقلونه فینبغی أن یکون مخاطبتهم بمقتضی عرف مخاطبیهم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وهن کلّ من الوجهین المذکورین ، فلا حاجة إلی إطالة الکلام فیما یرد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بالوقف کون اللفظ إذن مشترکا بین المعنیین ، وصحّة تکلّم المتکلّم علی کلّ من عرفه وعرف مخاطبه ، فلا یحکم بأحدهما إلّا بعد قیام القرینة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ما فیه ممّا قرّرناه ؛ إذ صحّة التکلّم علی الوجهین لا ینافی ظهوره فی أحدهما مع انتفاء القرائن حسب ما بیّناه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کان عرف المتکلّم موافقا لعرف البلد فالأمر فیه حینئذ أظهر ، وظهور الحمل علی العرف المذکور حینئذ ممّا لا ینبغی التأمّل فیه کما لا یخفی بعد ملاحظة </w:t>
      </w:r>
    </w:p>
    <w:p>
      <w:pPr>
        <w:pStyle w:val="BookText"/>
        <w:rPr/>
      </w:pPr>
      <w:r>
        <w:rPr>
          <w:rFonts w:ascii="IRNazanin" w:hAnsi="IRNazanin" w:eastAsia="IRNazanin"/>
          <w:color w:val="111111"/>
          <w:sz w:val="28"/>
          <w:sz w:val="28"/>
          <w:szCs w:val="28"/>
          <w:rtl w:val="true"/>
          <w:lang w:bidi="fa-IR"/>
        </w:rPr>
        <w:t>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بعض الأفاضل فی هذه الصورة أیضا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وافق عرف المخاطب عرف المحلّ فلا یخلو المقام عن إشکال ؛ لاتّباعهم عرف المحلّ کثیرا فی المخاطبات سیّما مع طول المکث فیه ، فللتوقّف فیه إذن مجال سواء وافق عرف المخاطب أو لا وإن کان الإشکال فی الثانی أظهر ، إلّا أن یکون الحکم متعلّقا ببلد المتکلّم ، فیحتمل قویّا ترجیح عرفه أیضا ، وکذا لو لم یتحقّق مکثه فی المقام قدرا یعتدّ به سیّما مع اتّحاد عرف المتکلّم والمخاطب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عرف المحلّ وعرف المخاطب من غیر أن یکون للمتکلّم عرف فیه فلا یخلو الحال أیضا عن إشکال وإن کان ترجیح عرف المحلّ قویّا مع طول مکثه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الوجوه الثلاثة قوی تقدیم عرف المتکلّم أیضا ، إلّا مع مکثه فی المحلّ ففیه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الدوران فیما إذا کان المتکلّم عالما بعرف المخاطب أو المحلّ وأمّا مع جهله بهما فلا تأمّل فی حمل کلامه علی عرفه ، وکذا لو کان جاهلا بأحدهما فی عدم حمل کلامه علی العرف المجهول ، وکذا لو کان عالما بعرف المخاطب مع علمه بعدم علمه بعرفه وعرف المحلّ ، فإنّه لا شبهة فی حمله علی عرف المخاطب إذا کان المقام مقام بیان ، ومع جهله بعلمه وعدمه وجهان ، وکذا لو شکّ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فرق فیما ذکرناه بین ما إذا کان لکلّ من المتکلّم أو المخاطب أو المحلّ عرف خاصّ فی اللفظ المفروض ، أو یکون المعنی الثابت عند بعضهم هو المعنی اللغوی أو العرفی العامّ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بالعرف المنسوب الی المتکلّم أو المخاطب أو المحلّ أعمّ من الوجوه الثلاثة ؛ لاتّحاد المناط فی الجمیع وإن اختلف الحال فیها ظهورا وخفاء بحسب المقامات</w:t>
      </w:r>
      <w:r>
        <w:rPr>
          <w:rFonts w:eastAsia="IRNazanin" w:cs="IRNazanin"/>
          <w:color w:val="111111"/>
          <w:sz w:val="28"/>
          <w:szCs w:val="28"/>
          <w:rtl w:val="true"/>
          <w:lang w:bidi="fa-IR"/>
        </w:rPr>
        <w:t xml:space="preserve">. </w:t>
      </w:r>
      <w:bookmarkStart w:id="408" w:name="pg14210_225805"/>
    </w:p>
    <w:p>
      <w:pPr>
        <w:pStyle w:val="Heading6"/>
        <w:numPr>
          <w:ilvl w:val="5"/>
          <w:numId w:val="1"/>
        </w:numPr>
        <w:rPr/>
      </w:pPr>
      <w:bookmarkStart w:id="409" w:name="__RefHeading___Toc1324338_1738255347"/>
      <w:bookmarkStart w:id="410" w:name="_Toc153"/>
      <w:bookmarkEnd w:id="408"/>
      <w:bookmarkEnd w:id="409"/>
      <w:r>
        <w:rPr>
          <w:rtl w:val="true"/>
        </w:rPr>
        <w:t xml:space="preserve">الفائدة الحادیة عشر </w:t>
      </w:r>
      <w:r>
        <w:rPr>
          <w:rtl w:val="true"/>
        </w:rPr>
        <w:t xml:space="preserve">: </w:t>
      </w:r>
      <w:r>
        <w:rPr>
          <w:rtl w:val="true"/>
        </w:rPr>
        <w:t>هل الألفاظ موضوعة للامور الخارجیّة أو للصور الذهنیّة</w:t>
      </w:r>
      <w:bookmarkEnd w:id="410"/>
    </w:p>
    <w:p>
      <w:pPr>
        <w:pStyle w:val="BookText"/>
        <w:rPr/>
      </w:pPr>
      <w:r>
        <w:rPr>
          <w:rFonts w:ascii="IRNazanin" w:hAnsi="IRNazanin" w:eastAsia="IRNazanin"/>
          <w:color w:val="111111"/>
          <w:sz w:val="28"/>
          <w:sz w:val="28"/>
          <w:szCs w:val="28"/>
          <w:rtl w:val="true"/>
          <w:lang w:bidi="fa-IR"/>
        </w:rPr>
        <w:t>الحادیة عشر</w:t>
      </w:r>
    </w:p>
    <w:p>
      <w:pPr>
        <w:pStyle w:val="BookText"/>
        <w:rPr/>
      </w:pPr>
      <w:r>
        <w:rPr>
          <w:rFonts w:ascii="IRNazanin" w:hAnsi="IRNazanin" w:eastAsia="IRNazanin"/>
          <w:color w:val="111111"/>
          <w:sz w:val="28"/>
          <w:sz w:val="28"/>
          <w:szCs w:val="28"/>
          <w:rtl w:val="true"/>
          <w:lang w:bidi="fa-IR"/>
        </w:rPr>
        <w:t xml:space="preserve">أنّهم اختلفوا فی کون الألفاظ موضوعة للامور الخارجیّة ، أو للصور الذهنیّة ، أو غیرهما ،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موضوعة لشیء من الأمرین وإنّما هی موضوعة لنفس المفاهیم والماهیّات مع قطع النظر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الکلّیات والجزئیّات ، فالکلّیات موضوعة بإزاء المفاهیم الکلّیة مع قطع النظر عن الوجودین ، والجزئیّات الخارجیّة بإزاء الموجودات الخارجیّة ، والجزئیّات الذهنیّة بإزاء الموجودات الذهنیّة ، وحیث إنّ الأقوال المذکورة غیر خالیة عن إبهام فبالحری توضیح الحال فیها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بوضع الألفاظ للامور الخارجیّة یحتمل فی بادئ الرأی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بوضعها للموجودات الخارجیّة علی أن یکون الوجود الخارجی معتبرا فی الموضوع له علی سبیل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قیدا فیه علی أن یکون القید خارجا والتقیید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بوضعها للمفاهیم باعتبار وجودها الخارجی ومن حیث تحقّقها کذلک ، فالموضوع له هو نفس المفاهیم بتلک الملاحظة أعمّ من أن تکون موجودة فی الخارج أو لا ، ویحتمل أن یعتبر الوجوه الثلاثة المذکورة باعتبار کونها خارجیّة وإن لم تکن موجودة فی الخارج ، أو یفصّل بین ما یکون موجودة فی الخارج فیؤخذ وجودها الخارجی علی أحد الوجوه المذکورة ، وما یکون نفسها خارجیّا فیؤخذ خارجیّتها کذلک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بذلک وضعها للمفاهیم من حیث کونها عنوانات لمصادیقها فی الواقع ، سواء کان من شأن مصادیقها أن تکون خارجیّة أو ذهنیّة أو أعمّ منهما ولو کان تقدیریّا کما فی الممتنعات ، أو لم یکن تقدیرها إلّا بنحو من الاعتبار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فکونها خارجیّة باعتبار مقابلتها </w:t>
      </w:r>
    </w:p>
    <w:p>
      <w:pPr>
        <w:pStyle w:val="BookText"/>
        <w:rPr/>
      </w:pPr>
      <w:r>
        <w:rPr>
          <w:rFonts w:ascii="IRNazanin" w:hAnsi="IRNazanin" w:eastAsia="IRNazanin"/>
          <w:color w:val="111111"/>
          <w:sz w:val="28"/>
          <w:sz w:val="28"/>
          <w:szCs w:val="28"/>
          <w:rtl w:val="true"/>
          <w:lang w:bidi="fa-IR"/>
        </w:rPr>
        <w:t>للصور الذهنیّة وخروجها عن الإدراکات المفروضة وإن کانت مدرکات للعقل علی فرض 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بوضعها للصور الذهنیّة إمّا نفس الصور الحاصلة فی العقل من حیث کونها مرآة لما یطابقها فی الخارج إن کان ما یطابقها امورا خارجیّة ، أو لما یطابقها فی الذهن إن کانت ذهنیّة ، فتکون الألفاظ دالّة علی الصور الذهنیّة الدالّة علی ما یطابقها حسب ما ذکر ، فتکون تلک الامور الخارجیّة أو الذهنیّة مدلولة للّفظ بتوسّط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المفاهیم المعلومة عند العقل من حیث تقیّدها بکونها معلومة ، وإنّما عبّر عنها بالصور لاتّحادها معها فی الذهن وإن أمکن الانفکاک بینها بتحلیل العقل ، وإطلاق الصورة علی ذلک ممّا لا مانع منه ، وقد تکرّر إطلاقها علیه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هناک وجوه اخر فی بادئ الرأی کأن یکون المراد وضعها بإزاء الصور والإدراکات بنفسها ، أو یکون المراد وضعها بإزاء المفاهیم المقیّدة بالوجود الذهنی مع اندراج القید فی الموضوع له أو خروجه ، أو بملاحظة حصولها فی الذهن من دون أن یؤخذ ذلک شطرا أو شرطا علی حسب الاحتمالات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ضعیفة جدّا ، بل فاسدة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شیئا من ذلک ممّا لا یقول به أحد أصلا ، إذ لا معنی لکون الألفاظ أسامی للامور الذهنیّة بنفسها ؛ ضرورة دلالتها علی الامور الخارجیّة قطعا ، والصور الذهنیّة بنفسها غیر مقصودة بالإفادة والاستفادة غالبا ، والوجوه المذکورة مشترکة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الوجهین الأوّلین للقول بوضعها للامور الخارجیّة ، إذ کون الوجود الخارجی جزء من الموضوع له أو قیدا فیه واضح الفساد ؛ إذ لا دلالة فی اللفظ علیه أصلا کما لا یخفی ، وسیجیء توضیح الکلام فی ذلک إن شاء الله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بوضعها للمفاهیم إمّا مطلق المفهوم الشامل للحاصل منها فی الذهن ، أو الخارج وإن لم یکن الأوّل من مصادیقه الحقیقیّة ، أو المراد بها المفاهیم من حیث کونها عنوانات لمصادیقها حسب ما ذکر فی الوجه الرابع ، فیرجع ذلک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ویعرف ممّا ذکرنا الحال فی القول الرابع ، ویجری فیه عدّة من الاحتمالات المذکورة ، کما لا یخفی علی المتأمّل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یستشکل فیما ذکر من التفصیل فی وضع الجزئیّات بأنّه لیس عندنا ألفاظ موضوعة بإزاء الجزئیّات الذهنیّة لیکون الوجود الذهنی ملحوظا فی وضعها علی أحد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هناک معان لا وجود لها إلّا فی الأذهان کالکلّیة والجنسیّة والفصلیّة ونحوها ، لکنّها امور کلّیة أیضا فلا یتّجه التعبیر عنها بالجزئیّات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أسماء الإشارة اذا اشیر بها الی المعانی الحاصلة فی الأذهان کانت موضوعة لتلک الجزئیّات الذهنیّة ، بناء علی کون الموضوع له فیها خاصّا کما هو المعروف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حمل کلام المفصّل علی ذلک 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المقصود منه هو الوجه الأوّل وإن کان التعبیر عنه بما ذکر غیر خال عن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عدم ظهور فرق بینها وبین سائر الکلّیات ؛ إذ عدم قبولها للوجود الخارجی لا یقضی باعتبار الوجود الذهنی فی وضع اللفظ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بعد التأمّل فیما قرّر من الأقوال المذکورة الفرق بین هذه المسألة وما وقع الخلاف فیه من اعتبار الاعتقاد فی مدالیل الألفاظ وعدمه ، حیث یمکن القول بکلّ من الوجهین علی کلّ من الأقوال المذکورة ، ولیس اعتبار الاعتقاد فی الموضوع له مبنیّا علی کون الألفاظ موضوعة بإزاء الصور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بنفیه ولو مع البناء علی القول المذکور ، والقول بإثباته علی القول بوضعها للامور الخارجیّة أیضا ، فإنّ القائل المذکور یجعل ما وضع اللفظ له بحسب الواقع هو ما یعتقد أنّه ذلک المفهوم سواء کان المعنی الملحوظ فی الوضع هو الأمر الخارجی أو الذهنی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فالخلاف فی المقام فی کون المعانی المتعلّقة للأوضاع هل هی الامور الخارجیّة ، أو الصور الذهنیّة ، أو غیرهما؟ وهذا القائل قد زاد علیه زیادة فجعل الموضوع له هو الأمر الخارجی ، لکن علی حسب الاعتقاد أو الصورة الذهنیّة </w:t>
      </w:r>
    </w:p>
    <w:p>
      <w:pPr>
        <w:pStyle w:val="BookText"/>
        <w:rPr/>
      </w:pPr>
      <w:r>
        <w:rPr>
          <w:rFonts w:ascii="IRNazanin" w:hAnsi="IRNazanin" w:eastAsia="IRNazanin"/>
          <w:color w:val="111111"/>
          <w:sz w:val="28"/>
          <w:sz w:val="28"/>
          <w:szCs w:val="28"/>
          <w:rtl w:val="true"/>
          <w:lang w:bidi="fa-IR"/>
        </w:rPr>
        <w:t>للشیء علی حسب الاعتقاد وإن لم یطابقه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بالفرق بین المقامین أنّه لم ینقل هناک قول بالتفصیل ، والقول بالتفصیل معروف فی المقام ، مضافا الی أنّ القول بملاحظة الاعتقاد فی مدالیل الألفاظ مذهب سخیف قد أعرض المحقّقون عنه وأطبقوا علی فساد القول به ، ولم یقل به إلّا شذوذ من الناس ممّن لا تحقیق له ، ومع ذلک فهو فی غایة الوضوح من الفساد ، ولا یدری أنّ العبرة عندهم فی الاعتقاد المأخوذ فی مدلول اللفظ هل هو اعتقاد المتکلّم ، أو المخاطب ، أو المکلّف؟ وظاهر ما حکی عنهم الأخیر ، وهو لا یجری فی الإخبارات إلّا أن یفصّل فی ذلک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الخلاف فی المقام فهو معروف بین الأفاضل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المقام هو القول بوضع الألفاظ للامور الخارجیّة مطلقا بالتفسیر الرابع</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إنّما وضعت للماهیّات بالنظر الی حصولها اللائق بها وإن لم یکن ذلک حاصلا لها بالفعل ، فلفظ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بإزاء الحیوان الناطق من حیث حصوله فی الخارج ، وبملاحظة کونه أمرا خارجیّا وإن لم یتحقّق له حصول فی الخارج ، فهو ملحوظ فی الوضع علی نحو ملحوظیّة الموضوع فی القضیّة المقدّرة ، فإنّ المراد بالإنسان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الإنسان الخارجی حیث حکمت علی جمیع أفراده بالحیوانیّة ، وکذا الحال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فإنّ المقصود بالنار والماء والتراب لیس إلّا الامور الخارجیّة وإن لم تکن موجودة بالفعل ، حیث إنّ الوجود اللائق بحالها هو الوجود الخارجی ، فالموضوع له هو تلک الماهیّات بملاحظة حصولها فی الخارج من غیر أن یکون الوجود الخارجی جزء من الموضوع له ، ولا قیدا فیه ، لکنّه ملحوظ فی وضع اللفظ بإزاء تلک الماهیّات بمعنی أنّها قد وضع اللفظ بإزائها بملاحظة کونها عنوانات لمصادیقها الخارجیّة ، فالمفهوم الملحوظ حال الوضع لم یوضع له اللفظ بملاحظة صورته </w:t>
      </w:r>
    </w:p>
    <w:p>
      <w:pPr>
        <w:pStyle w:val="BookText"/>
        <w:rPr/>
      </w:pPr>
      <w:r>
        <w:rPr>
          <w:rFonts w:ascii="IRNazanin" w:hAnsi="IRNazanin" w:eastAsia="IRNazanin"/>
          <w:color w:val="111111"/>
          <w:sz w:val="28"/>
          <w:sz w:val="28"/>
          <w:szCs w:val="28"/>
          <w:rtl w:val="true"/>
          <w:lang w:bidi="fa-IR"/>
        </w:rPr>
        <w:t xml:space="preserve">الحاصلة فی الذهن ولا بملاحظة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حاصلة فی الذهن أو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حکایة عن الأعمّ من الموجود فی الذهن أو فی الخارج ، بل من حیث کونه حکایة وعنوانا للأمر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فالمفاهیم الّتی من شأنها الاتّصاف بالوجود الخارجی علی فرض وجودها کالمذکورات ونحوها إنّما وضعت الألفاظ بإزائها بملاحظة کونها خارجیّة وإن لم توجد فی الخارج أصلا کالعنقاء ، بل ولو کانت ممتنعة فی الخارج کشریک الباری ، فإنّه إنّما یراد به الأمر الخارجی المشارک للباری فی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لم یکن من شأنها الاتّصاف بالوجود الخارجی کالکلّیة والجنسیّة والفصلیّة ونحوها فهی أیضا قد وضعت لها الألفاظ من حیث کونها عنوانا للأفراد الموجودة بوجودها اللائق بحالها وإن کان حصولها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الکلّیة لیست موضوعة لمفهوم جواز الصدق علی کثیرین بملاحظة نفسه ، لیصدق علی ذلک بملاحظة کونه متصوّرا عند العقل ، بل من حیث کونه عنوانا لملاحظة تلک الحیثیّة الحاصلة فی المفاهیم الکلّیة من الإنسان والحیوان وغیرهما وإن کان حصول تلک الحیثیّة فی الذهن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کانت من شأنها أن تکون فی الخارج وفی الذهن معا فهی موضوعة بإزائها بکلّ من الاعتبارین کالزوجیّة ، فإنّها موضوعة بإزاء المفهوم المذکور من حیث کونه عنوانا للأفراد الذهنیّة أو الخارجیّة ، فالمفاهیم إنّما وضعت لها الألفاظ بملاحظة تحصّلها فی ظرفها اللائق بحالها من الذهن أو الخارج ، من غیر أن یکون ذلک التحصّل جزء من الموضوع له ولا قیدا فیه ، بل قد وضع الألفاظ بإزائها بتلک الحیثیّة ومن تلک الجهة ، سواء کانت تلک الحیثیّة حاصلة لها فی الواقع أو لا ، وذلک ممّا لا إشکال فیه بالنسبة الی ما یکون له وجود کذلک إمّا فی الذهن ، أو الخارج ، أو ما یصحّ تقدیر وجوده کذلک کما فی العنقاء وشریک الباری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لا یکون له وجود فی نفسه مع قطع النظر عن تصوّره ولا یصحّ أن یفرض له مصادیق خارجیّة أو ذهنیّة یصدق علیها علی حسب التقدیر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فقد یشکل الحال فیها ؛ إذ لیس لتلک المفاهیم تحقّق فی ذاتها من حیث کونها مدلولة لتلک الألفاظ ، ومقصودا إفهامها بها ولو علی سبیل التقدیر ، ولیس حصولها فی الذهن هو وجودها اللائق بحالها ، ولیست تلک الألفاظ موضوعة بإزائها من تلک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الوجود الخارجی أو الذهنی غیر ملحوظ فیما وضع له لفظ العدم والنفی وأمثالهما ، بل الملحوظ فیه هو مفهوم العدم المحض ، وبطلان الذات فلیس مفهوم العدم من حیث کونه حاصلا فی العقل قد وضع له لفظ العدم ، بل من حیث کونه أمرا باطل الذات لا تحقّق له فی الکون أصلا ، فحیثیّته هی حیثیّة البطلان ، فذلک المفهوم من حیث کونه عنوانا لتلک الحیثیّة قد وضع اللفظ له فحیثیّة حقیقة العدم هی حیثیّة البطلان واللیس المحض ، وهی بتلک الحیثیّة مراد من تلک اللفظة ، فالحال فیما وضع تلک الألفاظ بإزائه علی نحو سائر المفاهیم ، غایة الأمر أنّ حیثیّة الحقیقة فی سائر المفاهیم متحصّلة ولو تقدیرا بخلاف هذه ؛ فإنّها حیثیّة العدم وبطلان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تلک الحیثیّة فیها هی حیثیّة العدم الصرف واللیس المحض فکیف یمکن ارتباط أمر وجودی به بأن یتعلّق به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 فإنّ المفهوم المذکور ممّا یمکن أن یتصوّره العقل ویتعقّله ، وهو بهذا الاعتبار یمکن أن یتعلّق الوضع به وإن کانت حیثیّة کونه موضوعا له هی حیثیّة اخری ، یظهر ذلک بملاحظة ما قرّروه فی الجواب عن شبهة الحکم علی المعدوم المطلق بعدم إمکان الحکم علیه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المتحصّل أنّ تلک المفاهیم إنّما تکون متعلّقة للأوضاع من حیث کونها عنوانات لحقائقها فی نفس الأمر ، من غیر فرق بین أن یکون حقائقها قابلة للوجود الخارجی أو الذهنی أو لکلیهما معا ، أو غیر قابلة لشیء منهما ، سواء کانت ممکنة الاتّصاف به ، أو ممتنعة ، ولا بین أن تکون حقیقتها هی حیثیّة الوجود والتحقّق کما فی مفهوم الوجود أو حیثیّة العدم والبطلان کما فی مفهوم العدم ، فتلک </w:t>
      </w:r>
    </w:p>
    <w:p>
      <w:pPr>
        <w:pStyle w:val="BookText"/>
        <w:rPr/>
      </w:pPr>
      <w:r>
        <w:rPr>
          <w:rFonts w:ascii="IRNazanin" w:hAnsi="IRNazanin" w:eastAsia="IRNazanin"/>
          <w:color w:val="111111"/>
          <w:sz w:val="28"/>
          <w:sz w:val="28"/>
          <w:szCs w:val="28"/>
          <w:rtl w:val="true"/>
          <w:lang w:bidi="fa-IR"/>
        </w:rPr>
        <w:t xml:space="preserve">المفاهیم من حیث کونها عنوانات لمصادیقها قد وضع الألفاظ بإزائها من غیر فرق بین الصور المذکورة أصلا ، ویدلّ علی ذلک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الألفاظ عند التجرّد عن القرائن هو ذلک ، إذ لا ینساق منها الی الذهن إلّا نفس المفاهیم علی النحو المذکور ، مع قطع النظر عن وجودها فی الذهن أو الخارج ، ولا أخذها بحیث یشمل تصوّراتها الذهنیّة ، بل انّما ینصرف الی تلک المفاهیم من حیث کونها عناوین لمصادیقها ، فلیس حصول تلک المفاهیم فی الذهن إلّا من جهة کونه آلة لملاحظة ما عیّن اللفظ بإزائه ومرآة لمعرفته ، فهی من حیث حصولها عند العقل مرآة لملاحظتها فی نفسها من حیث کونها عنوانا لمصادیقها ، وهی بالحیثیّة الثانیة قد وضع اللفظ لها إلّا أنّ حصولها فی الذهن إنّما یکون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نجد مفاد الألفاظ والمفهوم منها فی العرف قابلا للحکم علیه بالوجود الذهنی أو الخارجی ، علی حسب اختلاف المفاهیم فی قبول الوجود غیر متحقّق الحصول بالوجود اللائق به ، ولذا یصحّ حمل المعدوم علیها من غیر تناقض ولا لزوم تجوّز ، ولو کان الوجود مأخوذا فیه شرطا أو شطرا لما صحّ ذلک ، فإذا انضمّ الی ذلک صحّة سلب المعنی المفهوم من تلک الأسامی بحسب العرف عن صورها الذهنیّة وتصوّراتها الحاصلة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بعد ملاحظة العرف ولو بالنسبة الی الامور الذهنیّة فإنّ تصوّر العقل لها غیر حصولها 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عدم وضعها للصور الذهنیّة ولا للمفاهیم علی النحو الأعمّ بحیث یشمل تلک الصور أیضا ، وحیث عرفت أنّ الحقائق التی یراد الانتقال الیها من تلک الألفاظ قد تکون امورا خارجیّة وقد تکون غیرها فلا وجه للقول بملاحظة خصوص الوجود الخارجی فی وضعها ، فتعیّن القول بوضعها للمفاهیم علی النحو الّذی ذکرنا</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یصحّ ما ذکر مع کون الألفاظ موضوعة بإزاء المفاهیم علی الوجه المذکور کذا یصحّ لو قیل بکونها موضوعة لنفس الصور من حیث کونها </w:t>
      </w:r>
    </w:p>
    <w:p>
      <w:pPr>
        <w:pStyle w:val="BookText"/>
        <w:rPr/>
      </w:pPr>
      <w:r>
        <w:rPr>
          <w:rFonts w:ascii="IRNazanin" w:hAnsi="IRNazanin" w:eastAsia="IRNazanin"/>
          <w:color w:val="111111"/>
          <w:sz w:val="28"/>
          <w:sz w:val="28"/>
          <w:szCs w:val="28"/>
          <w:rtl w:val="true"/>
          <w:lang w:bidi="fa-IR"/>
        </w:rPr>
        <w:t>مرآة لملاحظة ما تعلّقت بها ، وحینئذ فلیس الملحوظ بالدلالة إلّا الامور الخارجیّة بالمعنی المذکور من غیر أن یکون الصورة ملحوظة أصلا ؛ إذ ذلک قضیّة کونها مرآة فإنّ ذات المرآة غیر منظور إلیها أصلا فی لحاظ کونها مرآة ، فغایة ما یستفاد من الوجه المذکور عدم کون الصور الذهنیّة موضوعا لها من حیث ذواتها لا من حیث کونها مرآة لملاحظة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وإن صحّ قیامه فی المقام فی بادئ الرأی إلّا أنّه فاسد بعد التأمل فی العرف ؛ لصحّة السلب عنها ولو بملاحظة کونها مرآة ، ألا تری أنّه یصحّ أن یقال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الصورة الحاصلة من التمر فی الذهن لیس تمرا وإن اخذت مرآة لملاحظة الحقیقة الخارجیّة ، من غیر أن تکون ذات الصورة ملحوظة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سلب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الصورة الذهنیّة مطلقا سواء اخذت ملحوظة بنفسها أو مرآة لملاحظة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التی یحتاج الی التعبیر عنها فی المخاطبات إنّما هی تلک المفاهیم علی الوجه المذکور ، دون صورها الذهنیّة أو وجوداتها الخارجیّة ، وانّما وجودها فی الخارج من جملة أحوالها ، فینبغی أن تکون الألفاظ موضوعة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الوجودات الخارجیّة أو الذهنیّة قد تکون مقصودة بالإفادة والموضوع بإزائها هو لفظ الوجود ، لا بأن یکون موضوعا لعین الوجود الخارجی أو الذهنی ؛ لعدم إمکان حصول الوجود الخارجی فی العقل ، ولا حصول الوجود الذهنی الحاصل فی ذهن فی آخر ، ومن البیّن أنّ الغرض من وضع الألفاظ هو حصول المعنی فی الذهن بواسطة اللفظ بل بوجه من وجوهه ، أعنی المفهوم المذکور الصادق علیه وهو عنوان کاشف عنه ومرآة لملاحظته ، وقد تقرّر فی محلّه أنّ المعلوم بالوجه إنّما یتعلّق العلم حقیقة بذلک الوجه ، فلیس الموضوع له هناک أیضا إلّا المفهوم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بوضعها للامور الخارجیّة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الخبز ، وشربت الماء ، </w:t>
      </w:r>
    </w:p>
    <w:p>
      <w:pPr>
        <w:pStyle w:val="BookText"/>
        <w:rPr/>
      </w:pPr>
      <w:r>
        <w:rPr>
          <w:rFonts w:ascii="IRNazanin" w:hAnsi="IRNazanin" w:eastAsia="IRNazanin"/>
          <w:color w:val="111111"/>
          <w:sz w:val="28"/>
          <w:sz w:val="28"/>
          <w:szCs w:val="28"/>
          <w:rtl w:val="true"/>
          <w:lang w:bidi="fa-IR"/>
        </w:rPr>
        <w:t xml:space="preserve">واشتریت العبد ، وبعت الدابّة ، وخرجت من الدار ، ودخلت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الاستعمالات الکثیرة إنّما یرید من تلک الألفاظ الامور الخارجیة کما هو ظاهر من ملاحظة الخطابات العرفیّة ، فلو کانت هی الموضوع لها فهو المدّعی وإلّا لزم أن تکون تلک الاستعمالات کلّها مجازات ، من جهة مشاکلة تلک الامور الخارجیّة لصورها الذهنیّة ، وهو واضح الفساد ؛ لأدائه الی انسداد باب الحقیقة والتزام التجوّز فی جمیع الألفاظ المتداولة ، وهو مع مخالفته للأصل ضرورة کون الأصل فی الاستعمال الحقیقة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استعمال تلک الألفاظ فی الامور الخارجیّة ، بل إنّما استعملت فی الامور الذهنیّة من حیث کونها مرآة للامور الخارجیّة ، فالانتقال من تلک الألفاظ الی الامور الخارجیة بواسطة تلک الصور الذهنیّة ، فقضیّة الدلیل المذکور إبطال القول بوضعها للامور الذهنیّة من حیث حصولها فی الذهن ، وذلک ممّا لا یتوهّمه أحد فی المقام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وضعها للصور الذهنیّة من حیث کونها مرآة لملاحظة الامور الخارجیّة وآلة موصلة الیها فلا ؛ إذ غایة ما یسلّم من ملاحظة الأمثلة المذکورة وغیرها هو کون الحکم واقعا علی الامور الخارجیّة ، وهو لا یستلزم استعمال اللفظ فیها ؛ إذ قد تکون تلک الألفاظ مستعملة فی تلک الصور الموصلة الی تلک الامور حیث جعلت مرآة لملاحظتها فوقع 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بالألفاظ المستعملة فی المعدومات من الممتنعات وغیرها ، کشریک الباری ، واجتماع النقیضین ، والعنقاء ، وذی الرؤوس العشرة من الإنسان ونحوها ، فإنّ استعمالها فی معانیها حقیقة قطعا ولا وجود لشیء منها فی الخارج حتی یعقل کونها موضوعة للامور الخارجیّة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أیضا بصدق أحکام کثیرة علی المفاهیم ممّا لا تحقّق لها إلّا فی الذهن،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 صادق </w:t>
      </w:r>
    </w:p>
    <w:p>
      <w:pPr>
        <w:pStyle w:val="BookText"/>
        <w:rPr/>
      </w:pP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فلیس المراد بتلک الموضوعات إلّا المفاهیم الموجودة فی الذهن ، ضرورة عدم ثبوت تلک الأحکام لها فی الخارج ، ومن المعلوم بعد ملاحظة العرف انتفاء التجوّز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الأوّل بأنّ المفهوم عرفا من تلک الألفاظ فی الأمثلة المفروضة لیس إلّا الامور الخارجیّة ابتداء ، فهی مستعملة فیها قطعا لا أن یکون المراد منها الصور الحاصلة فی الأذهان الموصلة الی تلک الامور لیکون فهم الامور الخارجیّة بتلک الواسطة ، وذلک أمر معلوم بالوجدان بعد ملاحظة المفهوم من تلک الألفاظ فی تلک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الانتقال هناک الی الامور الخارجیّة إنّما یکون بتوسط الصّور الذهنیّة ؛ لعدم إمکان إحضار نفس الامور الخارجیّة بواسطة الألفاظ المستعملة من غیر واسطة ، فمن أین یعلم کون اللفظ مستعملا فی الامور الخارجیّة دون الصور الذهنیّة؟ مع أنّ المفروض حصول الانتقال الی الأمرین ، فکما أنّه یحتمل أن تکون مستعملة فی الامور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الانتقال الی الصور الذهنیّة من باب المقدّمة ، حیث إنّه لا یمکن إحضارها إلّا بصورها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یحتمل أن تکون تلک الصّور هی المستعمل فیها من حیث إیصالها الی الامور الخارجیّة ، فیتبعها الانتقال الی الخارج ، فإنّ الانتقال الی الصّور من حیث کونها مرآة للخارج یستلزم الانتقال الی الامور الخارجیّة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الصور الذهنیّة الحاصلة فی المقام غیر ملحوظة من حیث کونها صورا حاصلة فی الذهن أصلا ، بل لیست ملحوظة إلّا من حیث ملاحظة الخارج بها ، فلیس المفهوم من تلک الألفاظ إلّا الامور الخارجیّة ولیس الانتقال من اللفظ فی ملاحظة السامع إلّا الیها ابتداء غیر أنّ الانتقال الیها فی الواقع إنّما کان بواسطة صورها وقضیّة ذلک کون حصول الصورة مقدّمة عقلیّة للانتقال الی تلک المعانی ، فإنّ دلالة اللفظ علی المعنی کونه بحیث یلزم من العلم به العلم بمعناه ، فمعنی اللفظ فی الحقیقة غیر العلم بمعناه الحاصل من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p>
    <w:p>
      <w:pPr>
        <w:pStyle w:val="BookText"/>
        <w:rPr/>
      </w:pPr>
      <w:r>
        <w:rPr>
          <w:rFonts w:ascii="IRNazanin" w:hAnsi="IRNazanin" w:eastAsia="IRNazanin"/>
          <w:color w:val="111111"/>
          <w:sz w:val="28"/>
          <w:sz w:val="28"/>
          <w:szCs w:val="28"/>
          <w:rtl w:val="true"/>
          <w:lang w:bidi="fa-IR"/>
        </w:rPr>
        <w:t xml:space="preserve">الصورة الحاصلة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الصورة الحاصلة من ثمرات الدلالة ، لا أنّها نفس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الثانی بأنّه إنّما یتمّ المعارضة المذکورة إذا کان المراد من وضع الألفاظ للامور الخارجیّة وضعها لها بحیث یؤخذ وجودها الخارجی جزء للمدلول أو قیدا فیه ، ولو ارید وضعها للامور الخارجیّة بمعنی کون الملحوظ فیها ذلک ولو کان وجودها تقدیریّا حسب ما تقدّمت الإشارة الیه فلا نقض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یصحّ المعارضة بمثل المعدوم المطلق واللا شیء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والتزام القائل المذکور بالتخصیص غیر بعید حینئذ ؛ لبداهة عدم إمکان القول بوضعها للامور الخارجیّة ، حیث إنّه لا مصداق لها فی الخارج لا محقّقا ولا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الثالث بالتزام التجوّز فی الألفاظ المذکورة ، ودعوی القطع بعدم کونها إذن مجازات ممنوعة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 المتبادر من الإنسان والحیوان ونحوهما لیس إلّا الامور الخارجیّة ، ویصحّ سلبها قطعا عن الامور الحاصلة فی الأذهان ، وحینئذ فکیف یقطع بانتفاء المجاز فی المقام مع کون المراد بها المعانی الحاصلة فی الأذهان؟ ولو قرّرت المعارضة بالنسبة 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فهی من الاصطلاحات الخاصّة ، ولا بعد فی الالتزام بالتخصیص بالنسبة الیها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التزام التخصیص فی المقام وفیما مرّ مبنی علی حمل القول بوضعها للامور الخارجیّة علی الوجه الثالث ، وأمّا لو ارید به ما قلناه فالإشکال مندفع من أصله ، کما هو ظاهر من ملاحظة ما قرّرناه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الإیراد علی الدلیل المذکور بأنّه غیر مثبت للمدّعی ؛ لإمکان القول بوضعها للماهیّات من حیث هی ، ولا تجوّز إذن فی إطلاقها علی الامور الخارجیّة ؛ لحصول الماهیّات فی الخارج ، إلّا أن یدّعی کون تلک الاستعمالات فی خصوص الامور الخارجیّة مع ملاحظة الخصوصیّة فی المستعمل فیه ، وهو حینئذ محلّ منع ، مضافا الی ما عرفت من کونه أخصّ من المدّعی ؛ لعدم جریانه </w:t>
      </w:r>
    </w:p>
    <w:p>
      <w:pPr>
        <w:pStyle w:val="BookText"/>
        <w:rPr/>
      </w:pPr>
      <w:r>
        <w:rPr>
          <w:rFonts w:ascii="IRNazanin" w:hAnsi="IRNazanin" w:eastAsia="IRNazanin"/>
          <w:color w:val="111111"/>
          <w:sz w:val="28"/>
          <w:sz w:val="28"/>
          <w:szCs w:val="28"/>
          <w:rtl w:val="true"/>
          <w:lang w:bidi="fa-IR"/>
        </w:rPr>
        <w:t>فی کثیر من الألفاظ ممّا وضع للامور الذهنیّة کالکلّیة ونحوها ، وما وضع للأعمّ کالزوجیّة والفردیّة ونحوهما والتزام التخصیص إذن یرجع الی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بوضعها للامور الذهنیّة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الألفاظ للمعانی إنّما هو لأجل التفهیم والتفهّم ، ومن البیّن أنّ ذلک إنّما یکون بحصول الصور فی الذهن ، فلیس المفهوم من الألفاظ إلّا الصور الحاصلة ، وهی التی ینتقل الیها من الألفاظ فتکون الألفاظ موضوعة بإزائها وهی مرآة لملاحظة الامور الخارجیّة وآلة لمعرفتها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کون التفهیم والتفهّم بحصول الصور لا یستدعی کون الألفاظ موضوعة بإزاء الصور ؛ لجواز أن تکون موضوعة للامور الخارجیّة ویکون الانتقال الیها بواسطة صورها ، ضرورة انحصار طریق العلم بها حینئذ بذلک ، فلیس المنتقل الیه إلّا نفس الامور الخارجیّة إلّا أنّ الانتقال الیها بحصول صورها لا أنّ المنتقل الیه هو نفس الصورة ، وهذا هو الظاهر من ملاحظة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الصورة الحاصلة إذا اخذت مرآة للخارج ووضع اللفظ بإزائها من تلک الجهة کان المنتقل الیه أوّلا بحسب الملاحظة هو الأمر الخارج قطعا ، إلّا أنّ المنتقل الیه فی الواقع هو الصورة أوّلا ، فکون المنتقل الیه بحسب العرف هو الامور الخارجیّة أوّلا إنّما هو من هذه الجهة ، لا لکون اللفظ موضوعا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تعلّق الوضع بما یحصل الانتقال من اللفظ الیه ابتداء بحسب ما یفهم منه فی العرف حسب ما مرّت الإشارة الیه ، ومع الغضّ عنه فمجرّد قیام ما ذکره من الاحتمال کاف فی هدم الاستدلال</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لم تکن موضوعة لذلک لما اختلفت التسمیة بحسب اختلاف الصور الذهنیّة مع عدم اختلاف الشیء فی الخارج ، فدوران التسمیة مدار ذلک دالّ علی وضعها بإزاء الصور الذهنیّة حیث اختلفت الأسامی باختلافها من دون اختلاف الأمر الخارجی ، یدلّ علی ذلک أنّ من رأی شبحا من بعید یسمّیه إنسانا إذا اعتقده ذلک ، ثمّ إذا عتقده شجرا یطلق علیه اسم الشجر ، ثمّ إذا اعتقده حجرا </w:t>
      </w:r>
    </w:p>
    <w:p>
      <w:pPr>
        <w:pStyle w:val="BookText"/>
        <w:rPr/>
      </w:pPr>
      <w:r>
        <w:rPr>
          <w:rFonts w:ascii="IRNazanin" w:hAnsi="IRNazanin" w:eastAsia="IRNazanin"/>
          <w:color w:val="111111"/>
          <w:sz w:val="28"/>
          <w:sz w:val="28"/>
          <w:szCs w:val="28"/>
          <w:rtl w:val="true"/>
          <w:lang w:bidi="fa-IR"/>
        </w:rPr>
        <w:t>أطلق علیه اسمه من غیر خروج عن حقیقة اللفظ فی شیء من ذلک ، فلو کانت الألفاظ أسامی للامور الخارجیّة لزم أن یکون إطلاق غیر ما هو اسمه فی الواقع علیه إمّا غلطا ، أو مجازا مع أنّه لیس کذلک قطعا فتوارد تلک الأسامی علیه علی سبیل الحقیقة ، مع کون الحقیقة الخارجیّة متّحدة لیس إلّا لتعدّد الصور المتواردة علیه ، فیکون أوضاعها متعلّقة بالصور الذهنیّة حیث دار الاستعمال الحقیقی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ظنّ الأشیاء المختلفة فی النوع من نوع واحد واطلق اسم ذلک النوع علیها کان حقیقة وإن کانت حقائقها مختلفة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اختلاف التسمیة علی سبیل الحقیقة مع اتّحاد الحقیقة الخارجیّة ومن اتّحادها کذلک مع اختلاف الحقیقة فی الحقیقة وضع اللفظ بإزاء الصور الذهنیّة دون الامور الخارجیّة حیث کانت التسمیة فی المقامین تابعة للاولی دون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المذکورة ، فلیس اختلاف التسمیة بحسب اختلاف الاعتقاد لازما للقول بوضعها للامور الذهنیّة ، لاحتمال کونها موضوعة للامور الخارجیّة علی حسب اعتقاد المتکلّم ، فغایة ما یلزم من الدلیل المذکور بطلان وضعها للامور الخارجیّة المطابقة لنفس الأمر من غیر مدخلیّة لاعتقاد المتکلّم فیه ؛ إذ لا وجه إذن لتغیّر التسمیة مع عدم اختلاف المسمّی بحسب الحقیقة ، وأمّا لو قیل بوضعها للامور الخارجیّة علی حسب ما یعتقده المستعمل فلا مانع ، إذ من الظاهر حینئذ دوران التسمیة مدار اعتقاد المتکلّم نظرا الی اختلاف الحال فی الأمر الخارجی بحسب معتقده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ویدفعه أنّه إن أراد بوضعها للامور الخارجیّة علی حسب اعتقاد المتکلّم أنّها موضوعة بإزاء ما یعتقده المتکلّم خارجیّا حتّی یکون الاعتقاد مأخوذا فی وضع الألفاظ فهو راجع الی المذهب الضعیف المتقدّم وإن خالفه فی اعتبار خصوص اعتقاد المتکلّم إن ارید اعتباره فیه مطلقا ، وقد قام الدلیل القاطع علی فساده ، کما مرّت الإشارة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أراد به وضعها للامور الذهنیّة من حیث کونها مرآة للخارج فمع بعده عن التعبیر المذکور أنّه بعینه مراد القائل بوضعها للامور الذهنیّة ؛ لظهور فساد القول بکونها موضوعة بإزاء الامور الذهنیّة من حیث حصولها فی الذهن ، ولا مجال لذهاب أحد الیه حسب ما مرّ بیانه ، فیکون ذلک إذن تسلیما لکلام المستدلّ وإرجاعا للقول الآخر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یکون لفظ الإنسان والشجر والحجر موضوعا للإنسان والشجر والحجر الخارجی ، إلّا أنّ المتکلّم لمّا ظنّ الشبح إنسانا فی الخارج أطلق علیه ما هو موضوع له ثمّ لمّا ظنّه شجرا أطلق علیه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فإطلاق اللفظ لیس إلّا باعتبار کون الموضوع له هو الأمر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ذلک لا یصحّح الاستعمال ؛ إذ غایة الأمر أن یکون المستعمل معذورا فی إطلاقه نظرا الی ظنّه ، وأمّا بعد الانکشاف فلا بدّ من الحکم بکون الاستعمال غلطا ، وملاحظة حدّی الحقیقة والمجاز تنادی به ؛ لعدم اندراجه فی شیء منهما ، ومن البیّن انحصار الاستعمال الصحیح فیهما ، مع أنّه من الواضح أیضا خلافه ، إذ لیس شیء من تلک الإطلاقات غلطا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ذلک لقضی بنفی الوضع للصور الذهنیّة أیضا ، إذ علی هذا القول تکون الألفاظ موضوعة بإزاء الصور الذهنیّة المطابقة لذیها بحسب الواقع ، کما أنّ القائل بوضعها للامور الخارجیّة یرید بها الامور الخارجیّة المطابقة للواقع ، فحینئذ ینبغی أن لا یطلق اللفظ إلّا علی الصورة الواحدة المطابقة دون غیرها ، والبناء علی اعتبار المطابقة فی الثانی دون الأوّل تحکّم بل فاسد ؛ إذ لا داعی للفرق</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بما فیه ؛ إذ من البیّن أنّ القائل بوضعها للامور الخارجیّة لا یحتاج الی اعتبار المطابقة ، ضرورة کون الشیء الخارجی هو نفس الواقع ، وکذا القائل بوضعها للامور الذهنیّة بالنسبة الی مطابقتها لما فی الذهن ، إذ لیس الأمر الذهنی إلّا الشیء الحاصل فی الذهن ، فلا مغایرة فی المقامین حتّی یعتبر المطابقة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یعتبر المطابقة فی المقام بین الصورة الحاصلة وذیها ، وهو حاصل ضرورة اتّحادهما بالذات وإن تغایرا بالاعتبار ، وأمّا المطابقة بین الصورة الحاصلة المطابقة للماهیّة المعلومة للمصداق الّذی ینتزع منها تلک الماهیّة ویطلق اللفظ علیها من تلک الجهة ، فلا دلیل علی اعتبارها ، غایة الأمر حینئذ أن یکون استعمال اللفظ فی المعنی المذکور فی غیر محلّه ، وذلک لا یستدعی غلطا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بقلب الدلیل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کانت موضوعة للصور الذهنیّة لما تغیّرت التسمیة مع تغیّر الشبح المرئیّ بحسب الواقع إذا لم یعلم به المتکلّم وکانت الصورة الاولی باقیة مستمرّة ، والتالی باطل قطعا ؛ لامتناع إطلاق الحجر علی الإنسان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هو صورة الشبح المطابقة له بحسب الواقع ، فتغییر التسمیة إنّما یکون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ذلک عدم صحّة الإطلاق فی الصورتین ، ومبنی الاحتجاج علی صحّتهما ، والقول بکون المناط فی صحّة الاستعمال اعتقاد المطابقة للواقع جار علی القول بوضعها للامور الخارجیّة أیضا ، فیصحّ توارد الأسامی المختلفة مع اتّحاد المسمّی ، نظرا الی اختلاف الاعتقاد ، ففیه هدم للاحتجاج ، وتجویز ذلک علی القول بوضعها للامور الذهنیّة دون القول بوضعها للامور الخارجیّة تحکّم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لا یصحّح الاستعمال بحسب الواقع وإنّما یصحّحه بحسب اعتقاد المستعمل ، فبعد انکشاف الخلاف ینبغی الحکم بالغلط حسب ما مرّ ومن المعلوم خلافه ، فذلک إذن شاهد علی وضعها للامور الذهنیّة ، لما عرفت من الوجه فی صحّة الاستعمال حینئذ علی القول المذکور ، غایة الأمر أن یکون إرادة المعنی المذکور فی غیر محلّه ، وذلک لا یوجب غلطا فی الاستعمال کما عرفت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 من تغیّر التسمیة مع تغیّر الشبح إن ارید به تغیّر الاسم بالنسبة الی من </w:t>
      </w:r>
    </w:p>
    <w:p>
      <w:pPr>
        <w:pStyle w:val="BookText"/>
        <w:rPr/>
      </w:pPr>
      <w:r>
        <w:rPr>
          <w:rFonts w:ascii="IRNazanin" w:hAnsi="IRNazanin" w:eastAsia="IRNazanin"/>
          <w:color w:val="111111"/>
          <w:sz w:val="28"/>
          <w:sz w:val="28"/>
          <w:szCs w:val="28"/>
          <w:rtl w:val="true"/>
          <w:lang w:bidi="fa-IR"/>
        </w:rPr>
        <w:t>یعلم به فممنوع ، ولیس ذلک إلّا لملاحظة الصورة الحاصلة ، وإن ارید تغیّره بالنظر الی الواقع مع عدم ملاحظة الصورة الحاصلة فممنوع ؛ إذ من الواضح أنّ القائل بوضع الألفاظ للصور الذهنیّة لا یقول به ، فإنّ المناط عنده فی ذلک ملاحظة الصورة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لو ارید تغیّره بالنسبة الی من یعتقد بقاء الأوّل ؛ لوضوح فساده ضرورة صحّة إطلاق اللفظ الأوّل علیه بالنسبة الیه فیصحّ استناده الی ذلک نظیر ما مرّ من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بأنّها لو کانت موضوعة بإزاء الصور الذهنیّة لم یجز إرادة الامور الخارجیّة منها إلّا علی سبیل المجاز ، ومن الواضع بملاحظة الاستعمالات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أنّه لیس مراد القائل بوضعها للامور الذهنیّة کونها موضوعة للصور بنفسها بل من حیث کونها مرآة لملاحظة الخارج ، وحینئذ فإرادة الامور الخارجیّة بتوسّط تلک الصور الذهنیّة ممّا لا مانع منه أصلا ولا تقضی بتجوّز فی اللفظ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التوسّط المذکور علی القولین وإن کان هناک فرق بین الوجهین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وضعها للمفاهیم من حیث کونها مدرکات للعقل ، وحینئذ لا تجوّز فی إطلاقها علی الامور الخارجیّة أیضا ؛ ضرورة صدق تلک المفاهیم علیها ، غایة الأمر أن یعتبر فی استعمال اللفظ فیها کونها مدرکات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أیضا بأنّها لو کانت موضوعة بإزاء الصور الذهنیّة لوجب الانتقال الیها عند الإطلاق وتبادرها فی الفهم ، مع أنّه لا ینتقل الذهن عند سماع الألفاظ إلّا الی الامور الخارجیّة من غیر التفات الی الصور الذهنیّة</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فساد حمل کلام القائل بوضعها للامور الذهنیّة علی إرادة نفس الصور والإدراکات بنفسها ، فعدم الالتفات الی نفس الصور الذهنیّة غیر مانع عن صحّة القول المذکور حسب ما عرفت تفصیل القول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بوضع الألفاظ للامور الخارجیّة إنّما یقول بوضعها لها علی حسب نفس الأمر ، ضرورة مطابقة الخارج لنفس الأمر ، لکن من الظاهر أنّه لا بدّ فی استعمال الألفاظ فی تلک المعانی وإطلاقها بحسب الموارد من طریق الی معرفتها حتّی یستعمل الألفاظ فیها ویصحّ إطلاقها علی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الألفاظ المذکورة علی الشبح المرئی من البعید إمّا أن یکون علی سبیل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شجر ، أو حجر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باستعمالها فی خصوص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الشجر کذا ، أو هذا الحجر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فمن البیّن أنّه لیس المستعمل فیه لتلک الألفاظ إلّا معانیها الخارجیّة ، غایة الأمر أنّه مع عدم المطابقة یلزم کذب ذلک الحکم وعدم مطابقته للواقع من غیر لزوم غلط فی الاستعمال ، وحصول الکذب حینئذ ممّا لا مجال لإنکاره بناء علی المشهور فی تفسیر الصدق والکذب ، ومنه یظهر وجه آخر لضعف الإیراد الأوّل ، إذ بناء علی ما ذکر لا کذب فی تلک الإخبار ، لکونه حجرا فی اعتقاده وکذا شجرا أو إنسانا فذلک إنّما یوافق مذهب النظام دون ما هو المشهور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الثانی فلیس استعمال تلک الألفاظ إلّا فی معانیها الحقیقیّة ؛ إذ لم یرد بالشجر والحجر والإنسان إلّا معانیها الخارجیّة وإنّما أطلقها علی الشیء المفروض من جهة اعتقاد مطابقته لها وکونه فردا لذلک المعنی وحصول تلک الطبیعة فی ضمنه ، فالمستعمل فیه اللفظ هو معناه الکلّی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اللابشرط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وإطلاقه علی ذلک الفرد من جهة اعتقاد انطباقها معه واتّحادها به ، فبعد انکشاف الخلاف وظهور عدم المطابقة لا یلزم کون ذلک الاستعمال غلطا ؛ لوضوح استعماله فیما وضع له ، غایة الأمر ظهور کون استعماله فی ذلک المعنی فی غیر محلّه ، لعدم انطباق ما اطلق علیه لتلک الطبیعة الّتی استعمل اللفظ فیها ، ولیس ذلک من قبیل استعمال الشجر فی الحجر مثلا حتّی یرد ذلک فلا دلالة فی الدوران </w:t>
      </w:r>
    </w:p>
    <w:p>
      <w:pPr>
        <w:pStyle w:val="BookText"/>
        <w:rPr/>
      </w:pPr>
      <w:r>
        <w:rPr>
          <w:rFonts w:ascii="IRNazanin" w:hAnsi="IRNazanin" w:eastAsia="IRNazanin"/>
          <w:color w:val="111111"/>
          <w:sz w:val="28"/>
          <w:sz w:val="28"/>
          <w:szCs w:val="28"/>
          <w:rtl w:val="true"/>
          <w:lang w:bidi="fa-IR"/>
        </w:rPr>
        <w:t>المذکور علی وضع الألفاظ للحقائق الذهنیّة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کلّه فغایة ما یلزم من الدلیل المذکور علی فرض صحّته عدم وضعها للامور الخارجیّة ، وبمجرّد ذلک لا یتعیّن القول بوضعها للامور الذهنیّة ؛ لاحتمال کونها موضوعة بإزاء المفاهیم من حیث هی مع قطع النظر عن وجودها فی الذهن أو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بإزاء الامور الخارجیّة لزم امتناع الکذب فی الإخبار ؛ إذ لیس ما وضع له اللفظ حینئذ إلّا الأمر الموجود فی الخارج ، فإذا کان اللفظ مستعملا فی معناه کان ذلک موجودا فی الخارج ؛ إذ لیس مدلول اللفظ إلّا عین ما فی الخارج ، ومن ذلک یعلم امتناع صدق الخبر أیضا ، فإنّ الصدق والکذب مطابقة مدلول الخبر لما هو الواقع وعدمها ، فإذا فرض کون الکلام موضوعا بإزاء الامور الخارجیّة کان مدلوله عین ما هو الواقع ولا معنی لمطابقة الشیء لنفسه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تارة بأنّ الدلالة الوضعیّة لیست کالدلالة العقلیّة حتّی لا یمکن تخلّفها عن المدلول ، بل إنّما توجب إحضار مدلوله بالبال سواء طابق الواقع أو خالفه ، فیلحظ المطابقة وعدمها بالنسبة الی المعنی الحاضر فی الذهن بواسطة الدلالة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المراد من وضعها للامور الخارجیّة هو وضعها للموجودات الخارجیّة بزعم المتکلّم واعتقاده ، لا الامور الخارجیّة المطابقة لنفس الأمر ، فحینئذ یکون مع مطابقته للواقع صدقا ومع عدمه کذبا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بالمعارضة بأنّه لو کان الکلام موضوعا للنسبة الذهنیّة لکان مدلول الکلام هو تلک النسبة ، فیکون الواقع بالنسبة الیه هو ذلک ، وحینئذ فیکون صدقه وکذبه بملاحظة تحقّق تلک النسبة فی الذهن وعدمه لا بملاحظة حصول النسبة الخارجیّة وعدمه ، فیکون المناط فی الصدق والکذب باعتبار المطابقة للاعتقاد وعدمها ، هو إنّما یوافق مذهب النظام دون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ورابعة بأنّه أخصّ من المدّعی فإنّه إنّما یفید عدم الوضع للامور الخارجیّة بالنسبة الی المرکّبات الخبریّة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أنّ الأمر الحاصل فی الذهن إنّما یؤخذ مرآة لما هو مدلول اللفظ والمحکوم علیه بالمطابقة وعدمها إنّما هو مدلوله ، والمفروض أنّ مدلوله هو عین ما فی الخارج فلا یمکن فرض المطابقة وعدمها بالنسبة الیه ، وحینئذ فمع انتفاء مدلوله فی الخارج یکون اللفظ خالیا عن المعنی لوضعه لخصوص الموجود فی الخارج والمفروض انتفائه ، هذا إذا کان الملحوظ استعماله فیما وضع له ، وأمّا إذا فرض استعماله فی غیر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المفهوم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إمّا غلطا أو مجازا ، ولا یندرج أیضا فی الکذب إلّا أن یلاحظ کذبه بالنظر الی ظاهر اللفظ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نجعل التالی للشرطیّة المذکورة عدم إمکان الکذب مع استعمال اللفظ فی حقیقته ، وهو أیضا واضح البطلان ، والملازمة ظاهرة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ما عرفت من وهن الکلام المذکور ؛ إذ لا ربط للاعتقاد بموضوعات الألفاظ خصوصا علی هذا القول ، وأخذ العلم فی معانی الألفاظ مذهب سخیف قام الدلیل القاطع علی فساده ، مضافا الی عدم جریانه فی صورة تعمّد الکذب ، لانتفاء مطابقته لاعتقاده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أنّ ما ذکر مبنی علی أن یکون المقصود وضع الألفاظ للصور الذهنیة بأنفسها أو ما یقرب من ذلک ، وقد عرفت وضوح فساده ، وأنّه ممّا لم یذهب الیه أحد ، وأمّا إذا ارید وضعها للصور الذهنیّة من حیث کونها مرآة لملاحظة الخارج أو للمفاهیم المقیّدة بکونها معلومة حسب ما مرّ فلا ورود لذلک أصلا</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أنّه لو بنی الأمر فی القول المذکور علی ما ذکر فاللازم حینئذ عدم اتّصاف الخبر بالصدق والکذب علی القول المذکور أیضا ، فیکون اللازم مشترک الورود بین القولین ، نظرا الی کون الواقع بناء علیه هو الأمر الذهنی والمفروض أنّه عین الموضوع له فلا تغایر بین المدلول والواقع حتّی یعتبر المطابقة وعدمها ، </w:t>
      </w:r>
    </w:p>
    <w:p>
      <w:pPr>
        <w:pStyle w:val="BookText"/>
        <w:rPr/>
      </w:pPr>
      <w:r>
        <w:rPr>
          <w:rFonts w:ascii="IRNazanin" w:hAnsi="IRNazanin" w:eastAsia="IRNazanin"/>
          <w:color w:val="111111"/>
          <w:sz w:val="28"/>
          <w:sz w:val="28"/>
          <w:szCs w:val="28"/>
          <w:rtl w:val="true"/>
          <w:lang w:bidi="fa-IR"/>
        </w:rPr>
        <w:t>فلا وجه لالتزام اعتبار الصدق والکذب علی مذهب النظام دون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الرابع بأنّه إذا ثبت ذلک فی المرکّبات الخبریّة یثبت فی غیرها فإنّه إذا اعتبرت النسبة ذهنیّة فلا بدّ من اعتبار الموضوع والمحمول کذلک ، فیعمّ الحکم لسائر الألفاظ حتّی الإنشاءات نظرا الی وضع مبادئها لذلک فیتبعها أوضاع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المذکور علی فرض صحّته إنّما یفید عدم وضع الألفاظ للامور الخارجیّة المأخوذة مع الوجود شطرا أو شرطا ، وأمّا لو قیل بوضعها للماهیّات بملاحظة وجودها فی الخارج أو علی النحو الّذی اخترناه فلا دلالة فیه علی بطلانه أصلا ؛ إذ لا یستلزم دلالة اللفظ علیها ، کذلک وجودها فی الخارج إذ دلالة اللفظ علی شیء باعتبار وجوده لا یستلزم وجوده ، فإن طابق مدلوله ما هو الواقع کان صدقا وإلّا کان کذبا واللفظ مستعمل فی معناه الحقیقی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فمن البیّن أنّ أقصی ما یفیده ذلک عدم وضعها للامور الخارجیّة ولا یثبت به الوضع للامور الذهنیّة ، لإمکان وضعها للماهیّات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الألفاظ ما وضع للمعدومات الممتنعة أو الممکنة وما وضع للامور الذهنیّة کالکلّیة والجنسیّة والفصلیّة ونحوها ، ومع ذلک کیف یعقل القول بوضعها للامور الخارجیّة؟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دلالة ذلک علی وضعها للامور الذهنیّة لاحتمال کون الوضع للماهیّة من حیث هی وعدم ثبوت الکلّیة بذلک ، إذ أقصی ما یفیده ثبوت وضع الألفاظ المذکورة للامور الذهنیّة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ذلک لو ارید وضعها للامور الموجودة فی الخارج علی أحد الوجهین السابقین ، وأمّا لو ارید وضعها للامور الخارجیّة علی ما ذکرناه فلا ، وکذا لو ارید وضعها للمفاهیم بالنسبة الی وجودها فی الخارج ولو امتنع وجودها کذلک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یتمّ حینئذ بالنسبة الی المعدوم واللاشیء ، وکذا المفاهیم الذهنیّة ممّا لا یقبل الوجود فی الخارج ، وقد مرّت الإشارة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القول بوضعها للماهیّات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وجودها فی الذهن أو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المنساقة من تلک الألفاظ ، ولذا لا تدلّ الألفاظ الموضوعة لمعانیها علی وجود تلک المعانی ویصحّ الحکم علی معانیها بالوجود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بالماهیة المفهوم من حیث کونه عنوانا لمصداقه بحسب الواقع فهو راجع الی ما قلناه ، وإن ارید بها الماهیّة من حیث هی بحیث یعمّ الصورة الحاصلة منها فی الذهن أو الموجود فی الخارج فالتبادر المدّعی ممنوع ، بل من البیّن خلافه ؛ إذ لا یتبادر من الألفاظ إلّا المفاهیم علی النحو الّذی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القول الرابع ما ذکر فی القول بوضعها للماهیّات إلّا أنّ ذلک الوجه إنّما یجری بالنسبة الی الکلّیات ، وأمّا الامور الشخصیّة فلا یصحّ القول بوضعها للماهیّة ؛ ضرورة عدم کون أسامی الأشخاص کزید وعمرو موضوعة بإزاء نفس ماهیّة الإنسان من حیث هی ، ولیس هناک مع قطع النظر عن الوجودین ماهیّة غیر ماهیّة الانسان لیتحصّل بانضمامها ماهیّة الشخص ، بل لیس فی هویّة الشخص إلّا الماهیّة الکلّیة بعد انتزاع العقل إیّاها عن الوجود ، فهی إنّما تکون شخصا بانضمام الوجود الیها من غیر حاجة الی انضمام أمر آخر من العوارض الخارجیّة ، أو أمر نسبته الی الماهیّة نسبة الفصل الی الجنس ، فهی إذا انضمّ الیها الوجود الخارجی کانت شخصیّا خارجیّا وإذا انضمّ الیها الوجود الذهنی کانت شخصیّا ذهنیّا ، فالوجود هو الأمر الّذی نسبته الی الماهیّة النوعیّة نسبة الفصل الی الجنس لتحصّل الشخص من جهته ، فصیرورتها شخصا إنّما هی باعتبار انضمام أحد الوجودین الیها ومن البیّن أیضا استحالة حصول کلّ من الوجودین فی ظرف الآخر ، فیستحیل أیضا حصول کلّ من الشخصین کذلک ، فالشخص الخارجی لا یکون إلّا فی الخارج کما أنّ الذهنی لا یکون إلّا فی الذهن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تقرّر ذلک تبیّن أنّه لیس الموضوع له فی الجزئیّات الخارجیّة سوی الماهیّة المنضمّة الی الوجود الخارجی ، وفی الجزئیّات الذهنیّة سوی المنضمّة الی الوجود الذهنی ، وقد عرفت أنّ الألفاظ الموضوعة للکلّیات إنّما وضعت </w:t>
      </w:r>
    </w:p>
    <w:p>
      <w:pPr>
        <w:pStyle w:val="BookText"/>
        <w:rPr/>
      </w:pPr>
      <w:r>
        <w:rPr>
          <w:rFonts w:ascii="IRNazanin" w:hAnsi="IRNazanin" w:eastAsia="IRNazanin"/>
          <w:color w:val="111111"/>
          <w:sz w:val="28"/>
          <w:sz w:val="28"/>
          <w:szCs w:val="28"/>
          <w:rtl w:val="true"/>
          <w:lang w:bidi="fa-IR"/>
        </w:rPr>
        <w:t>للماهیّات من حیث هی الشاملة للوجود منها فی الذهن أو الخارج فصحّ ما ذکر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أفاضل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الحقّ الّذی لا محیص عنه إن ارید بوضع الألفاظ للجزئیّات الموجودة فی الذهن أو الخارج وضعها للذوات المعیّنة الّتی لو کانت موجودة لکانت موجودة فی الذهن أو الخارج ، علی أن یکون الوجود الخارجی أو الذهنی وضعا تقدیریّا للموضوع له ، فإنّه لو اعتبر الوجود جزء من الموضوع له أو وصفا محقّقا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یوهمه ظاهر القول بأنّها موضوعة للموجودات الذهنیّة أو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فاسدا ؛ فإنّا نقطع بأنّ المفهوم من زید مثلا لیس إلّا الذات المشخّصة من دون التفات الی کونها موجودة فی الخارج أو معدومة فیه ، ولذا صحّ الحکم علیه بالوجود والعدم الخارجیین وجاز التردّد فی کونه موجودا فی الخارج أو لا ،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 القائل هو ذلک المعنی وإن کانت عبارته موهمة لخلافه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ما ذکر فی الاحتجاج علی وضع الجزئیّات للامور الخارجیّة أو الذهنیّة من عدم تعیّن الماهیّة مفهوما إلّا بعد ضمّ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یکون هناک وراء عین الوجود الخارجی أو الذهنی أمر یوجب تعیّن ذلک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کیف یمکن أن یتعیّن لها ذات من دون انضمام الوجود الخارجی أو الذهنی إلیها ، وأیضا بعد فرض عدم تعیّن الماهیّة بملاحظة الخارج إلّا بانضمام عین الوجود الخارجی الیها مع ما هو واضح من عدم إمکان حصول عین الوجود الخارجی فی الذهن لا یمکن القول بحصول مفهوم الجزئی فی الذهن ، نظرا الی عدم إمکان حصول ما یعیّنه فیه ، فحینئذ کیف یصحّ القول بوضع الألفاظ بإزائها؟ ضرورة کون المقصود من وضعها إحضار معانیها بالبال عند استعمال ألفاظها والمفروض امتناع حصولها کذلک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قیل بإمکان تعیّن الماهیّة بحیث تکون مفهوما یمتنع صدقه علی کثیرین مع قطع النظر عن تحقّق الوجود له فی الخارج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ما ذکر </w:t>
      </w:r>
    </w:p>
    <w:p>
      <w:pPr>
        <w:pStyle w:val="BookText"/>
        <w:rPr/>
      </w:pPr>
      <w:r>
        <w:rPr>
          <w:rFonts w:ascii="IRNazanin" w:hAnsi="IRNazanin" w:eastAsia="IRNazanin"/>
          <w:color w:val="111111"/>
          <w:sz w:val="28"/>
          <w:sz w:val="28"/>
          <w:szCs w:val="28"/>
          <w:rtl w:val="true"/>
          <w:lang w:bidi="fa-IR"/>
        </w:rPr>
        <w:t xml:space="preserve">وهو الحقّ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ما ذکر من الاحتجاج وجاز وضع اللفظ بإزاء ذلک المفهوم علی حسب سائر المفاهیم من غیر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إذا کان للجزئی مفهوم حاصل عند العقل کما أنّ للکلّی مفهوما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قضیّة تقسیم المفهوم الی الکلّی والجزئی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فرق بین الأمرین ، وکانا علی حدّ سواء وکون ذلک المفهوم فی الجزئی الخارجی مرآة لملاحظة الخارج جار بالنسبة الی الکلّی أیضا ، فإنّه أیضا عنوان للأمر الخارجی حسب ما مرّ بیانه ، فالتفصیل المذکور غیر متّجه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واعلم أنّ بعض الأفاضل جعل النزاع فی المسألة مبنیّا علی النزاع فی مسألة المعلوم بالذات ، فمن قال بکون المعلوم بالذات هو الصورة الذهنیّة ، وذو الصورة یکون معلوما بالتبع من جهة انطباقه معه یجعل الألفاظ أسامی للصور الذهنیّة ، ومن قال بأنّ المعلوم بالذات إنّما هو ذو الصورة ، نظرا الی أنّه الملتفت الیه والصورة مرآة لملاحظته ولذا لا یحصل الالتفات الیها عند ملاحظة ذی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الشأن فی الامور الّتی یجعل مرآة لملاحظة غیرها فإنّ من شأن المرآة أن لا یلحظ بالذات عند جعلها 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فالألفاظ عنده أسامی للامور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ربما یزاد قول آخر فی المقام ، وهو کونها أسامی للامور الخارجیّة فی الموجودات الخارجیّة وللامور الذهنیّة فیما عدا ذلک ؛ لذهاب بعض الأفاضل الی التفصیل المذکور فی تلک المسألة ، فبناء علی ما ذکر من المبنی یتفرّع علیه القول بالتفصیل فی هذه المسألة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الأفاضل جعل النزاع فی تلک المسألة لفظیّا بإرجاع الإطلاقین الی التفصیل المذکور ، وعلیه فیکون النزاع فی هذه المسألة أیضا لفظیّا بناء علی صحّة المبنی المذکور</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خبیر بوهن ذلک ؛ إذ لا ربط لهذه المسألة بالمسألة المذکورة ، وأیّ مانع من أن یکون المعلوم بالذات هو الصورة ویکون ما وضعت له الألفاظ هی ذوات تلک الصور؟ نظرا الی أنّ المحتاج الیه فی التعبیر إنّما هی تلک الامور دون صورها </w:t>
      </w:r>
    </w:p>
    <w:p>
      <w:pPr>
        <w:pStyle w:val="BookText"/>
        <w:rPr/>
      </w:pPr>
      <w:r>
        <w:rPr>
          <w:rFonts w:ascii="IRNazanin" w:hAnsi="IRNazanin" w:eastAsia="IRNazanin"/>
          <w:color w:val="111111"/>
          <w:sz w:val="28"/>
          <w:sz w:val="28"/>
          <w:szCs w:val="28"/>
          <w:rtl w:val="true"/>
          <w:lang w:bidi="fa-IR"/>
        </w:rPr>
        <w:t>الحاصلة عند العقل ، والوضع إنّما یتّبع مورد الحاجة وما یحتاج الناس الی التعبیر عنه غالبا فی الأحکام المتداولة بینهم ، فیکون الموضوع له علی هذا هو ذوات تلک الصور دون الصور بأنفسها ، سواء کان المعلوم بالذات هو الصور أو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ملحوظ القائل بوضعها للصور الذهنیّة کون تفهیم تلک الامور الخارجیّة بواسطة إحضار معانیها وجعلها مرآة لملاحظتها ، فجعلوا الموضوع له هو تلک الصور من تلک الجهة حسب ما مرّ سواء کانت معلومة بالذات أو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الی الآن لم یتبیّن لی الوجه فی حکم الفاضل المذکور بابتناء هذه المسألة علی تلک المسألة ؛ وکأنّه توهّم ذلک من جهة کون المعلوم بالذات أعرف فی النظر وأبین عند العقل ، فینبغی أن یکون الوضع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بعدم وضوح الدعوی المذکورة أوّلا وعدم تفرّع الحکم المذکور علیه ثانیا ؛ إذ مجرّد الأعرفیّة عند العقل غیر قاض بوضع اللفظ بإزائه ، لدوران الوضع غالبا مدار الحاجة وتعلّق القصد به فی المخاطبة ، فجعل النزاع فی المسألة مبنیّا علی ذلک غیر متّجه ،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کذلک لزم الاختلاف فی وضع اللفظ إذا کان الموضوع له موجودا حال الوضع ثم انعدم ، ومن الواضح خلافه ، وکذا الحکم بکون النزاع لفظیّا من تلک الجهة غیر ظاهر ، بل جعل النزاع فی تلک المسألة لفظیّا بإرجاع الإطلاقین الی التفصیل المذکور فی کمال البعد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یتخیّل فی وجهه من وضوح فساد کون المعلوم بالذات فی المعدومات الخارجیّة هو الامور الخارجیّة فینبغی حمل کلام القائل بکون المعلوم بالذات هو الامور الخارجیّة علی الحکم بذلک بالنسبة الی الامور الخارجیّة ، وکذا یبعد القول بکون المعلوم بالذات فی الامور الخارجیّة هو الصور الذهنیّة ؛ لوضوح کون المعلوم هناک هو الأمر الخارجی ، فینبغی حمل کلامهم علی غیر ذلک ، فیکون مرجع القولین الی التفصیل المذکور غیر متّجه ؛ لابتنائه علی أن یکون المراد بالامور الخارجیّة فی کلامهم هو الموجودات الخارجیّة ولیس کذلک ، بل المراد </w:t>
      </w:r>
    </w:p>
    <w:p>
      <w:pPr>
        <w:pStyle w:val="BookText"/>
        <w:rPr/>
      </w:pPr>
      <w:r>
        <w:rPr>
          <w:rFonts w:ascii="IRNazanin" w:hAnsi="IRNazanin" w:eastAsia="IRNazanin"/>
          <w:color w:val="111111"/>
          <w:sz w:val="28"/>
          <w:sz w:val="28"/>
          <w:szCs w:val="28"/>
          <w:rtl w:val="true"/>
          <w:lang w:bidi="fa-IR"/>
        </w:rPr>
        <w:t>نفس الامور الحاصلة بصورها سواء کانت من الموجودات الخارجیّة أو لا ، وعلی استبعاد کون الصورة معلومة بالذات فی الموجودات الخارجیّة ولیس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البحث المذکور أنّ المعلوم بالذات بالعلم الحصولی هل هو نفس الصورة أو المعلوم المدرک بحصولها؟ فبالنظر الی کون الصورة هی المنکشفة بالذات عند العقل وانکشاف ذی الصورة إنّما یکون بتوسّطها یتّجه الأوّل ، وبملاحظة کون العلم مرآة لملاحظة المعلوم وآلة لانکشافه فلا تکون تلک الصورة الحاصلة ملحوظة بذاتها ولا معلومة بالذات یتّجه الثانی ، فلکلّ من القولین وجه ظاهر ، فحمل الإطلاقین المذکورین علی ذلک التفصیل فی کمال البعد ، بل بیّن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فی التفصیل من الحزازة الظاهرة والمخالفة للوجدان السلیم ؛ إذ لا نجد فرقا بین المعلومات الموجودة وغیر الموجودة فی کیفیّة العلم بها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عدم الفرق فی الإدراک الحاصل بین بقاء المعلوم علی حاله أو زواله إذا اعتقد بقاءه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من حصول الفرق بین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نجد من أنفسنا فی القسم الأوّل الالتفات الی أمر خارج عنّا ، وفی الثانی نجد أنّا قد التفتنا الی ما فی أنفسنا وراجعنا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 لوضوح کون المنکشف فی المقامین هو نفس الصورة بذاتها وإن لم تکن ملتفتا إلیها کذلک ، لکونها مرآة لملاحظة المعلوم والمعلوم إنّما ینکشف بتوسّط تلک الصور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المراد بالامور الخارجیّة هو نفس المعلومات سواء کانت موجودة فی الخارج أو لا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ملاحظة الخارج بالمعنی المتوهّم لیست مقصورة علی الموجودات الخارجیّة، بل هی حاصلة فی المعدومات أیضا إذا لوحظ کونها موجودة علی سبیل التقدیر ، فالملحوظ هناک خارج عن أنفسنا بالوجه المذکور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قد یتخیّل فی المقام فی توجیه ذلک من أنّ المعلوم فی الامور الخارجیّة هو نفس الأمر الخارجی من غیر حصول صورة منه فی النفس ، فیکون تلک الامور هی المعلومة بالذات بخلاف الامور الغیر الموجودة فبیّن الوهن ؛ إذ قضیّة ذلک انحصار المعلوم فی الامور الخارجیّة بالأمر الخارجی من غیر أن یکون هناک معلوم آخر بالتبع ، وهو خلاف ما یقتضیه کلامهم من تعدّد المعلومین ووقوع الخلاف فیما هو معلوم منهما بالذات وما هو معلوم بالتبع ، فإنّ ذلک صریح فی کون النزاع فیما یکون العلم فیه بحصول الصورة کما ذکرنا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یجعل النزاع فی المسألة لفظیّا من جهة اخری ، وذلک بحمل کلام القائل بوضعها للامور الذهنیّة علی إرادة الماهیّة من حیث هی بناء علی إطلاقهم اسم الصورة علیها فی بعض المقامات ، وحمل کلام القائل بوضعها للامور الخارجیّة علی ذلک أیضا ، نظرا الی کونها فی مقابلة الصور نفسها فهی امور خارجة عن تلک الصور من حیث کونها إدراکات ، وإرجاع القول بالتفصیل الیه أیضا بناء علی أنّ القول بوضع الجزئیّات الخارجیّة أو الذهنیّة للامور الخارجیّة والذهنیّة إنّما یعنی بها المفاهیم الجزئیّة الّتی لو وجدت کانت فی الخارج أو الذهن ، وحمل القول بوضعها للماهیّات علی إرادة المفاهیم علی الوجه المذکور قریب جدا ، فیرجع الحال فی الجمیع الی القول بوضع الألفاظ للمفاهیم کلّیة کانت أو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حمل کلماتهم علی ذلک مجرّد احتمال ، فإن کان المقصود من ذلک احتمال جعل النزاع لفظیّا فلا بأس به وإلّا فلا شاهد علیه ، مضافا الی أنّ حمل القول بوضعها للصور الذهنیّة علی إرادة المفاهیم من حیث هی فی کمال البعد ، وإطلاق الصورة علی الماهیّة وإن ورد فی کلامهم لکن الظاهر إطلاقها علی الماهیّة المعلومة ، نظرا الی اتّحادها مع الصورة ، وأمّا إطلاقها علی الماهیّة من حیث هی فبعید عن ظواهر الإطلاقات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والتقریب فی ذلک بأنّ الماهیّات الّتی توضع لها الألفاظ لمّا کانت معلومات </w:t>
      </w:r>
    </w:p>
    <w:p>
      <w:pPr>
        <w:pStyle w:val="BookText"/>
        <w:rPr/>
      </w:pPr>
      <w:r>
        <w:rPr>
          <w:rFonts w:ascii="IRNazanin" w:hAnsi="IRNazanin" w:eastAsia="IRNazanin"/>
          <w:color w:val="111111"/>
          <w:sz w:val="28"/>
          <w:sz w:val="28"/>
          <w:szCs w:val="28"/>
          <w:rtl w:val="true"/>
          <w:lang w:bidi="fa-IR"/>
        </w:rPr>
        <w:t>حین الوضع کان الوضع بإزاء المعلومات وإن لم یکن بملاحظة کونها معلومات فقد اطلق الصور بملاحظة ذلک علی الماهیّات المعلومة لا یخلو عن بعد ؛ إذ مع عدم ملاحظة کونها معلومات یکون المراد بالصور هو نفس الماهیّات أیضا وإن کانت معلومة حین ملاحظتها ، وقد عرفت بعده عن ظاهر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لو بنی علی کون النزاع فی المقام معنویّا فلا ثمرة یترتّب علیه ظاهرا وإنّما هی مسألة علمیّة لا یتفرّع علیها شیء من الأحکام الفرعیّة ؛ إذ لا شکّ علی الأقوال فی کون المقصود بالألفاظ الامور الواقعیة ، سواء کانت هی مقصودة من تلک الألفاظ أو لا لتکون موضوعة بإزائها مستعملة فیها أو کانت مقصودة بواسطة صورها الذهنیّة ، وسواء قلنا بکون تلک المفاهیم ممّا وضع الألفاظ بإزائها مطلقة أو مقیّدة بحضورها عند العقل ، کما هو 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یتوهّم علی الوجه الأخیر توقّف أداء المکلّف به واقعا علی العلم بکون ما یأتی به هو المکلّف به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آتنی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فی صدق إتیانه بالمأمور به معرفته بمعنی الشاة ثمّ إتیانه بفرد یعلم اندراجه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حضور المعنی غیر العلم بوضع اللفظ بإزائه فإذا أتی بالشاة عالما بکونه شاة فقد أتی بما وضع اللفظ بإزائه وإن لم یعلم بالوضع له ، وکذا لو أتی بالمصداق معتقدا خلافه أو شاکّا فی کونه مصداقا مع علمه بما کلّف به لصدق إتیانه بتلک الطبیعة المعلومة وإن لم یکن اندراج ذلک المصداق فیها معلوما له حین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غافلا عن الطبیعة التی کلّف بإتیانها غالطا فی المصداق أیضا احتمل حینئذ عدم تحقّق الامتثال علی الوجه المذکور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الحضور المأخوذ فی المکلّف به بناء علی الوجه المذکور هو الحضور عند المستعمل دون المکلّف ، فإذا أتی بالطبیعة الحاضرة عند تحقّق الإتیان سواء کان المکلّف عالما بالحال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یتمّ ذلک علی إطلاقه فی العبادات ، وهو کلام آخر لا ربط له بهذه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غریب الکلام ما تخیله بعض الأعلام من تفرّع أمرین علی الخلاف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بأداء الأذکار الموظّفة وغیرها بتخیّلها بناء علی القول بوضعها للصور الذهنیّة ، وأورد علی ذلک أنّه لا یتمّ إذا کان مستند الحکم نحو من ذکر أو من قال ونحوهما ، إذ لا یتحقّق ذلک إلّا باللسان ، وأجاب بأنّ تلک أیضا ألفاظ والمفروض وضعها للصور الذهنیّة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یلزمه الحکم بعدم الامتثال فیما إذا قرأها مع الغفلة عن صورها الذهنیّة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بناء علی ظاهر القول المذکور جواز النظر الی المرأة الأجنبیّة فی الخارج ، إذ مقتضی الأصل حمل اللفظ علی حقیقته الّتی هی الصور الذهنیّة دون الامور الخارجیّة ، وهکذا الحال فی أمثاله فلا بدّ له من التزام ذلک أو التزام التجوّز فی جمیع الاستعمالات وجعل ذلک من الأدلّة علی فساد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اعتقاد المستعمل والمکلّف فیما وضع له اللفظ بناء علی وضعها للصور الذهنیّة وإناطة الحکم بالواقع ونفس الأمر بناء علی القول بوضعها للامور الخارجیّة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أهمّ المباحث فی الباب ، وکم یتفرّع علیه 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أمر الشارع بإیقاع الصلوات فی مواقیتها والی القبلة مع الخلوّ عن النجاسة وأمر بترک المحرّمات وغیر ذلک ممّا تعلّق به التکالیف الشرعیّة ، فلو قلنا إنّ المعانی الموضوع لها هی ما یکون باعتقاد الملکّف یلزم دوران الأمر مدار ما اعتقده دون الواقع بخلاف ما إذا قلنا بوضعها للامور الواقعیّة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بوضوح عدم تفرّع شیء من الأمرین علی المسألة المذکورة ، وتفریع الأوّل علیها مبنیّ علی حمل مراد القائل بوضعها للصور الذهنیّة علی الصور بملاحظة أنفسها لا من حیث کونها مرآة للواقع ، وقد عرفت أنّه لا مجال لأن یحتمله أحد فی المقام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کذلک لکان اللازم علی القول المذکور الاکتفاء فی أداء العبادات والمعاملات والواجبات والمحرّمات وغیرها بمحض التخیّلات ، وکذا فی سائر الأحکام الجاریة فی العادات، أو التزام التجوّز فی جمیع </w:t>
      </w:r>
      <w:bookmarkStart w:id="411" w:name="pg14210_225833"/>
    </w:p>
    <w:p>
      <w:pPr>
        <w:pStyle w:val="BookText"/>
        <w:rPr/>
      </w:pPr>
      <w:bookmarkEnd w:id="411"/>
      <w:r>
        <w:rPr>
          <w:rFonts w:ascii="IRNazanin" w:hAnsi="IRNazanin" w:eastAsia="IRNazanin"/>
          <w:color w:val="111111"/>
          <w:sz w:val="28"/>
          <w:sz w:val="28"/>
          <w:szCs w:val="28"/>
          <w:rtl w:val="true"/>
          <w:lang w:bidi="fa-IR"/>
        </w:rPr>
        <w:t>تلک الاستعمالات ، ومن البیّن أنّ عاقلا لا یقول به ومثله لا یلیق أن یذکر فی الکتب العلمیّة ولا أن یعدّ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وتفریع الثانی مبنیّ علی الخلط بین هذه المسألة ومسألة أخذ الاعتقاد فی مدلولات الألفاظ ، وقد عرفت الفرق بین المقامین وأنّ اعتبار ذلک ممّا لم یذهب الیه أحد من المحقّقین وإنّما ذلک من توهّمات بعض القاصرین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وقع الکلام بین جماعة من الأعلام فی خصوص بعض الألفاظ کالطاهر والنجس بحسب الشرع ، نظرا الی ما یفیده بعض الأخبار ، وهو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یستطرف فی المقام ما قد یسبق الی بعض الأوهام من تفرّع حرمة النظر الی صورة الأجنبیّة فی الماء أو المرآة أو المنقوشة فی الحائط أو القرطاس ، وهو إنّما نشأ من الاشتراک فی لفظ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ذکر مکان ذلک تخیّل الصورة الأجنبیّة أمکن التفرّع بناء علی الخیال المذکور</w:t>
      </w:r>
      <w:r>
        <w:rPr>
          <w:rFonts w:eastAsia="IRNazanin" w:cs="IRNazanin"/>
          <w:color w:val="111111"/>
          <w:sz w:val="28"/>
          <w:szCs w:val="28"/>
          <w:rtl w:val="true"/>
          <w:lang w:bidi="fa-IR"/>
        </w:rPr>
        <w:t>.</w:t>
      </w:r>
    </w:p>
    <w:p>
      <w:pPr>
        <w:pStyle w:val="Heading6"/>
        <w:numPr>
          <w:ilvl w:val="5"/>
          <w:numId w:val="1"/>
        </w:numPr>
        <w:rPr/>
      </w:pPr>
      <w:bookmarkStart w:id="412" w:name="__RefHeading___Toc1324340_1738255347"/>
      <w:bookmarkStart w:id="413" w:name="_Toc154"/>
      <w:bookmarkEnd w:id="412"/>
      <w:r>
        <w:rPr>
          <w:rtl w:val="true"/>
        </w:rPr>
        <w:t xml:space="preserve">الفائدة الثانیة عشر </w:t>
      </w:r>
      <w:r>
        <w:rPr>
          <w:rtl w:val="true"/>
        </w:rPr>
        <w:t xml:space="preserve">: </w:t>
      </w:r>
      <w:r>
        <w:rPr>
          <w:rtl w:val="true"/>
        </w:rPr>
        <w:t>فی المشتقّ</w:t>
      </w:r>
      <w:bookmarkEnd w:id="413"/>
    </w:p>
    <w:p>
      <w:pPr>
        <w:pStyle w:val="Heading6"/>
        <w:numPr>
          <w:ilvl w:val="5"/>
          <w:numId w:val="1"/>
        </w:numPr>
        <w:rPr/>
      </w:pPr>
      <w:bookmarkStart w:id="414" w:name="__RefHeading___Toc1324342_1738255347"/>
      <w:bookmarkStart w:id="415" w:name="_Toc155"/>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الثانیة عشر</w:t>
      </w:r>
    </w:p>
    <w:p>
      <w:pPr>
        <w:pStyle w:val="BookText"/>
        <w:rPr/>
      </w:pPr>
      <w:r>
        <w:rPr>
          <w:rFonts w:ascii="IRNazanin" w:hAnsi="IRNazanin" w:eastAsia="IRNazanin"/>
          <w:color w:val="111111"/>
          <w:sz w:val="28"/>
          <w:sz w:val="28"/>
          <w:szCs w:val="28"/>
          <w:rtl w:val="true"/>
          <w:lang w:bidi="fa-IR"/>
        </w:rPr>
        <w:t>لا خلاف ظاهرا فی کون المشتقّات من الصفات کاسم الفاعل والمفعول والصفة المشبهة ونحوها حقیقة فی الحال ، لا بمعنی وضعها لخصوص الحال علی أن یکون الزمان جزء من مدلولها ، ولا بمعنی اعتبار اتّصاف الذوات الّتی تجری علیها بمبادئها فی خصوص الحال الّتی یحکم فیها بثبوتها لموصوفاتها ، لیلزم القول بالاشتراک لو قیل بکونها حقیقة فی الماضی ، بل المراد کون إطلاقها علی ذلک فی الجملة علی سبیل الحقیقة سواء کانت موضوعة لخصوص ذلک أو لما یعمّه ، فهی حقیقة فی ذلک فی الجملة سواء کانت موضوعة له بالخصوص أو کان ذلک مصداقا حقیقیّا لما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جماعة من القائلین بکونها حقیقة فی الماضی علی کونها حقیقة فی القدر المشترک ، فلا وضع عندهم بالنسبة الی خصوص الحال کما قد یتوهّم فی المقام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خلاف فی کونها مجازا فی الاستقبال سواء اخذ فیها معنی الاستقبال </w:t>
      </w:r>
      <w:bookmarkStart w:id="416" w:name="pg14210_225834"/>
    </w:p>
    <w:p>
      <w:pPr>
        <w:pStyle w:val="BookText"/>
        <w:rPr/>
      </w:pPr>
      <w:bookmarkEnd w:id="416"/>
      <w:r>
        <w:rPr>
          <w:rFonts w:ascii="IRNazanin" w:hAnsi="IRNazanin" w:eastAsia="IRNazanin"/>
          <w:color w:val="111111"/>
          <w:sz w:val="28"/>
          <w:sz w:val="28"/>
          <w:szCs w:val="28"/>
          <w:rtl w:val="true"/>
          <w:lang w:bidi="fa-IR"/>
        </w:rPr>
        <w:t>أو ارید إثبات ذلک المفهوم له حال الحکم ؛ نظرا الی حصوله فی المستقبل فیکون الثبوت المأخوذ فی تلک الصفات هو الثبوت فی الجملة الشامل لثبوته فی الاستقبال أیضا ، فیصحّ الحمل فی الحال نظرا الی تلک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ما حکی فی الوافیة عن صاحب الکوکب الدرّی احتمال کونه حقیقة فی الاستقبال أیضا ؛ لذکره أنّ إطلاق النحاة یقتضی أنّه إطلاق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بذلک أنّ حکمهم بمجیء المشتقّ للاستقبال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نصّوا بمجیئه للماضی 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کونه حقیقة فیه فوهنه ظاهر ، سیّما مع عدم منافاته للحال بالمعنی الّذی سنقرّره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الاستناد الی إطلاقهم اسم الفاعل علی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موهون من وجوه شتّی سیّما مع خروج ذلک عن محلّ الکلام أیضا ؛ إذ هو من قبیل الاستعمال فی حال التلبّس وإن لوحظ فیه الاستقبال بالنسبة الی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غیر واحد من الأفاضل فی کون ذلک من قبیل الاستعمال فی الاستقبال بالمعنی الملحوظ فی المقام کما تری ، وسیظهر لک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فی صحّة إطلاقه حقیقة من جهة التلبّس به فی الماضی علی قولین أو أقوال یأتی الإشارة الیها ، وقبل الخوض فی المسألة وبیان الأقوال فیها والأدلة لا بدّ من بیان امور ینکشف بها حقیقة المقصود </w:t>
      </w:r>
      <w:r>
        <w:rPr>
          <w:rFonts w:eastAsia="IRNazanin" w:cs="IRNazanin"/>
          <w:color w:val="111111"/>
          <w:sz w:val="28"/>
          <w:szCs w:val="28"/>
          <w:rtl w:val="true"/>
          <w:lang w:bidi="fa-IR"/>
        </w:rPr>
        <w:t>:</w:t>
      </w:r>
    </w:p>
    <w:p>
      <w:pPr>
        <w:pStyle w:val="Heading6"/>
        <w:numPr>
          <w:ilvl w:val="5"/>
          <w:numId w:val="1"/>
        </w:numPr>
        <w:rPr/>
      </w:pPr>
      <w:bookmarkStart w:id="417" w:name="__RefHeading___Toc1324344_1738255347"/>
      <w:bookmarkStart w:id="418" w:name="_Toc156"/>
      <w:bookmarkEnd w:id="417"/>
      <w:r>
        <w:rPr>
          <w:rtl w:val="true"/>
        </w:rPr>
        <w:t>المراد بالحال فی بحث المشتقّ</w:t>
      </w:r>
      <w:bookmarkEnd w:id="418"/>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بالحال فی المقام هو حال التلبّس أی الحال الّذی یطلق علیه اللفظ بحسبه ، سواء کان ماضیا بالنسبة الی حال النطق أو حالا أو مستقبلا ، فلو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 أو سیکون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حقیقة لإطلاقه علی الذات المتّصفة بالمبدأ ، بالنظر الی حال اتّصافه وتلبّسه به وإن کان ذلک التلبّس فی الماضی أو المستقبل ، وأمّا اذا ارید به الاتّصاف فی حال النطق فهو أیضا حقیقة ، إلّا أنّه لا قائل باعتبارها بالخصوص فی صدق المشتقّات حتّی یکون إطلاقها علی من تلبّس فی ماضی النطق أو مستقبله مجازا مطلقا ، وهذا مع غایة ظهوره من ملاحظة إطلاقات المشتقّات منصوص به فی کلامهم ، بل حکی عن جماعة </w:t>
      </w:r>
    </w:p>
    <w:p>
      <w:pPr>
        <w:pStyle w:val="BookText"/>
        <w:rPr/>
      </w:pPr>
      <w:r>
        <w:rPr>
          <w:rFonts w:ascii="IRNazanin" w:hAnsi="IRNazanin" w:eastAsia="IRNazanin"/>
          <w:color w:val="111111"/>
          <w:sz w:val="28"/>
          <w:sz w:val="28"/>
          <w:szCs w:val="28"/>
          <w:rtl w:val="true"/>
          <w:lang w:bidi="fa-IR"/>
        </w:rPr>
        <w:t xml:space="preserve">دعوی الاتفاق علیه والزمان المأخوذ فی الفعل ملحوظ علی الوجه المذکور أیضا ، فالحال الملحوظ فی المضارع إنّما یراد به حال التلبّس علی الوجه الّذی قرّرناه ، سواء وافق حال النطق أو کان ماضیا بالنسبة الیه أو مستقبلا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وهو یتکلّم ، وسیجیء زید وهو یضرب عمرا وکذا الحال فی المضی والاستقبال فیعمّ کلّ منهما کلّا من حال النطق وماضیه ومستقبله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إطلاق الفعل إذا ارید به الحال فی حال النطق کما یظهر من الرجوع الی العرف إنّما هو من جهة استظهار کونها حال التلبّس ، کما أنّ الماضی والمستقبل أیضا إنّما ینصرفان مع الإطلاق الی ما یقابل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یعزی الی البعض القول باختصاص الحال هنا بحال النطق وقد حکی عن ظاهر أکثر العبارات ، وصریح بعض أنّ المراد بالحال فی المقام هو حال النطق وربما یومئ الی ذلک ما یأتی من الاحتجاج بقول النحاة علی صحّة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کونه حقیقة فی الماضی ، وما ذکره جماعة من کون ضارب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بل فی کلام العضدی حکایة الاتّفاق علیه وهو لا یتمّ إلّا علی إرادة حال النطق ؛ إذ لو کان الملحوظ هو حال التلبّس لم یصحّ الاحتجاج المذکور ولا حکمهم بالمجازیّة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إطلاق الضارب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أمس ، أو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باعتبار حال التلبّس سواء اخذ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 وغدا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للنسبة أو قیدا فی المحمول</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قد اطلق الضارب علی الموضوع المذکور باعتبار حال صدقه علیه من الأمس أو الغد ، سواء ارید بذلک الحکم بصدق ذلک المفهوم علیه فی الأمس أو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ارید صدق ذلک المفهوم مقیّدا بملاحظة حصوله فی الأمس أو الغد علیه فی الحال ، إذ من البیّن إطلاق المشتقّ علی کلّ من الوجهین علی الذات المتلبّسة بالمبدأ ، فعلی الأوّل قد حمل علی الذات الغیر المتلبّسة فی الحال لا باعتبار حال عدم تلبّسها ، بل باعتبار زمان تلبّسها به ، وعلی الثانی قد لوحظ صدقه علی المتلبّس بالمبدأ بالنظر الی حال </w:t>
      </w:r>
    </w:p>
    <w:p>
      <w:pPr>
        <w:pStyle w:val="BookText"/>
        <w:rPr/>
      </w:pPr>
      <w:r>
        <w:rPr>
          <w:rFonts w:ascii="IRNazanin" w:hAnsi="IRNazanin" w:eastAsia="IRNazanin"/>
          <w:color w:val="111111"/>
          <w:sz w:val="28"/>
          <w:sz w:val="28"/>
          <w:szCs w:val="28"/>
          <w:rtl w:val="true"/>
          <w:lang w:bidi="fa-IR"/>
        </w:rPr>
        <w:t>تلبّسه به من الماضی أو المستقبل وحمل مقیّدا بذلک الاعتبار علی الذات الغیر المتلبّسة فی الحال فلیس إطلاق المشتقّ حینئذ إلّا بالنظر الی حال التلبّس أیضا ، إلّا أنّ فی صحّة الحمل المذکور ، إذن من دون حاجة الی التأویل تأمّلا وهو کلام آخر لا ربط له بالمقام ، فبملاحظة ذلک قد یشکل الحال فی دعوی الاتّفاق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فی المرام غیر خال عن الإبهام ، وکثیرا ما یقع الخلط فی المقام ، والّذی یقتضیه التحقیق هو ما ذکرناه ، والظاهر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علی سبیل الحقیقة حسب ما قرّرناه وغایة ما یمکن أن یوجّه به ما ذکروه أنّ قضیّة الحمل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ذلک المفهوم لزید فی حال النطق کما هو ظاهر من الرجوع الی العرف ، فإذا قیّد بذلک کان خارجا عن مقتضی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اکتفینا فی صدق مفهوم الضارب بالفعل بثبوت المبدأ للذات فی أحد الأزمنة الثلاثة صحّ الحمل علی سبیل الحقیقة ، وکان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خصوص ما هو حاصل فی المقام من تلک الأقسام ، إلّا أنّه لیس ذلک هو المفهوم من المشتقّ بالاتّفاق ، وهذا بخلاف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یکون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قضیّته ثبوت المحمول له فی المستقبل فلا مجاز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فیبتنی المجازیّة وعدمه فیه علی الخلاف المذکور ، فلو قیل بوضع المشتقّ للأعمّ من الماضی والحال فلا شکّ فی صدق ذلک المفهوم علیه فی الحال من غیر تجوّز ویکون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تعیین أحد الوجهین ، وإن قلنا بوضعه للحال کان أیضا مجازا کالمستقبل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والتجوّز فی المقام وإن کان بالنسبة الی الحمل دون اللفظ بالنظر الی معناه الأفرادی ، إلّا أنّ السبب فیه هو ملاحظة معناه الافرادی کما عرفت ، فالإجماع علی المجازیّة فی المثال المذکور من جهة إجماعهم علی عدم وضعه للمعنی الأعمّ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ذلک مع وهنه وإن احتمل بالنسبة الی ما ذکر فی الاحتجاج ، </w:t>
      </w:r>
    </w:p>
    <w:p>
      <w:pPr>
        <w:pStyle w:val="BookText"/>
        <w:rPr/>
      </w:pPr>
      <w:r>
        <w:rPr>
          <w:rFonts w:ascii="IRNazanin" w:hAnsi="IRNazanin" w:eastAsia="IRNazanin"/>
          <w:color w:val="111111"/>
          <w:sz w:val="28"/>
          <w:sz w:val="28"/>
          <w:szCs w:val="28"/>
          <w:rtl w:val="true"/>
          <w:lang w:bidi="fa-IR"/>
        </w:rPr>
        <w:t>إلّا أنّه بالنظر الی کلام العضدی فی غایة البعد ؛ لظهور عبارته جدّا فی حکایة الإجماع علی التجوّز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ظهور الحمل المذکور فی اتّصاف الموضوع بالمحمول فی حال النطق یکون ذلک قرینة علی استعمال المشتقّ فی الأعمّ ممّا حصل له المبدأ فی الاستقبال ، فیصحّ الحمل ویکون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ذلک ، ویجری مثله فیما ذکروه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الملحوظ فی المقام لیس إثبات مفهوم الضارب له فی الحال لیلزم الملاحظة المذکورة فی مفهومه حتّی یصحّ حمله کذلک ، بل المقصود علی الوجه الأوّل إثبات ذلک المفهوم له فی زمان الماضی أو المستقبل ، وعلی الوجه الثانی إثبات المفهوم المقیّد بحصوله فی الماضی أو المستقبل بالنسبة الی الحال ، نعم قد یکون دعوی الإجماع المذکور مبنیا علی ما ذکر وإن کان فاسدا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فلا ینبغی التأمّل فی کون المشتقّات حقیقة بالنسبة الی حال التلبّس ولا عبرة فیها بحال النطق ، وینبغی حمل ما یتراءی منافاته لذلک من کلماتهم علی ما لا ینافیه لوضوح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المنشأ فی توهّم البعض علی ما حکی عنه انصراف حمل المشتقّ علی الذات مع الإطلاق الی اتّصافها به فی حال النطق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 أو عالم ، أو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فتوهّم من ذلک کونه حقیقة فی خصوص حال النطق وهو بیّن الفساد ؛ إذ قضیّة الحمل حینئذ هو الحکم بثبوت المحمول له بالنسبة الی الحال فیکون حال تلبّسه هو حال النطق ، فانصرافه الیه علی القول بوضعه للحال من جهة کونه حال التلبّس ، لا من جهة کونه حال النطق ، وهو ظاهر</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المراد بالاستقبال فی المقام هو الاستقبال المقابل للحال المذکور ، وذلک بأن یطلق المشتقّ علی غیر المتلبّس بالمبدأ نظرا الی تلبّسه به بعد ذلک ، کأن یطلق الضارب علی زید فی الحال باعتبار صدور الضرب منه فی الاستقبال ، وهذا الّذی </w:t>
      </w:r>
      <w:bookmarkStart w:id="419" w:name="pg14210_225838"/>
    </w:p>
    <w:p>
      <w:pPr>
        <w:pStyle w:val="BookText"/>
        <w:rPr/>
      </w:pPr>
      <w:bookmarkEnd w:id="419"/>
      <w:r>
        <w:rPr>
          <w:rFonts w:ascii="IRNazanin" w:hAnsi="IRNazanin" w:eastAsia="IRNazanin"/>
          <w:color w:val="111111"/>
          <w:sz w:val="28"/>
          <w:sz w:val="28"/>
          <w:szCs w:val="28"/>
          <w:rtl w:val="true"/>
          <w:lang w:bidi="fa-IR"/>
        </w:rPr>
        <w:t>اتّفقوا علی کونه مجازا فیه ، فمحلّ الخلاف هو إطلاقه علی المتلبّس فی الماضی فی مقابلة الحال والاستقبال المذکورین ولیس الخلاف فی کونه حقیقة فی خصوص الماضی أیضا ، کما قد یتوهّم علی ما سیجیء الإشارة الیه عند بیان الأدلّة ، بل النزاع کما أشرنا الیه فی کونه موضوعا لخصوص المتلبّس بالمبدأ بالنظر الی حال تلبّسه به أو لما حصل له التلبّس به فی الجملة ، سواء کان فی الحال أو الماضی لیکون إطلاقه حقیقة فی الصورتین</w:t>
      </w:r>
      <w:r>
        <w:rPr>
          <w:rFonts w:eastAsia="IRNazanin" w:cs="IRNazanin"/>
          <w:color w:val="111111"/>
          <w:sz w:val="28"/>
          <w:szCs w:val="28"/>
          <w:rtl w:val="true"/>
          <w:lang w:bidi="fa-IR"/>
        </w:rPr>
        <w:t>.</w:t>
      </w:r>
    </w:p>
    <w:p>
      <w:pPr>
        <w:pStyle w:val="Heading6"/>
        <w:numPr>
          <w:ilvl w:val="5"/>
          <w:numId w:val="1"/>
        </w:numPr>
        <w:rPr/>
      </w:pPr>
      <w:bookmarkStart w:id="420" w:name="__RefHeading___Toc1324346_1738255347"/>
      <w:bookmarkStart w:id="421" w:name="_Toc157"/>
      <w:bookmarkEnd w:id="420"/>
      <w:r>
        <w:rPr>
          <w:rtl w:val="true"/>
        </w:rPr>
        <w:t>المعروف بین علماء العربیّة عدم دلالة الصفات علی الزمان</w:t>
      </w:r>
      <w:bookmarkEnd w:id="421"/>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علماء العربیّة وغیرهم عدم دلالة الصفات علی الزمان علی سبیل التضمّن علی ما هو الحال فی الأفعال ، والظاهر أنّه ممّا لا کلام فیه وإن أوهم بعض العبائر دلالتها علی الزمان کذلک ؛ إذ کونها من جملة الأسماء وعدم اندراج الزمان فی مدالیل الأسماء من المسلّمات المشهورات کما هو ظاهر من ملاحظة حدودها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اتّضاح ذلک من ملاحظة الاستعمالات ؛ إذ لو کان الزمان جزء من مدلولها لدلّت علیه علی نحو دلالة الأفعال ، مع وضوح الفرق بینهما بعد ملاحظة العرف ، وظهور عدم انفهام الزمان منها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یتراءی من کلام القائلین بکون المشتقّ حقیقة فی الحال أن یکون الزمان مأخوذا فی مفهومه علی سبیل التضمّن ، ولذا احتمل بعضهم اختلاف مذهبی أهل العربیّة والاصول فی دلالة المشتقّات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توهّم ضعیف ؛ إذ لیس فی کلام أهل الاصول ما یومئ الی کون الزمان مدلولا تضمّنیا للمشتقّات کما ستعرف ذلک من ملاحظة أقوالهم وأدلّتهم فی المقام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أنّه لا کلام فی عدم دلالتها علی الزمان علی سبیل القیدیّة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قد اخذ أحد الأزمنة الثلاثة قیدا فی مدلولها بحسب الوضع ، فیکون ما وضعت بإزائها هو الذات المتّصفة بالمبدأ مقیّدا بکون الاتّصاف فی الحال علی أن یکون القید خارجا والتقیید داخلا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أنّ القائل بکونها حقیقة فی الماضی لا یقول بدلالتها علی الزمان أصلا ، وإنّما یعتبر فی مفهومها تحقّق </w:t>
      </w:r>
    </w:p>
    <w:p>
      <w:pPr>
        <w:pStyle w:val="BookText"/>
        <w:rPr/>
      </w:pPr>
      <w:r>
        <w:rPr>
          <w:rFonts w:ascii="IRNazanin" w:hAnsi="IRNazanin" w:eastAsia="IRNazanin"/>
          <w:color w:val="111111"/>
          <w:sz w:val="28"/>
          <w:sz w:val="28"/>
          <w:szCs w:val="28"/>
          <w:rtl w:val="true"/>
          <w:lang w:bidi="fa-IR"/>
        </w:rPr>
        <w:t>الاتّصاف فی الجملة ، ولیس مقصوده اشتراکها بین الماضی والحال لتکون دالّة علی الزمان ، واحتجاجهم علی ذلک بتحقّق استعمالها فی الأزمنة ، فظاهر الاستعمال یقتضی کونها حقیقة فی الکلّ خرج الاستقبال بالإجماع فبقی الباقی لا دلالة فیه علی ذلک ؛ إذ المقصود من ذلک إطلاق اللفظ باعتبار الاتّصاف فی الماضی أو الحال أو الاستقبال لا استعماله فی خصوص کلّ من تلک الأزمنة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ما یتراءی من ظاهره لکانوا قائلین باندراج الزمان فی مدلولها علی سبیل التضمّن کما فی الأفعال ، وقد عرفت وضوح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استدلالهم أنّها قد اطلقت علی الذات المتّصفة بالمبدأ فی أیّ من الأزمنة الثلاثة ، وحیث دلّ الدلیل علی کونها مجازا باعتبار الاتّصاف اللاحق فالأصل المذکور یقتضی کونها حقیقة باعتبار الاتّصاف الحاصل ، سواء کان فی الماضی أو الحال ، وذلک ممّا لا ربط له بدلالتها علی الزمان علی نحو الشطریّة أو الشرطیّة کما لا یخفی ، مضافا الی ما عرفت من عدم ظهور قائل باشتراک المشتقّات لفظا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جماعة من القائلین بکونها حقیقة فی الماضی بکونها حقیقة فی القدر المشترک ، وسیظهر لک ذلک من ملاحظة أدلّتهم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القائلون بکونها حقیقة فی الحال فلم یریدوا بذلک إلّا کونها حقیقة فی الذات المتّصفة بالمبدأ علی أن یکون اتّصافها به حاصلا متحقّقا فمهما اطلقت علی ذات لا بدّ من اتّصافها بذلک المبدأ فی الحال الملحوظ فی ذلک الإطلاق ، وأین ذلک من دلالتها علی الزمان وأخذ الزمان قیدا فی مدلولها؟ فالحال فیها نظیر الحال فی الجوامد فإنّها إنّما تصدق علی مصادیقها مع صدق مفاهیمها علیها فی الحال ، وسیجیء توضیح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أنّ الحال المذکورة هی حال التلبّس ، ولیست بالحال المعدودة من أحد الأزمنة وإن اندرجت فیها فی بعض الاعتبارات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النزاع فی المقام فی کون الحال قیدا فیما وضعت بإزائه علی القول </w:t>
      </w:r>
      <w:bookmarkStart w:id="422" w:name="pg14210_225840"/>
    </w:p>
    <w:p>
      <w:pPr>
        <w:pStyle w:val="BookText"/>
        <w:rPr/>
      </w:pPr>
      <w:bookmarkEnd w:id="422"/>
      <w:r>
        <w:rPr>
          <w:rFonts w:ascii="IRNazanin" w:hAnsi="IRNazanin" w:eastAsia="IRNazanin"/>
          <w:color w:val="111111"/>
          <w:sz w:val="28"/>
          <w:sz w:val="28"/>
          <w:szCs w:val="28"/>
          <w:rtl w:val="true"/>
          <w:lang w:bidi="fa-IR"/>
        </w:rPr>
        <w:t xml:space="preserve">بکونها حقیقة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الحال إذن مدلولا التزامیّا بیّنا بالمعنی الأخصّ للمشتقّات ویکون دلالتها علیه علی نحو دلالة العمی علی البصر وعدمه علی القول الآخر ، لکون مجرّد الاتّصاف ولو فی الماضی کافیا فی صدقها عندهم کما یوجد فی کلام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إذ لا دلالة فی کلام القائلین بکونها حقیقة فی الحال علی ذلک ، لإمکان تصحیحه علی نحو ما قلناه بل واستظهاره من کلامهم حسب ما سنقرّره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قرّرناه أنّه لا ربط للنزاع المذکور بأخذ الزمان فی مفاهیم المشتقّات علی سبیل التضمّن أو التقیید ، ولا یلزم اعتبار شیء من الوجهین فی شیء من الأقوال المذکورة فی المسألة ، ولا معارضة بین کلمات علماء الاصول وما ذکره النحاة من عدم دلالتها علی الزمان ، وما صرّح به علماء البیان من عدم إفادتها التقیید بأحد الأزمنة الثلاثة حسب ما حکی عنهم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3" w:name="__RefHeading___Toc1324348_1738255347"/>
      <w:bookmarkStart w:id="424" w:name="_Toc158"/>
      <w:bookmarkEnd w:id="423"/>
      <w:r>
        <w:rPr>
          <w:rtl w:val="true"/>
        </w:rPr>
        <w:t xml:space="preserve">المشتقّات الّتی وضع النزاع فیها تعمّ أسماء الفاعلین والمفعولین و </w:t>
      </w:r>
      <w:r>
        <w:rPr>
          <w:rtl w:val="true"/>
        </w:rPr>
        <w:t>...</w:t>
      </w:r>
      <w:bookmarkEnd w:id="424"/>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الّتی وقع النزاع فیها فی المقام تعمّ أسماء الفاعلین والمفعولین والصفات المشبهة وأسماء التفضیل والأوصاف المشتقّة ، کالأحمر والأصفر والحمراء والصفراء ونحوها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بخروج اسم المفعول عن محلّ البحث ، وکذا الصفة المشبّهة واسم التفضیل لظهور الوضع للأعمّ فی الأوّل ، ولخصوص الحال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إطلاق کلمات الاصولیین من غیر إشارة منهم الی تخصیص النزاع باسم الفاعل والتعبیر الغالب فی کلماتهم بلفظ المشتق الشامل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فرّع غیر واحد من الأفاضل علی المسألة کراهة الوضوء بالماء المسخّن بالشمس بعد زوال حرارته ، مع أنّه من قبیل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کلماتهم تعمیم النزاع فیها لسائر أحوالها وأنواعها من غیر تقیید لمحلّ البحث ببعض صورها إلّا أنّه قد وقع تقیید النزاع ببعض الصور فی کلمات</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بعض الأفاضل علی تحقّق المعارضة بین ما حکی عن علماء البیان وما ذهب الیه جماعة من علماء الاصول لیس علی 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bookmarkStart w:id="425" w:name="pg14210_225841"/>
    </w:p>
    <w:p>
      <w:pPr>
        <w:pStyle w:val="BookText"/>
        <w:rPr/>
      </w:pPr>
      <w:bookmarkEnd w:id="425"/>
      <w:r>
        <w:rPr>
          <w:rFonts w:ascii="IRNazanin" w:hAnsi="IRNazanin" w:eastAsia="IRNazanin"/>
          <w:color w:val="111111"/>
          <w:sz w:val="28"/>
          <w:sz w:val="28"/>
          <w:szCs w:val="28"/>
          <w:rtl w:val="true"/>
          <w:lang w:bidi="fa-IR"/>
        </w:rPr>
        <w:t xml:space="preserve">جماعة من المتأخّرین علی وجوه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التفتازانی من أنّ النزاع فی اسم الفاعل الّذی بمعنی الحدوث لا فی مثل المؤمن والکافر والنائم والیقظان والحلو والحامض والحرّ والعبد ونحو ذلک ممّا یعتبر فی بعضه الاتّصاف به مع عدم طریان المنافی وفی بعضه الاتّصاف بالفعل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الثانی طاب ثراه والإسنوی وجماعة من المتأخّرین من اختصاص النزاع بما إذا لم یطرأ علی المحلّ ضدّ وجودی للوصف الزائل ، وأمّا مع طریانه فلا کلام فی عدم صدق المشتقّ علی سبیل الحقیقة ، وحکی عن الرازی فی المحصول دعوی الاتّفاق علی المجازیّة حینئذ ، قال بعض أفاضل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ذلک فی المحصول ولا فی کلام علماء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النزاع بما إذا کان المشتقّ محکوما به ، وأمّا إذا کان محکوما علیه فلا کلام فی صدقه مع الزوال ، وقد حکی التخصیص المذکور عن الشهید الثانی والغزالی والإسنوی وهذا التخصیص من جانب القائل باشتراط البقاء ، کما أنّ الأوّلین من جانب القائلین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جمیع هذه التقییدات إطلاق کلماتهم فی المسألة وعدم تعرّض أحد من المتقدّمین للتقیید ، بل وکذا جماعة من المتأخرین ، وتصریح جماعة منهم بأنّ تلک التقییدات إنّما نشأت بین المتأخّرین ولیس هناک تعرّض لها فی کلام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ملاحظة أدلّتهم فی المسألة حیث استندوا فیها الی ما هو من قبیل ما أخرجوه من محل البحث ، ومنه حدث إلتجاء کلّ من الفریقین الی التخصیص حیث ضاق به الخناق فی الحکم بالإطلاق ، ورأوا ظهور فساد القول بإطلاق الاشتراط أو عدمه فبنوا علی خروج ذلک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فمع البناء علی الإطلاق فی محلّ البحث کما هو الظاهر یکون التخصیصات المذکورة فی بعض الوجوه تفصیلا فی المسألة</w:t>
      </w:r>
      <w:r>
        <w:rPr>
          <w:rFonts w:eastAsia="IRNazanin" w:cs="IRNazanin"/>
          <w:color w:val="111111"/>
          <w:sz w:val="28"/>
          <w:szCs w:val="28"/>
          <w:rtl w:val="true"/>
          <w:lang w:bidi="fa-IR"/>
        </w:rPr>
        <w:t>.</w:t>
      </w:r>
    </w:p>
    <w:p>
      <w:pPr>
        <w:pStyle w:val="Heading6"/>
        <w:numPr>
          <w:ilvl w:val="5"/>
          <w:numId w:val="1"/>
        </w:numPr>
        <w:rPr/>
      </w:pPr>
      <w:bookmarkStart w:id="426" w:name="__RefHeading___Toc1324350_1738255347"/>
      <w:bookmarkStart w:id="427" w:name="_Toc159"/>
      <w:bookmarkEnd w:id="426"/>
      <w:r>
        <w:rPr>
          <w:rtl w:val="true"/>
        </w:rPr>
        <w:t>المعروف بین الاصولیّین فی المشتقّ قولان</w:t>
      </w:r>
      <w:bookmarkEnd w:id="42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الاصولیین فی المقام قولان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بقاء المبدأ فی صدق المشتقّ ، وهو المعروف بین أصحابنا وقد نصّ علیه العلّامة رحمه‌الله فی عدّة من کتبه والسید العمیدی والشهید والمحقّق الکرکی ، وعزاه جماعة الی أصحابنا الإمامیة مؤذنین باتّفاقهم علیه منهم السید العمیدی والشهید الثانی ، وأسنده فی المبادئ الی أکثر المحقّقین ، وفی المطوّل الی الأکثر ، وقد ذهب الیه کثیر من العامّة منهم عبد القاهر والشافعی ومن تبعه ، وحکی ذلک من الجبائی والمعتزلة ، وعزی الی ابن سینا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باشتراط البقاء ، وعزی الی الرازی والبیضاوی والحنفیّة ، وحکاه فی النهایة عن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هناک قول ثالث ، وهو اشتراط البقاء فیما یمکن بقاؤه وعدمه فی غیره ، وعزاه فی النهایة الی قوم ، إلّا أنّه قال فی أثناء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الفرق بین ممکن الثبوت وغیره منفیّ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 إلی حدوث القول المذکور أیضا وکونه خرقا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المتأخّرین من أصحابنا تفصیل آخر ، وهو أنّ المشتقّ حقیقة فی الماضی إذا کان اتّصاف الذات بالمبدأ أکثریّا ، بحیث یکون عدم الاتّصاف بالمبدأ مضمحلا فی جنب الاتّصاف ، ولم یکن الذات معرضا عن المبدأ وراغبا عنه ، سواء کان المشتقّ محکوما علیه أو به ، وسواء طرأ الضدّ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یفصّل فی المقام بین الألفاظ وخصوص المشتقّات فلا یجعل هناک ضابطة فی الاشتقاق ، بل یقال بدوران الأمر فی کلّ لفظ مدار ما هو متبادر منه ، فنحو القاتل والضارب والآکل والشارب والبائع والمشتری حقیقة فی الأعمّ ، ونحو النائم والمستیقظ والقائم والقاعد والحاضر والمسافر حقیقة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یجعل الأصل فی أسماء المفعولین البناء علی الأوّل ؛ نظرا الی غلبة وضعها لذلک ، والأصل فی الصفات المشبّهة وأسماء التفضیل هو الثانی لذلک أیضا ، فیلحق المشکوک بالغالب</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بخروج المشتقّات المذکورة عن محلّ النزاع حسب ما أشرنا إلیه</w:t>
      </w:r>
      <w:r>
        <w:rPr>
          <w:rFonts w:eastAsia="IRNazanin" w:cs="IRNazanin"/>
          <w:color w:val="111111"/>
          <w:sz w:val="28"/>
          <w:szCs w:val="28"/>
          <w:rtl w:val="true"/>
          <w:lang w:bidi="fa-IR"/>
        </w:rPr>
        <w:t xml:space="preserve">. </w:t>
      </w:r>
      <w:bookmarkStart w:id="428" w:name="pg14210_225843"/>
    </w:p>
    <w:p>
      <w:pPr>
        <w:pStyle w:val="Heading6"/>
        <w:numPr>
          <w:ilvl w:val="5"/>
          <w:numId w:val="1"/>
        </w:numPr>
        <w:rPr/>
      </w:pPr>
      <w:bookmarkStart w:id="429" w:name="__RefHeading___Toc1324352_1738255347"/>
      <w:bookmarkStart w:id="430" w:name="_Toc160"/>
      <w:bookmarkEnd w:id="428"/>
      <w:bookmarkEnd w:id="429"/>
      <w:r>
        <w:rPr>
          <w:rtl w:val="true"/>
        </w:rPr>
        <w:t>حجّة القول بعدم اشتراط البقاء</w:t>
      </w:r>
      <w:bookmarkEnd w:id="430"/>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فإنّها تستعمل تارة فی الحال ، واخری فی الماضی ، والأصل فیما استعمل فی معنیین أن یکون حقیقة فی القدر المشترک بینهما ، دفعا للاشتراک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 إذ المتبادر من القاتل والضارب والمحسن والمکرم والبائع والمشتری ونحوها هو من تحقّق منه تلک المبادئ ، سواء کان فی حال صدوره أو بعدها ، ولذا نجد الفرق بین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ضارب وضارب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غیره ولیس ذلک إلّا لإطلاق الأوّل وتقیید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 إذ لا یصحّ سلب القاتل والضارب مطلقا عمّن وقع منه القتل أو الضرب وانقضی ، فیفید ذلک اندراجه فی المفهوم المذکور فیکون موضوعا لما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قطعا أن یقال فی العرف علی سبیل الحقیقة لمن وقع منه الضرب فی الیوم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المقیّد یستلزم صدق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تقسیمها الی المتلبّس بالمبدأ فی الحال والمتلبّس به فی الماضی ، وظاهر القسمة یعطی کون المقسم حقیقة فیما یعمّ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تقییدها بالحال والماضی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الآن وضارب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تکرار ولا تناقض ولو کانت حقیقة فی أحد الأمرین لزم أحد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حقیقة فی الحال خاصّة لکان إطلاق المؤمن علی الغافل والنائم والمغمی علیه مجازا ؛ لعدم حصول المبدأ فیهم ، ومن الواضح خلافه ؛ للإجماع علی صدق المؤمن علیهم فی تلک الأحوال من غیر شکّ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اعتبر فی صدقها التلبّس بالمبدأ فی الحال للزم أن لا یصحّ الاشتقاق من المبادئ الّتی لا یمکن حصولها فی الحال ، والتالی باطل فالمقدّم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الملازمة فظاهرة ؛ إذ ما لا یمکن وجوده فی الحال لا یعقل حصول الاتّصاف به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التالی فللزوم عدم صدق المخبر والمتکلّم وکذا الصادق والکاذب والآمر والناهی ونحوها علی أحد ؛ إذ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لمجموع القول الّذی یحتمل الصدق والکذب ، ومن البیّن أنّه تدریجی الحصول غیر قارّ الذات ، فلا یمکن اجتماع أجزائه فی الوجود ، ولیس الکلّ والجزء متشارکین فی الاسم لیکفی فی صدق التلبّس به التلبّس بجزئه ، فلا قیام له بها فی الحال ، وکذا الکلام فی الکلام والصدق والکذب والأمر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والأخیران فلکونها أسامی للحروف الصادرة علی الترتیب ، ولا یمکن الاجتماع بینها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والثالث فلإنّهما متعلقان بالخبر ، وهو غیر حاصل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لا الوضع للأعمّ لما صحّ الاستدلال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الزَّانِیَةُ وَالزَّانِی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السَّارِقُ وَالسَّارِقَةُ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حدّ الزانی والسارق لانصرافهما إذن بمقتضی الوضع الی من تلبّس بالزنی أو السرقة حال نزول الآیة فلا یندرج غیرهم فیهما وهو فاسد ؛ لاحتجاج العلماء خلفا عن سلف بهما علی ثبوت الحکم لمطلق الزانی والسارق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التقریر مبنی علی کون المراد بالحال فی المقام حال النطق وقد عرفت أنّه خلاف التحقیق ، فالصواب تغییر الاحتجاج بجعل التالی عدم صحّة الاستدلال بهما علی وجوب الحدّ إلّا علی من کان مشغولا بالزنی أو السرقة متلبّسا بهما دون من وقع منه ذلک وانقضی، وهو خلاف ما اتّفقوا علیه ،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ظاهر غیر واحد من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الصادق علیه‌السلام بعد ذکر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صنما أو وثنا لا یکون إماما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الوجه فی ذلک إلّا صدق الظالم علیه بذلک وإن تاب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آخر عن النبی صلی‌الله‌علیه‌وآله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عن ذلک فذکر صلی‌الله‌علیه‌وآله ما أوحی الله الی إبراهیم من جعله إماما للناس ، وسؤاله ذلک لبعض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اعطیک لظالم من ذریّتک عهدا ، فقال إبراهیم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واجنبنی وبنیّ أن نعبد الأصنام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الدعوة إلیّ ، وإنّی وعلیّ لم نسجد للصنم واتّخذنی نبیّا واتّخذ علیّا وصیّا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 سیاقه أنّ من سجد للصنم لا یناله العهد ، ولیس ذلک إلّا لاندراجه فی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أهل اللغة علی أنّ اسم الفاعل بمعنی الماضی لا یعمل ولو لا صحّة إطلاقه علی الماضی لما أمکن ذلک ، کذا قرّره العلّامة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بظاهره غیر متّجه ؛ لوضوح أنّ غایة ما یفیده الاتّفاق المذکور صحّة استعماله فی الماضی وهو ممّا لا کلام فیه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اتّفاقهم علی الحکم المذکور یشیر الی کونه معنی حقیقیّا ، نظرا الی ظهور حکمهم بکونه معنی للمشتقّ واختصاصه بحکم مخصوص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الاحتجاج بوجهین آخرین أشار إلیهما العضدی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اللغة أجمعوا علی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الإطلاق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ویوهنه ما عرفت من ضعف الاستناد الی الأصل المذکور فی متعدّد المعنی ، إلّا أن یرجع ذلک الی الوجه الأوّل ، وهو خلاف ظاهر التقریر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موهون أیضا بما عرفت ، مضافا الی أنّه لا حاجة إذن الی الاستناد فی صحّة استعماله الی إجماع أهل العربیّة علی صحّة الاستعمال المذکور ، إذ جواز إطلاقه علی المتلبّس فی الماضی فی الجملة ممّا لا 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أجمعوا علی أنّه اسم فاعل ، فلو لم یکن المتّصف به کذلک فاعلا حقیقة لما أجمعوا علیه عادة ، وتوضیحه أنّهم اتّفقوا علی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للفاعل فیما إذا اطلق علی من انقضی عنه التلبّس بذلک الفعل ، فقد اتّفقوا علی صدق الفاعل علیه مع إنقضاء تلبّسه به وهو أیضا من جملة المشتقّات ، فظاهر إجماعهم یفید کونه حقیقة لبعد کون اتّفاقهم علی صدق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ویوهنه أنّ ما أجمعوا علیه کونه اسم فاعل بمعناه المصطلح دون معناه الإشتقاقی ، ولو فرض إرادة ذلک فیمکن تصحیحه بإطلاق الفاعل حینئذ علی المتلبّس فی الحال بالمعنی المتقدّم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ذلک بوجه آخر ، وهو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 اسم فاعل حقیقة ، للاتّفاق علیه فقضیّة الاتّفاق المذکور أن یکون استعمال اسم الفاعل بمعنی الماضی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الوهن کسابقه ؛ نظرا الی کونه من باب اشتباه العارض بالمعروض ، وقد وقع منهم نظائر هذا الاشتباه فی موارد اخری ، یأتی الإشارة الیها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فی تعریف اسم الفاعل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اشتقّ من فعل لمن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فی الماضی ، وقضیّة ذلک کونه حقیقة فی خصوص الماضی ، فلمّا قام الإجماع علی کونه حقیقة فی الحال فی الجملة لزم حمله إذن علی ما یعمّها ، وحمله علی خصوص الحال بعید جدّا ، کما أنّ حمله علی ما یعمّ الثبوت ولو فی الاستقبال مضافا الی کونه أبعد من الوجه المذکور مدفوع بالإجماع ، فدلّ ذلک علی وضعه لمن تحقّق فیه المبدأ فی الجملة ، سواء کان فی الماضی أو فی الحال ، وهو المدّعی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أمّا عن الأوّل فبما عرفت من ضعف الاستناد الی الأصل المذکور فی إثبات اللغات ، سیّما فیما إذا کان الاستعمال فی القدر المشترک غیر متحقّق الحصول کما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الی أنّ الإطلاق علی الماضی غیر ثابت فی کثیر من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کالأحمر والأصفر والنائم والیقظان والقائم والقاعد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انتفاء القائل بالفصل فی المقام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المتبادر من الأمثلة المذکورة خصوص الحال ، وهو دلیل المجازیّة فی غیرها ، ولا ریب أنّ ذلک أقوی فی الدلالة من الأصل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أیضا بأنّ ذلک إنّما یتمّ إذا لم یعلم کونه حقیقة فی خصوص أحد المعنیین ، إذ قضیّة الأصل مع العلم به ترجیح کونه مجازا فی الآخر والقدر المشترک بینهما دفعا للاشتراک المرجوح بالنسبة الی المجاز وهو کذلک فی المقام ، لإجماعهم علی کونه حقیقة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أنّ إجماعهم علی الأعمّ من کونه معنی حقیقیّا أو مصداقا حقیقیّا له ، لا علی خصوص الأوّل ، کما قد یتراءی فی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فبما عرفت من انتقاضه بتبادر خلافه أیضا فی موارد کثیرة اخری ، علی أنّ تبادر القدر المشترک منها فی الأمثلة المذکورة محلّ نظر حسب ما 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الثالث فبأنّه إن ارید بذلک عدم صحّة سلب الضارب عنه بالنسبة الی ماضی النطق وإن کان بملاحظة حال تلبّسه به فممنوع ، ولا یفید إلّا کونه حقیقة فی حال التلبّس ، وهو کما عرفت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عدم صحّة سلبه عنه بحسب حال النطق نظرا الی تلبّسه به فی الماضی فممنوع ، علی أنّه معارض بصحّة السلب فی أمثلة کثیرة اخری مما تقدّم الإشارة الیها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الرابع فبأنّ صدق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المفروض لیس من محلّ النزاع ؛ لاستعماله إذن فی حال التلبّس حسب ما مرّ بیانه ، وما ذکر من استلزامه صدق زید ضارب مع الإطلاق إن ارید به صدقه علیه بملاحظة حال اتّصافه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المدّعی ، إذ ذلک أیضا من قبیل إطلاقه علی حال التلبّس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 ارید صدقه بالنسبة الی حال النطق فممنوع وصدق المقیّد لا یستلزم إلّا صدق المطلق علی نحو المقیّد ، لقضائه بصدق المطلق نظرا الی حصوله فی ضمن ذلک المقیّد لا بالنظر الی حصول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الخامس فبعد ما عرفت من وهن دلالة التقسیم علی الحقیقة أنّ القسمة المذکورة إنّما تفید کونه حقیقة فی الأعمّ من حال النطق ، وهو غیر المدّعی لما عرفت من الاتّفاق علی کونه حقیقة فی حال التلبّس ، وهو أعمّ من حال النطق ، فیصدق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المفروض علی من هو متلبّس بالضرب فی حال النطق وعلی من انقضی عنه ، بملاحظة تلبّسه به فی الوقت الملحوظ فی إطلاقه علیه ، ومع تسلیم صحّة التقسیم بالنسبة الی حال التلبّس وماضیه أیضا فهو إنّما یجری فی بعض الأمثلة دون غیرها ، فلا یفید تمام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معارض بصحّة السلب وغیرها من علائم المجاز الحاصلة فی أمثلة اخری ، حسب ما أشرنا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وبنحو ذلک یجاب عن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السابع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التصدیق حاصل للنفس فی الحالتین المذکورتین غیر أنّه غیر ملتفت الیه فیهما ، وفرق بین حصول التصدیق والالتفات الی حصوله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التصدیق مرتفعا بالنوم أو الغفلة توقّف حصوله ثانیا علی کسب جدید ولیس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التصدیق یتوقّف علی تصوّر أطرافه والحکم بوقوع النسبة أو لا وقوعها ، وهو غیر حاصل فی حال النوم أو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 بأنّ حصول الصورة فی النفس غیر التفاته الی ذلک الحصول ، وأقصی ما یسلّم حینئذ انتفاء الالتفات لا نفس الحصول ، فتصوّر الأطراف والحکم بثبوت المحمول للموضوع أو نفیه عنه حاصل للنفس ، إلّا أنّه غیر ملتفت الی شیء منها فی الحالتین وما بمنزلتهما</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من عدم توقّف التصدیق علی تصوّر الأطراف فی بقائه </w:t>
      </w:r>
    </w:p>
    <w:p>
      <w:pPr>
        <w:pStyle w:val="BookText"/>
        <w:rPr/>
      </w:pPr>
      <w:r>
        <w:rPr>
          <w:rFonts w:ascii="IRNazanin" w:hAnsi="IRNazanin" w:eastAsia="IRNazanin"/>
          <w:color w:val="111111"/>
          <w:sz w:val="28"/>
          <w:sz w:val="28"/>
          <w:szCs w:val="28"/>
          <w:rtl w:val="true"/>
          <w:lang w:bidi="fa-IR"/>
        </w:rPr>
        <w:t>واستدامته وإنّما یتوقّف علیه فی ابتداء حصوله غیر متّجه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التصدیق إلّا نفس الحکم أو مجموع الحکم والتصوّرات ، فکیف یعقل حصوله من دونها ابتداء أو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بمثل ذلک فی طریان الجنون أیضا ؛ إذ لا یحتاج المجنون بعد رفع الجنون الی تجدید الاکتساب لما حصّله من العلوم ، فهی حاصلة له موجودة عنده فی الخزانة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الجنون مانع من التفاته الیها کالسکر والإغماء ، فإبدال النائم والغافل بالمجنون غیر نافع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طال جنونه بحیث زالت الصورة المذکورة عن النفس بالمرّة صحّ ما ذکر ، إلّا أنّ صدق المؤمن علیه حینئذ علی سبیل الحقیقة غیر مسلّم ، وإنّما هو فی حکم المسلم کالأطفال ، بل لو بنی الأمر علی ذلک فی کل مجنون لم یکن بعیدا ، وربما یستظهر ذلک من کلام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أو غیر مطابق للدعوی ، فإنّه إن جعل النزاع فی الأعم ممّا یکون المبدأ فیه حدوثیا وغیره کما هو الظاهر ، فهو غیر واف به ، وإن خصّ بما إذا کان المبدأ فیه حدوثیّا فهو غیر مطابق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بانتقاضه بعدم صدق المؤمن علیه بعد ارتداده ، وعدم صدق الکافر علیه إذا سبق منه الکفر ، وإلّا لکان جملة من اکابر الصحابة کفّارا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بکون المنع هناک من جهة الشرع دون اللغة جار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عدم صدق المؤمن علیه حینئذ علی سبیل الحقیقة وإنّما هو بحکم المؤمن فی الشرع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الثامن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الأمثلة المذکورة عن محلّ النزاع علی ما قیل ، وقد مرّت الإشارة الیه</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 فلا یثبت به العموم ، والإجماع المرکّب غیر متحقّق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المدار فی حصول المبدأ فی الحال علی التحقّق العقلی بل الصدق العرفی کاف فیه ، وهو حاصل فی المقام لصدق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یتکلّم أو 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الحال قطعا من غیر تجوّز أصلا اذا کان فی حال التکلّم والإخبار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أنّ المدار فی إطلاق المشتقّات علی ملاحظة التلبّس وهی أعمّ من حال النطق ، وحینئذ فلا یمنع عدم إمکان حصول مبادئها فی الحال من صدقها علی سبیل الحقیقة ، بالنظر الی حصول التلبّس بها فی الزمان وإن لم یمکن اجتماع أجزائها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التاسع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الأمثلة المذکورة عن محلّ النزاع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ولا مانع من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القرینة علیه فی المقام ضرورة عدم إرادة إیقاع الحدّ علیه فی حال تلبّسه بالزنی أو السرقة ، ولا کلام فی جواز استعمال المشتقّات باعتبار التلبّس فی الماضی مع انضمام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استعمال المشتقّ فی الآیتین المذکورتین وما بمعناهما فی الماضی باعتبار الحال الملحوظ فی الإطلاق ، حسب ما 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العاشر فبعد الغضّ عن إسنادهما بعدم وضوح دلالتهما علی المدّعی إذ غایة الأمر دلالتهما علی إطلاق الظالم فی الآیة علی المعنی الأعمّ ، وهو أعمّ من الحقیقة ، علی أنّه قد یصحّح ذلک بإطلاقه باعتبار حال التلبّس ، کما ستعرف الوجه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الحادی عشر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 أهل اللغة لا یفید زیادة علی استعماله فی الماضی ، وهو أعمّ من الحقیقة کما مرّ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واتّفاقهم علی ثبوت ذلک المعنی وثبوت حکم مخصوص له بحسبه لا یفید ثبوت الوضع له بوجه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 ذکر حاصل بالنسبة الی استعماله فی المستقبل مع کونه مجازا فیه بالاتّفاق ، فملاحظة اتّفاقهم علی إطلاقه باعتبار </w:t>
      </w:r>
      <w:bookmarkStart w:id="431" w:name="pg14210_225851"/>
    </w:p>
    <w:p>
      <w:pPr>
        <w:pStyle w:val="BookText"/>
        <w:rPr/>
      </w:pPr>
      <w:bookmarkEnd w:id="431"/>
      <w:r>
        <w:rPr>
          <w:rFonts w:ascii="IRNazanin" w:hAnsi="IRNazanin" w:eastAsia="IRNazanin"/>
          <w:color w:val="111111"/>
          <w:sz w:val="28"/>
          <w:sz w:val="28"/>
          <w:szCs w:val="28"/>
          <w:rtl w:val="true"/>
          <w:lang w:bidi="fa-IR"/>
        </w:rPr>
        <w:t>المستقبل وبیانهم لحکمه فی الأعمال مع کونه مجازا فیه تشهد بکون الملحوظ عندهم بیان حکم اللفظ ، سواء کان حقیقة أو مجازا ، فلا دلالة فی ذلک علی کونه حقیقة بالنسبة الی الماضی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استعماله فی الماضی فی المثال الذی ذکروه إنّما هو من قبیل استعماله فی حال التلبّس وإن کان ماضیا بالنسبة الی حال النطق ولیس ذلک من محلّ النزاع حسب ما مرّ القول فیه ، مضافا الی أنّ ذلک لو تمّ لم یفد تمام المدّعی ؛ لعدم جریانه فی جمیع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عشر فبأنّ إطلاق الماضی علی الحال ممّا لا مانع منه ولا بعد فیه بعد جریان التعبیر به عن الحال فی الاستعمالات ، کما لا یخفی علی من لاحظ أمثال المقام فی الإطلاقات ، مضافا الی ما عرفت من کون المراد بالحال فی المقام هو حال التلبّس وقد مرّ أنّه لا ینافی المضیّ بالنسبة الی حال النطق ، فحمل العبارة علی الأعمّ من الماضی والحال غیر مناف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فهم عنوا بالتحدید المذکور بیان اسم الفاعل بحسب اصطلاحهم سواء استعمل الصیغة فی معناه الحقیقی أو المجازی ولا ریب فی شمول اسم الفاعل للصیغة المفروضة فی الأحوال الثلاثة ، ولیسوا بصدد بیان ما وضع له الصیغة المفروضة حتی یستفاد من ذلک کونه حقیقة فی الصورتین ، فتأمّل</w:t>
      </w:r>
      <w:r>
        <w:rPr>
          <w:rFonts w:eastAsia="IRNazanin" w:cs="IRNazanin"/>
          <w:color w:val="111111"/>
          <w:sz w:val="28"/>
          <w:szCs w:val="28"/>
          <w:rtl w:val="true"/>
          <w:lang w:bidi="fa-IR"/>
        </w:rPr>
        <w:t>.</w:t>
      </w:r>
    </w:p>
    <w:p>
      <w:pPr>
        <w:pStyle w:val="Heading6"/>
        <w:numPr>
          <w:ilvl w:val="5"/>
          <w:numId w:val="1"/>
        </w:numPr>
        <w:rPr/>
      </w:pPr>
      <w:bookmarkStart w:id="432" w:name="__RefHeading___Toc1324354_1738255347"/>
      <w:bookmarkStart w:id="433" w:name="_Toc161"/>
      <w:bookmarkEnd w:id="432"/>
      <w:r>
        <w:rPr>
          <w:rtl w:val="true"/>
        </w:rPr>
        <w:t>حجّة القائل باشتراط البقاء امور و أجوبتها</w:t>
      </w:r>
      <w:bookmarkEnd w:id="433"/>
    </w:p>
    <w:p>
      <w:pPr>
        <w:pStyle w:val="BookText"/>
        <w:rPr/>
      </w:pPr>
      <w:r>
        <w:rPr>
          <w:rFonts w:ascii="Amiri" w:hAnsi="Amiri" w:eastAsia="Amiri" w:cs="Amiri"/>
          <w:color w:val="111111"/>
          <w:sz w:val="28"/>
          <w:sz w:val="28"/>
          <w:szCs w:val="28"/>
          <w:rtl w:val="true"/>
          <w:lang w:bidi="ar-SA"/>
        </w:rPr>
        <w:t>حجّة القائل باشتراط البقاء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الأحمر والأصفر والأبیض والحسن والقبیح والجمیل والکریم والصالح والتقی والزاهد والعالم والجاهل ونحوها هو خصوص من اتّصف بتلک المبادئ فی الحال ، والتبادر دلیل الحقیقة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ویجاب عنه تارة بمنع کون التبادر المدّعی مستندا الی نفس اللفظ بل الی غلبة الاستعمال ، ویکشف عنه أنّه لو کان کذلک لاطّرد فی غیرها من المشتقّات ؛ لاتّحاد جهة الوضع فیها ، لما تقرّر من کون أوضاعها نوعیّة ، ولعدم قائل بالتفصیل فی الألفاظ علی ما یظهر من کلماتهم کما عرفت ، ولیس کذلک ؛ إذ لا یتبادر ذلک </w:t>
      </w:r>
    </w:p>
    <w:p>
      <w:pPr>
        <w:pStyle w:val="BookText"/>
        <w:rPr/>
      </w:pPr>
      <w:r>
        <w:rPr>
          <w:rFonts w:ascii="IRNazanin" w:hAnsi="IRNazanin" w:eastAsia="IRNazanin"/>
          <w:color w:val="111111"/>
          <w:sz w:val="28"/>
          <w:sz w:val="28"/>
          <w:szCs w:val="28"/>
          <w:rtl w:val="true"/>
          <w:lang w:bidi="fa-IR"/>
        </w:rPr>
        <w:t>فی نحو القاتل والجارح والبائع والمشتری والمعلّم والمضروب والمنصور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التبادر المدّعی فی تلک الأمثلة معارض بتبادر خلافه فی أمثلة اخری ، فإن اجیب بکون تبادر الأعمّ فی تلک الأمثلة من جهة الغلبة لم یکن ذلک 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مع انتفاء التلبّس فی الحال فی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المعارضة المذکورة بعدم صحّته فی الأمثلة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ذلک بوجه آخر ،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أن یقال لمن انقضی عنه الضرب فی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صحّ السلب المقیّد صحّ السلب المطلق ، ضرورة صدق المطلق بصدق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وقتیّة وصدق الوقتیّة یستلزم صدق المطلقة العامّة ، فیصحّ القول بأنّه لیس بضارب مع الإطلاق ، وصحّة سلبه کذلک دلیل المجاز ، فیکون مجازا فی الماضی فلا یکون موضوعا لما یعمّه ، فتعیّن وضعه لخصوص المتلبّس فی الحال 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بالنقض والحلّ ، أمّا الأوّل فلأنّه لو تمّ ذلک لدلّ علی صحّة سلبه عن المتلبّس فی الحال أیضا ؛ إذ یصحّ أن یقال لمن لم یکن متلبّسا بالضرب فی الماضی وقد تلبّس به فی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بضارب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المقیّد یستلزم صدق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یؤخذ قیدا فی المحمول أو ظرفا للحکم ، فعلی الأوّل یسلّم صدق السالبة المذکورة ، لکن لا یکون نفس السلب حینئذ مقیّدا بل یکون من قبیل سلب المقیّد ، ومن البیّن أنّ سلب المقیّد لا یستلزم سلب المطلق ، وعلی الثانی صدق القضیّة المذکورة ممنوع ، بل هو أوّل الدعوی ؛ إذ القائل بعدم اشتراط البقاء یقول بصدق الضارب علیه فی الحال مع تلبّسه به فی الماضی</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أیضا بعد تسلیم صدق النفی مع جعل القید ظرفا للحکم بأنّ قضیّة ذلک صدق السلب فی الوقت الخاصّ ، وأقصی ما یلزم من ذلک صدق السلب علی </w:t>
      </w:r>
    </w:p>
    <w:p>
      <w:pPr>
        <w:pStyle w:val="BookText"/>
        <w:rPr/>
      </w:pPr>
      <w:r>
        <w:rPr>
          <w:rFonts w:ascii="IRNazanin" w:hAnsi="IRNazanin" w:eastAsia="IRNazanin"/>
          <w:color w:val="111111"/>
          <w:sz w:val="28"/>
          <w:sz w:val="28"/>
          <w:szCs w:val="28"/>
          <w:rtl w:val="true"/>
          <w:lang w:bidi="fa-IR"/>
        </w:rPr>
        <w:t>سبیل الإطلاق العامّ وهو غیر مناف لصدق الایجاب کذلک ؛ ضرورة عدم تناقض المطلقتین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 المطلقتین إنّما لا یتناقضان فی حکم العقل لا فی حکم العرف ، ضرورة وجدان التناقض عرفا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وزید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المحکّم فی المقام وأیضا لو سلّم صدق الایجاب أیضا فهو غیر مانع لصحّة الدلیل ؛ إذ المقصود صحّة السلب لا عدم صحّة الایجاب ، فإنّه المأخوذ دلیلا فی المجاز ، وأمّا صحّة الایجاب فلا ربط له بالدلالة علی حال اللفظ ، ولذا لم یعدّ من علائم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بالفرق بین صدق السلب علی سبیل الإطلاق بملاحظة الإطلاق العامّ المنظور فی حکم العقل وصدقه علی سبیل الإطلاق فی حکم العرف ، فالأوّل مسلّم ، ولا ثمرة فیه ؛ إذ لیس مجرّد ذلک علامة للمجاز ، والثانی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صدق السلب المذکور فی الحال علی أن یکون الحال ظرفا للحکم کما هو المفروض یتمّ الاحتجاج ولو اخذ صدق الإطلاق العامّ اللازم لذلک بملاحظة العقل، والرجوع الی العرف إنّما هو فی الحکم الأوّل وأمّا الثانی فلا حاجة فیه الی ملاحظة العرف ، بل قطع العقل بصحّة السلب کاف فی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 حاجة إذن الی ضمّ المقدّمات الأخیرة ، بل مجرّد إثبات صدق السالبة المفروضة کاف فی إثبات المطلوب ، إذ عدم صدق المفهوم من اللفظ علیه فی الحال وصحّة سلبه عنه حینئذ قاض بعدم وضع اللفظ للمفهوم الأعمّ وإلّا لما صحّ سلبه عن مصداقه ، فلا حاجة الی إثبات صحّة سلبه عنه مع إسقاط القید المذکور ؛ إذ المفروض إطلاق المسلوب وإن اعتبر کون السلب فی الحال</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السلب الدالّ علی المجاز إنّما هو صحّة السلب المنافی للایجاب، ولیس صحّة السلب المذکور منافیا للایجاب ؛ لإمکان صحّة الإثبات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الشرط المذکور ، بل لا وجه له حسب ما عرفت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فی منافاته للایجاب لو قیل به إنّما هو علی نحو ما تعلّق به السلب ، ومن البیّن أنّه لا یصحّ أن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الجواب فی المنع عن صحّة السلب لو اخذ الحال قیدا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یتراءی من صحّة السلب مع التقیید فإنّما هو مبنی علی انصراف التقیید الی کونه قیدا فی المحمول ، وفیه تأمّل سیأتی الإشارة الیه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للأعمّ لصحّ إطلاق القاعد علی القائم والقائم علی القاعد والنائم علی المستیقظ والمستیقظ علی النائم ونحوها ، ومن الواضح فساده ، وکذا یلزم صحّة إطلاق الکافر علی المؤمن والمؤمن علی الکافر ، ولیس کذلک وإلّا لکان جملة من أکابر الصحابة کفّارا علی الحقیقة ، والمرتدّ عن الدین مؤمنا علی الحقیقة ، ولیس کذلک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المنع والتخصیص فی محلّ النزاع ، لطریان الضدّ الوجودی فی المقام ، ومحلّ النزاع ما إذا لم یطرأ ذلک ، وکون المبدأ ثبوتیا فی بعضها ومحلّ النزاع ما إذا کان حدوثیّا ،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معارض بأنّه لو کان موضوعا للحال لما صحّ إطلاق القاتل والضارب والجارح والبائع والمشتری ونحوها علی من انقضی عنه المبدأ إلّا علی سبیل المجاز ، مع أنّ ملاحظة الاستعمالات تشهد بخلافه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التفصیل بین ما یمکن حصوله فی الحال وما لا یمکن فیه ذلک هو الأخذ بأدلّة القائل باشتراط التلبّس فی الحال ، إلّا أنّ ذلک إنّما یتمّ فیما یمکن فیه ذلک دون غیره ؛ إذ لا یعقل اشتراط التلبّس فی الحال فیما لا یمکن حصوله فیها کالمخبر والمتکلّم ونحوهما ، فلا یمکن القول بوضعه لخصوص المتلبّس فی الحال ؛ إذ لا وجه لوضع اللفظ للمعنی علی وجه لا یمکن إرادته فی الاستعمالات ، ولأنّه یلزم أن یکون استعمالاته کلّها مجازات لا حقیقة لها ، وذلک وإن لم یکن </w:t>
      </w:r>
      <w:bookmarkStart w:id="434" w:name="pg14210_225855"/>
    </w:p>
    <w:p>
      <w:pPr>
        <w:pStyle w:val="BookText"/>
        <w:rPr/>
      </w:pPr>
      <w:bookmarkEnd w:id="434"/>
      <w:r>
        <w:rPr>
          <w:rFonts w:ascii="IRNazanin" w:hAnsi="IRNazanin" w:eastAsia="IRNazanin"/>
          <w:color w:val="111111"/>
          <w:sz w:val="28"/>
          <w:sz w:val="28"/>
          <w:szCs w:val="28"/>
          <w:rtl w:val="true"/>
          <w:lang w:bidi="fa-IR"/>
        </w:rPr>
        <w:t>متعذرا إلّا أنّه لا أقلّ من کونه مستبعدا مخالفا للظاهر ، وهو کاف فی المقام لابتناء ثبوت الأوضاع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ما عرفت فی ردّ أدلّة القائلین باعتبار الحال وأنّ المعتبر فی صدق وجود المبدأ فی الحال علی القول باشتراطه کونه علی النحو الصادق فی العرف دون التدقیقات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مرّ</w:t>
      </w:r>
      <w:r>
        <w:rPr>
          <w:rFonts w:eastAsia="IRNazanin" w:cs="IRNazanin"/>
          <w:color w:val="111111"/>
          <w:sz w:val="28"/>
          <w:szCs w:val="28"/>
          <w:rtl w:val="true"/>
          <w:lang w:bidi="fa-IR"/>
        </w:rPr>
        <w:t>.</w:t>
      </w:r>
    </w:p>
    <w:p>
      <w:pPr>
        <w:pStyle w:val="Heading6"/>
        <w:numPr>
          <w:ilvl w:val="5"/>
          <w:numId w:val="1"/>
        </w:numPr>
        <w:rPr/>
      </w:pPr>
      <w:bookmarkStart w:id="435" w:name="__RefHeading___Toc1324356_1738255347"/>
      <w:bookmarkStart w:id="436" w:name="_Toc162"/>
      <w:bookmarkEnd w:id="435"/>
      <w:r>
        <w:rPr>
          <w:rtl w:val="true"/>
        </w:rPr>
        <w:t>حجّة القول بالتفصیل بین المشتقّات و جوابها</w:t>
      </w:r>
      <w:bookmarkEnd w:id="436"/>
    </w:p>
    <w:p>
      <w:pPr>
        <w:pStyle w:val="BookText"/>
        <w:rPr/>
      </w:pPr>
      <w:r>
        <w:rPr>
          <w:rFonts w:ascii="IRNazanin" w:hAnsi="IRNazanin" w:eastAsia="IRNazanin"/>
          <w:color w:val="111111"/>
          <w:sz w:val="28"/>
          <w:sz w:val="28"/>
          <w:szCs w:val="28"/>
          <w:rtl w:val="true"/>
          <w:lang w:bidi="fa-IR"/>
        </w:rPr>
        <w:t xml:space="preserve">حجّة التفصیل الّذی اختاره بعض المتأخّرین أنّهم یطلقون المشتقّات مع حصول الاتّصاف علی النحو المذکور من دون نصب قرینة کالکاتب والخیّاط والقارئ والمعلّم والمتعلّم ونحوها ولو کان المحلّ متّصفا بالضدّ الوجودی کالنوم ونحوه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الألفاظ المذکورة کلّها موضوعة لملکات هذه الأفعال ممّا یأبی عنه الطبع السلیم فی أکثر الأمثلة ، وغیر موافق لمعنی مبادئها علی ما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المشتقّات المذکورة لیس مبنیّا علی أکثریّة الاتّصاف بالمبدأ ، إذ لیس هناک أغلبیّة فی الغالب ، غایة الأمر حصول الاتّصاف فی زمان یعتدّ به وإن کان مغلوبا بالنسبة الی أزمنته عدم الاتّصاف ، بل قد یکون زمان عدم الاتّصاف به أضعاف زمان الاتّصاف کما فی المعلّم والمتعلّم والقارئ ونحوها فلا یطابق ما عنون به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بالنائم والمستیقظ والساکن والمتحرّک والحاضر والمسافر ، فإنّه لا یصدق شیء من تلک المشتقّات مع زوال المبدأ مع عدم إعراض الذات عنها وعدم قصور زمن الاتّصاف بها عمّا فرض فی المبادئ المذکورة ، بل ومع أغلبیّة اتصافها بها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علی ما فرض صحّته إنّما یثبت کونه حقیقة فی الصورة المذکورة ، وأمّا عدم صدقه علی سبیل الحقیقة فی غیرها فلا دلالة فی ذلک علیه ، مضافا الی ما یری من صدقها حقیقة بحسب العرف کالقاتل والضارب والبائع والمشتری ونحوها ، لوجود أمارات الحقیقة فی تلک الأمثلة مع عدم اتّصاف </w:t>
      </w:r>
    </w:p>
    <w:p>
      <w:pPr>
        <w:pStyle w:val="BookText"/>
        <w:rPr/>
      </w:pPr>
      <w:r>
        <w:rPr>
          <w:rFonts w:ascii="IRNazanin" w:hAnsi="IRNazanin" w:eastAsia="IRNazanin"/>
          <w:color w:val="111111"/>
          <w:sz w:val="28"/>
          <w:sz w:val="28"/>
          <w:szCs w:val="28"/>
          <w:rtl w:val="true"/>
          <w:lang w:bidi="fa-IR"/>
        </w:rPr>
        <w:t xml:space="preserve">الذات بمبادئها إلّا فی زمان یسیر ولو مع إعراضها عن ذلک ، فإنّک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قاتل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اتّصافه بقتله مع عدم إمکان عوده الیه ، وکذا یصدق علیه أنّه جارحه أو ضاربه ولو مع ندامته عن ذلک وعزمه علی عدم العود الیه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بائع الدار أو مشتریه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ندم عن ذلک وعزم علی عدم إقدامه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جعل المناط فی صدق المشتقّ وعدمه ما ذکر ممّا لا وجه له أصلا ، واعتبار الإعراض عن المبدأ وعدمه ممّا لا مدخل له فی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إنّما یلاحظ ذلک فی الصنائع والملکات کالبقّال والبنّاء والعطّار والخیّاط ونحوها ؛ لقضاء الإعراض برفع الید عن الصنعة ، فلا بقاء للمبدأ معه ، والمبادئ المأخوذة فی الأمثلة المفروضة یطلق علی الصنعة والملکة قطعا ، بل لا یبعد کونها حقیقة فی ذلک عرفا کما یظهر ذلک من ملاحظة الاستعمالات الدائرة ، خصوصا بالنسبة الی الخیّاط فإنّ الشائع إطلاقه علی صاحب الصنعة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التفصیل الأخیر اختلاف الحال فی المشتقّات بعد الرجوع الی العرف وعدم جریانها علی نحو واحد فی الاستعمالات ، ولم یثبت هناک أصل کلّی یعمّ جمیعها ، ولا وضع نوعی یجری علیه فیها ، فینبغی الرجوع فی کلّ منها الی ما هو المتبادر منه فی العرف ، ودلّ علیه أمارات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یبعد البناء علی أصالة الحمل علی الحال فی الصفات المشبّهة وأفعل التفضیل؛ لغلبتهما فی ذلک بل لا یعرف فیهما مثال ارید به غیر ذلک ، وأصالة الحمل علی الأعمّ فی اسم المفعول ؛ لغلبته فی ذلک مع احتمال خروج الثلاثة عن محلّ البحث حسب ما مرّ نقله عن الفاضل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إرجاع الأمر الی خصوصیّات الألفاظ والبناء علی الرجوع الی المتبادر من کلّ لفظ من غیر أن یکون هناک معنی ملحوظا فی وضع الجمیع ینافی کون الوضع نوعیّا فی المشتقّات ، کما هو المعروف بل الثابت من تتبّع أقوالهم ، وملاحظة المشتقّات الدائرة فی المحاورات الجاریة</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الی الآن لم یحضرنی قائل بکون الوضع فی المشتقّات شخصیّا ، فالبناء </w:t>
      </w:r>
    </w:p>
    <w:p>
      <w:pPr>
        <w:pStyle w:val="BookText"/>
        <w:rPr/>
      </w:pPr>
      <w:r>
        <w:rPr>
          <w:rFonts w:ascii="IRNazanin" w:hAnsi="IRNazanin" w:eastAsia="IRNazanin"/>
          <w:color w:val="111111"/>
          <w:sz w:val="28"/>
          <w:sz w:val="28"/>
          <w:szCs w:val="28"/>
          <w:rtl w:val="true"/>
          <w:lang w:bidi="fa-IR"/>
        </w:rPr>
        <w:t>علی ذلک فی غایة البعد ، وکان الوقف فی موضوعها الأوّلی والبناء علی النقل فیما یتبادر منه خلاف ذلک أولی من التزام شخصیّة أوضاعها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والّذی یتقوّی فی بادئ النظر أن یقال بالتفصیل بین المشتقّات المأخوذة علی سبیل التعدیة ولو بواسطة الحرف والمأخوذة علی سبیل اللزوم ، فالاولی موضوعة للأعمّ من الماضی والحال ، والثانیة موضوعة لخصوص الحال ، فیکون هناک وضعان نوعیّان متعلّقین بالمشتقّات باعتبار نوعیها ولو مع اتّحاد الصیغة ، فاعتبر فی أحدهما حصول الاتّصاف فی الجملة ، سواء کان حاصلا فی الحال أو لا ، وفی الآخر تحقّقه بالفعل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بذلک استقراء الحال فی المشتقّات ، فإنّ ما کان من قبیل الأوّل یکون المتبادر منه هو المعنی الأعمّ ، فیصدق أسامیها بحسب العرف مع حصول الاتّصاف فی الحال وعدمه ، کالقاتل والضارب والبائع والمشتری والمضروب والمنصور والمکتوب والمنقوش وغیرها من الأمثلة ممّا اخذ متعدیا ، سواء کان من أسماء الفاعلین أو المفعولین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 قبیل الثانی فالمتبادر منه هو الاتّصاف فی الحال ، کالقائم والقاعد والجالس والمضطجع والمستلقی والنائم والمستیقظ والأحمر والأصفر والحسن والقبیح والأفضل والأحسن الی غیر ذلک</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کانت الصفات المشبّهة وأسماء التفضیل مأخوذة علی وجه اللزوم کان المتبادر منها هو الحال وکان استعمالها فی الماضی خروجا عمّا یقتضیه وضعها ، ولمّا کانت أسماء المفعولین مأخوذة علی سبیل التعدیة فی الغالب کان الغالب صدقها مع زوال المبدأ أیضا ، ولو کانت مأخوذة علی وجه اللزوم لم تصدق کذلک کالمحموم والمهموم والمغموم والموجود والمعدوم ونحوها ، فإنّ المقصود بها ما ثبت له صفة الحمّی والهمّ والغمّ أو الوجود أو العدم من غیر ملاحظة تعدیة تلک الصفة من الغیر الیه ، ولو لوحظ ذلک فی وضعها بواسطة الحرف کانت کالأوّل کالممرور به والمهدی الیه فتتبع صیغ المشتقّات ، واستقراء أقسامها شاهد لما فصّلناه ، </w:t>
      </w:r>
      <w:bookmarkStart w:id="437" w:name="pg14210_225858"/>
    </w:p>
    <w:p>
      <w:pPr>
        <w:pStyle w:val="BookText"/>
        <w:rPr/>
      </w:pPr>
      <w:bookmarkEnd w:id="437"/>
      <w:r>
        <w:rPr>
          <w:rFonts w:ascii="IRNazanin" w:hAnsi="IRNazanin" w:eastAsia="IRNazanin"/>
          <w:color w:val="111111"/>
          <w:sz w:val="28"/>
          <w:sz w:val="28"/>
          <w:szCs w:val="28"/>
          <w:rtl w:val="true"/>
          <w:lang w:bidi="fa-IR"/>
        </w:rPr>
        <w:t>ولو وجد هناک بعض الصیغ علی خلاف ذلک فیمکن القول بثبوت وضع ثانوی بالنسبة الیه ولا ینافی ذلک ما قررناه ، إذ الأوضاع النوعیّة إنّما تستفاد من ملاحظة غالب الألفاظ وتتبّع معظم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ظاهر النظر فی المقام</w:t>
      </w:r>
      <w:r>
        <w:rPr>
          <w:rFonts w:eastAsia="IRNazanin" w:cs="IRNazanin"/>
          <w:color w:val="111111"/>
          <w:sz w:val="28"/>
          <w:szCs w:val="28"/>
          <w:rtl w:val="true"/>
          <w:lang w:bidi="fa-IR"/>
        </w:rPr>
        <w:t>.</w:t>
      </w:r>
    </w:p>
    <w:p>
      <w:pPr>
        <w:pStyle w:val="Heading6"/>
        <w:numPr>
          <w:ilvl w:val="5"/>
          <w:numId w:val="1"/>
        </w:numPr>
        <w:rPr/>
      </w:pPr>
      <w:bookmarkStart w:id="438" w:name="__RefHeading___Toc1324358_1738255347"/>
      <w:bookmarkStart w:id="439" w:name="_Toc163"/>
      <w:bookmarkEnd w:id="438"/>
      <w:r>
        <w:rPr>
          <w:rtl w:val="true"/>
        </w:rPr>
        <w:t>تحقیق القول فی المسألة</w:t>
      </w:r>
      <w:bookmarkEnd w:id="439"/>
    </w:p>
    <w:p>
      <w:pPr>
        <w:pStyle w:val="BookText"/>
        <w:rPr/>
      </w:pPr>
      <w:r>
        <w:rPr>
          <w:rFonts w:ascii="IRNazanin" w:hAnsi="IRNazanin" w:eastAsia="IRNazanin"/>
          <w:color w:val="111111"/>
          <w:sz w:val="28"/>
          <w:sz w:val="28"/>
          <w:szCs w:val="28"/>
          <w:rtl w:val="true"/>
          <w:lang w:bidi="fa-IR"/>
        </w:rPr>
        <w:t xml:space="preserve">وأمّا ما یفضی الیه التحقیق بعد التأمل فی المرام أن یقال بکون المشتقّات موضوعة بإزاء مفاهیم الصفات المدلول علیها بها ، فالعالم والقائم والقاعد والأحمر والأصفر ونحوها أسام للمفهومات المعیّنة والصفات المعلومة الجاریة علی الذوات المتّحدة معها المحمولة علیها ، فهی عنوانات لتلک الذوات ومفاهیم یصحّ التعبیر عن تلک الذوات بها من جهة اتّحادها معها واندراجها فیها ، وهذا هو المراد باعتبار الذات المطلقة فی تلک الأوصاف ، فإنّ المقصود بذلک إجراؤها علی الذوات والتعبیر عن تلک الذوات بها وبالعکس ، نظرا الی اتّحادها بها ، لا أنّه قد اعتبر هناک صریح مفهوم الذات جزء من مدالیلها حتّی یکون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ذات ثبت له الضرب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ثبت 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وإن أمکن التعبیر عنها بذلک حیث إنّها جاریة علی تلک الذوات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ذات ثبت له العلم ، کما أنّه قد یقال ذلک فی الجوامد أیضا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الحیوان ذات ثبت له الحسّ والحرکة ، وذلک لا یستدعی کون الذات جزء من 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لکانت مفاهیم تلک الألفاظ عبارة عن الموصوف والصفة معا فتکون دالّة علی کلّ من الأمرین بالتضمّن ، بل وعلی الاتّصاف أیضا فیکون مفادها مفاد المرکّب التامّ أو الناقص ، ومن البیّن خلافه ؛ إذ لا یستفاد منها بحسب الوضع إلّا معنی واحد ومفهوم فارد وضعی عنوان لذات متّصفة بتلک المبادئ ، غایة الأمر أن یقال بدلالتها علی الذات والاتّصاف بالالتزام ، بناء علی وضع اللفظ لتلک المفاهیم من حیث کونها جاریة علی الذوات بخلاف نفس المبادئ حیث لم تؤخذ عنوانا للذات ولا اجریت علیها وإنّما وضعت للصفات المباینة لموصوفاتها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لو أخذ بظاهر التفسیر المذکور کان المشتقّ اسما لنفس الذات المقیّدة </w:t>
      </w:r>
    </w:p>
    <w:p>
      <w:pPr>
        <w:pStyle w:val="BookText"/>
        <w:rPr/>
      </w:pPr>
      <w:r>
        <w:rPr>
          <w:rFonts w:ascii="IRNazanin" w:hAnsi="IRNazanin" w:eastAsia="IRNazanin"/>
          <w:color w:val="111111"/>
          <w:sz w:val="28"/>
          <w:sz w:val="28"/>
          <w:szCs w:val="28"/>
          <w:rtl w:val="true"/>
          <w:lang w:bidi="fa-IR"/>
        </w:rPr>
        <w:t>بالقید المفروض علی أن یکون القید خارجا والتقیید داخلا ، فإنّ مفاده حینئذ هو الذات المتّصفة بالمبدأ لا مجموع الذات واتّصافها بالمبدأ ، لیکون کلّ من الأمرین جزء ممّا وضع له ، فیتخلّص وضعه إذن للذات ویکون معناه الحدثی خارجا عن معناه قیدا فیه ، کما فی العمی والبصر ، ولا ینبغی الریب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الی ذلک أیضا أنّها تقع محمولات علی الذوات من غیر تکلّف وتأویل ، ومن المقرّر أنّ المأخوذ فی جانب الموضوع الذات وفی جهة المحمول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الذات جزء من مفاهیم تلک الصفات لکان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الذات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للذات ، فکأنّک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الذات 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رکاکته بعید عن فهم العرف ، کما لا یخفی بعد 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الذات مأخوذة فی مفاهیم تلک الصفات لم یلائم ذلک جعلها موضوعات والحکم علیها ؛ لما تقرّر من اعتبار الذات فی جانب الموضوع مع وقوعها موضوعات من غیر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تلک المفاهیم جاریة علی الذوات وعنوانات لها صحّ جعلها موضوعات بذلک الاعتبار ، ففی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للذات المعیّنة وحکمت علی تلک الذات المعلومة بذلک العنوان المندرجة فیه بما ذکر فی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سائر الأمثلة</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ما ذکرناه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ارید التعبیر عن الذوات بتلک المفاهیم وجعلها عنوانات لها فلا بدّ من صدق تلک المفاهیم علیها واندراجها فیها ، وإلّا لم یصحّ إطلاقها علیها علی سبیل الحقیقة ؛ إذ ذلک إنّما یکون من قبیل إطلاق الکلّی علی الفرد ولا یعقل ذلک إلّا بصدق تلک المفاهیم علیها ، فإذا حصل ذلک صحّ التعبیر المذکور سواء کانت تلک الذوات مندرجة تحت تلک العنوانات حال التکلّم أو لا ، ففی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حکمت بثبوت الکمال للذات المتّصفة بالعلم ، سواء کان اتّصافها به حال قولک هذا أو قبله أو بعده ، فالمقصود ثبوت </w:t>
      </w:r>
    </w:p>
    <w:p>
      <w:pPr>
        <w:pStyle w:val="BookText"/>
        <w:rPr/>
      </w:pPr>
      <w:r>
        <w:rPr>
          <w:rFonts w:ascii="IRNazanin" w:hAnsi="IRNazanin" w:eastAsia="IRNazanin"/>
          <w:color w:val="111111"/>
          <w:sz w:val="28"/>
          <w:sz w:val="28"/>
          <w:szCs w:val="28"/>
          <w:rtl w:val="true"/>
          <w:lang w:bidi="fa-IR"/>
        </w:rPr>
        <w:t>الکمال لها حین الاندراج فی ذلک العنوان ، فالتعبیر المذکور حینئذ ممّا لا إشکال فیه ولا خروج فیه عن مقتضی الوضع أصلا ، والحال فیه کحال سائر الألفاظ الجامدة الموضوعة للمفاهیم الکلّیة أو الجزئیّة ، وهذا هو المراد بإطلاق المشتقّ علی الذات باعتبار حال التلبّس وقد عرفت أنّه لا خلاف فی کونه حقیقة جاریا علی وفق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أردت التعبیر بها عن تلک الذات بملاحظة حال عدم اندراجها فی ذلک العنوان فإن کان ذلک باعتبار ما یحصل من الاندراج بعد ذلک فمن البیّن حینئذ عدم صحّة الإطلاق المذکور علی سبیل الحقیقة ؛ إذ التعبیر المذکور کما عرفت من قبیل إطلاق الکلّی علی فرده والمفروض أنّ ما اطلق علیه اللفظ حینئذ لیس من جملة أفراده ، فلا یکون ذلک المفهوم حاصلا فی ضمنه حتی یصحّ الإطلاق من جهته ، فلا بدّ إذن من التصرّف فی معنی اللفظ بأن یکون من قبیل استعمال اللفظ فیما یؤول الیه حتّی یصحّ إطلاقه علی ذلک الفرد، فیصیر اللفظ بذلک مجازا غیر مستعمل فی المفهوم الّذی وضع له ، وهذا ما ذکروه من کونه مجازا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ذلک من باب المجاز فی الحمل کما فی الاستعارة علی مذهب السکّاکی ، فیکون مجازا عقلیّا ، إلّا أنّه بعید عن ظاهر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قام قرینة علی ملاحظته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إذا اطلق المشتقّ علی الذات بملاحظة حصول الاتّصاف فی الماضی إذا کان المنظور صدق المشتقّ فی الحال من جهة سبق الاتّصاف بالمبدأ ؛ إذ لا معنی لصحّة إطلاق اللفظ علیه علی سبیل الحقیقة ، مع أنّ المفروض عدم کونه من مصادیقه</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بکون المفهوم من تلک الألفاظ هو المعنی الأعمّ الصادق مع بقاء المبدأ وزواله مدفوع ببعد ذلک عن ظاهر تلک الألفاظ لوضوح عدم حصول ذلک المفهوم فیه بعد زوال المبدأ ، ولذا لا یصحّ أن یحمل المشتقّ علیه مع تقیید الحمل بالحال ، </w:t>
      </w:r>
    </w:p>
    <w:p>
      <w:pPr>
        <w:pStyle w:val="BookText"/>
        <w:rPr/>
      </w:pP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الآن ظرفا للنسبة ، ومنع صحّة سلبه عنه کذلک کما مرّت الاشارة الیه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صحّة السلب المذکور بأدنی التفات الی العرف ، وهو أقوی شاهد علی المجازیّة وعدم کون الموضوع له هو المفهوم الأعمّ من الماضی والحال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إطلاق القاتل والضارب والناصر ونحوها حقیقة علی من تلبّس بتلک المبادئ ولو بعد زوالها ، کما یشهد به ملاحظة الاستعمالات العرفیّة ، ولذا لا یصحّ سلبها عنه مع الإطلاق کما مر فکیف الجمع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کون الإطلاقات المذکورة علی سبیل الحقیقة بملاحظة جعل الوصف المفروض عنوانا لتلک الذات ، من حیث اتّحادها معه حین اتّصافها به وثبوت ذلک المفهوم لها ، فتلک الذات لمّا کانت أمرا واحدا فی الحالین لا تغییر فیها باعتبار ثبوت ذلک الوصف لها وعدمه صحّت الإشارة الیها بذلک العنوان ، بملاحظة حال اندراجها فیه وإن لم تکن مندرجة فیه حال الإطلاق ، فقد جعل ذلک الوصف من جهة صدقه علی تلک الذات حال تلبسها به عنوانا لها وان ارتفع صدقه علیها بعد ذلک ، نظرا الی اتّحاد الذات فی الحالین ، فاللفظ حینئذ مستعمل فیما وضع له ، أعنی نفس ذلک المفهوم وجعل ذلک المفهوم عنوانا لتلک الذات مطلقا ، فإطلاق ذلک المفهوم علی تلک الذات إنّما هو باعتبار حال اتّحادها معه ، إلّا أنّه لم یلحظ تلک الذات بشرط الاتّحاد المذکور ، بل جعل ذلک عنوانا معرّفا لها فی نفسها فیصحّ الحکم علیها مع ملاحظة حال الاتّصاف وبعدها ، فإطلاق القاتل علی زید إنّما هو باعتبار حال اتّصافه بالقتل حین صدوره منه ، إلّا أنّه جعل ذلک عنوانا معرّفا له ولو بعد انقضاء الاتّصاف</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یجری الاعتبار المذکور فی الجوامد أیضا ، کما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زوجة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وأردت بذلک العنوان بیان الذات الواقعة مصداقا له من غیر أن یکون المقصود صدق العنوان علیه حال الإطلاق ، بل المراد تعیین تلک الذات بالوجه </w:t>
      </w:r>
    </w:p>
    <w:p>
      <w:pPr>
        <w:pStyle w:val="BookText"/>
        <w:rPr/>
      </w:pPr>
      <w:r>
        <w:rPr>
          <w:rFonts w:ascii="IRNazanin" w:hAnsi="IRNazanin" w:eastAsia="IRNazanin"/>
          <w:color w:val="111111"/>
          <w:sz w:val="28"/>
          <w:sz w:val="28"/>
          <w:szCs w:val="28"/>
          <w:rtl w:val="true"/>
          <w:lang w:bidi="fa-IR"/>
        </w:rPr>
        <w:t>المذکور بملاحظة حال اتّحادها به وصدقه علیها ، سواء بقی الصدق أو لا ، ولذا یثبت الحکم حینئذ بعد زوال الصدق أیضا ویصحّ الحکم علیها ولو کانت حال الإطلاق خارجة عن ذلک العنوان من غیر أن یکون هناک تجوّز فی استعماله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بدّ هناک من قیام قرینة علی کون المقصود ذلک حیث إنّه مخالف لظاهر متفاهم العرف حال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الکلّی علی الفرد ینزّل منزلة حمل ذلک الکلّی علی الفرد المفروض حملا شائعا ، ولا وجه لصحّة الحمل فی المقام بعد انقضاء الاتّصاف ؛ لانتفاء الاتّحاد الّذی هو المناط فی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إطلاقه علی الفرد المفروض إنّما هو بملاحظة حال اتّحاده معه ، إلّا أنّه جعل ذلک عنوانا لمعرفة تلک الذات وآلة لملاحظتها فی نفسها والحکم علیها من غیر اعتبار للوصف العنوانی فی إطلاقه ، وقد تقرّر عدم لزوم اعتبار ذلک فی صحّة الحمل فکما أنّه قد لا یعتبر الوصف العنوانی فی صحّة الحمل فقد لا یعتبر فی صحّة عقد الوضع یجعل العنوان آلة لملاحظة الذات المأخوذة فی جانب الموضوع ، ولذا صحّ تقیید العامّتین باللادوام من دون لزوم تجوّز فی اللفظ ، فمجرّد الاتّحاد المفروض کاف فی صحّة الإطلاق المذکور وجعل ذلک العنوان آلة لملاحظة تلک الذات فی نفسها وإن ارتفع الاتّحاد حین الإطلاق ، إذ لا منافاة بین ارتفاع الاتّحاد حال الإطلاق وملاحظة حال حصوله فی إطلاق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المعتبر فی جانب الموضوع هو الذات وعند وقوع المشتقّ موضوعا للحکم إنّما یراد به الإشارة الی الذات التی وقعت مصداقا له کان المفهوم المذکور ملحوظا من حیث کونه عنوانا للذات ومرآة لملاحظته ، فلذا یکثر فیه الملاحظة المذکورة حتّی أنّه قیل بالاتّفاق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حقیقة فی الأعمّ عند وقوعه موضوعا ، کما مرّ</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باتّفاقهم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فیه فی الحقیقة هو ما بیّناه ، لا کونه إذن موضوعا للأعمّ کما هو ظاهر الکلام المذکور ؛ إذ لا وجه لالتزام وضع خاصّ للّفظ حال وقوعه موضوعا دون سائر الأحوال ، وهو وإن جاز عقلا إلّا أنّه عدیم النظیر فی الأوضاع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فرق بین إطلاقه علی الذات المفروضة بعد اتّحادها مع المفهوم المذکور أو قبله ، إذ کما یصحّ جعل الاتّحاد المفروض حال حصوله مصحّحا لإطلاق اللفظ وجعل ذلک المفهوم آلة لملاحظتها فی نفسها من غیر لزوم تجوّز فیما إذا حصل الاتّصاف فی الماضی فلیصحّ ذلک بالنسبة الی المستقبل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علی ما ذکرت إلّا أنّه لمّا کان الاتّحاد المفروض حاصلا فی الأوّل صحّ جعله عنوانا لمعرفة تلک الذات معرّفا لها ، نظرا الی حصول الاندراج بخلاف الثانی ، إذ مع عدم حصول الاندراج والإتّصاف یبعد الاعتبار المذکور بحسب ملاحظة العرف ، ولذا لم یجر علیه الاستعمالات العرفیّة ، إلّا أنّه لا تجوّز فیما لو اعتبر ذلک وقام علیه القرینة ، کما هو الحال فی الخاصّتین بجعل الوصف هناک عنوانا للذات مصحّحا للحکم علیه ولو مع زوال الاتّصاف أو عدم حصوله ، فإنّ مضمون اللا دوام سلب الحکم عن الموضوع حال عدم اتّصافه بالوصف المأخوذ فی العنوان وهو یعمّ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التجوّز فی الاستعمال المفروض ممّا لا وجه له ، بعد ما عرفت ، غایة الأمر عدم انصراف اللفظ الیه عرفا مع الإطلاق ، لما عرفت من مخالفته لظاهر الملاحظات العرفیّة ، وهو لا یقضی بالمجازیّة بعد ثبوت استعمال اللفظ فی معناه الموضوع له ، حسب ما قرّرناه وإن کان اعتباره کذلک خارجا عن الملحوظ فی أنظار العرف</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ینبغی صحّة الإطلاق المذکور بالنسبة الی سائر المشتقّات ، مع أنّا نری الفرق بینها فإنّ ما کان مبادئها من قبیل الأفعال الصادرة کالقتل والضرب والإکرام ونحوها نجد صحّة استعمالها فی الغالب مع زوال المبدأ </w:t>
      </w:r>
    </w:p>
    <w:p>
      <w:pPr>
        <w:pStyle w:val="BookText"/>
        <w:rPr/>
      </w:pPr>
      <w:r>
        <w:rPr>
          <w:rFonts w:ascii="IRNazanin" w:hAnsi="IRNazanin" w:eastAsia="IRNazanin"/>
          <w:color w:val="111111"/>
          <w:sz w:val="28"/>
          <w:sz w:val="28"/>
          <w:szCs w:val="28"/>
          <w:rtl w:val="true"/>
          <w:lang w:bidi="fa-IR"/>
        </w:rPr>
        <w:t xml:space="preserve">أیضا ، ولذا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زید أو ضاربه أو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فی حال صدور تلک الأفعال منه ، وأمّا ما کان من قبیل الصفات کالصغیر والشاب والحیّ والأحمر والأصفر ونحوها فالغالب عدم استعمالها کذلک ، ولذا لا یطلق شیء من تلک الألفاظ بعد زوال الاتّصاف سیّما مع طریان الضدّ الوجودی ، کما فی تلک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إطلاق اللفظ بملاحظة معناه الموضوع له علی مصداق من المصادیق تحقّق ذلک المعنی فی ذلک المصداق بالفعل واندراجه تحته بحسب الحال الّذی لو حظ إطلاق اللفظ علیه بحسبه وإن لم یکن حال النطق ، فإطلاقه علیه باعتبار تحقّقه فی زمان سابق وجعل ذلک عنوانا لملاحظة تلک الذات المندرجة تحته ولو بعد زوال الإتّصاف خروج عن مقتضی ظاهر اللفظ ، إلّا أنّه لمّا قام الدواعی علی ملاحظة ذلک فی جملة من المشتقّات کان ذلک باعثا علی جریان الإطلاقات علیها کما فی الأمثلة المتقدّمة ، فإنّه لمّا کان اتّصاف الذات بذلک المبدأ فی آن من الأوان وکانت الأغراض متعلّقة بحسب العادة بتعریف تلک الذات وبیانها بالجهة المذکورة جروا فی التعبیرات علی النحو المذکور ، وشاع فیها الملاحظة المذکورة فی الإطلاقات العرفیّة بحیث صار الاعتبار المذکور هو الظاهر فی کثیر منها بخلاف الصفات اللازمة ، فإنّ تعریف الذات وبیانها غالبا إنّما یکون بتلک الصفة الحاصلة فیها سیّما مع طریان الضدّ الوجودی فهناک وإن أمکن الاعتبار المذکور بحسب العقل ، إلّا أنّه لم تجر العادة به ولم یتعارف فی المخاطبات ، فلذا لا ینصرف اللفظ الیه مع الإطلاق ، بل ولا مع القرینة فی بعضها ؛ إذ إرادة المجاز من جهة علاقة ما کان قد یکون أقرب منه فی الملاحظات العرفیّة ، اللهم إلّا أن یقوم قرینة دالّة علی خصوص الاعتبار المذکور کما إذا وقع ذلک موضوعا فی الخاصّتین لدلالة اللا دوام بملاحظة المقام علی الاعتبار المذکور</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بیّناه أنّ إطلاق المشتقّات علی من زال عنه المبدأ علی سبیل الحقیقة کما هو الظاهر فی کثیر من الأمثلة لا ینافی وضعها لخصوص الحال بالمعنی المذکور ، وتبیّن الوجه فی الفرق الحاصل بین الأمثلة من غیر حاجة الی </w:t>
      </w:r>
      <w:bookmarkStart w:id="440" w:name="pg14210_225865"/>
    </w:p>
    <w:p>
      <w:pPr>
        <w:pStyle w:val="BookText"/>
        <w:rPr/>
      </w:pPr>
      <w:bookmarkEnd w:id="440"/>
      <w:r>
        <w:rPr>
          <w:rFonts w:ascii="IRNazanin" w:hAnsi="IRNazanin" w:eastAsia="IRNazanin"/>
          <w:color w:val="111111"/>
          <w:sz w:val="28"/>
          <w:sz w:val="28"/>
          <w:szCs w:val="28"/>
          <w:rtl w:val="true"/>
          <w:lang w:bidi="fa-IR"/>
        </w:rPr>
        <w:t>التزام شیء من التفصیلات المذکورة ممّا أورده فی تخصیص محلّ النزاع ، وما ذهب الیه الجماعة من المتأخرین فیما حکینا عنهم من التفاصیل ، فتأمّل فی المقام ؛ فإنّه من مزال الأقدام</w:t>
      </w:r>
      <w:r>
        <w:rPr>
          <w:rFonts w:eastAsia="IRNazanin" w:cs="IRNazanin"/>
          <w:color w:val="111111"/>
          <w:sz w:val="28"/>
          <w:szCs w:val="28"/>
          <w:rtl w:val="true"/>
          <w:lang w:bidi="fa-IR"/>
        </w:rPr>
        <w:t>.</w:t>
      </w:r>
    </w:p>
    <w:p>
      <w:pPr>
        <w:pStyle w:val="Heading6"/>
        <w:numPr>
          <w:ilvl w:val="5"/>
          <w:numId w:val="1"/>
        </w:numPr>
        <w:rPr/>
      </w:pPr>
      <w:bookmarkStart w:id="441" w:name="__RefHeading___Toc1324360_1738255347"/>
      <w:bookmarkStart w:id="442" w:name="_Toc164"/>
      <w:bookmarkEnd w:id="441"/>
      <w:r>
        <w:rPr>
          <w:rtl w:val="true"/>
        </w:rPr>
        <w:t>ما یتفرّع علی البحث عن المشتقّ</w:t>
      </w:r>
      <w:bookmarkEnd w:id="442"/>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 علی الخلاف فی المسألة کراهة الوضوء بالماء المسخّن بالشمس بعد زوال السخونة عنه علی القول بعدم اشتراط بقاء المبدأ فی صدق المشتقّ بخلاف ما لو قیل بالاشتراط ، وکذا الحال فی کراهة التخلّی تحت الأشجار المثمرة بعد رفع الثمرة ، وکذا لو نذر مالا لمجاوری المشاهد المشرّفة أو لساکنی بلدة معیّنة أو لخدمة الروضات المعظّمة ، أو وقف دارا علیهم ، أو أوصی بمال لهم ، أو للغزاة أو المعلّمین أو المتعلّمین ، أو وقف شیئا علیهم ، أو شرط خروج المحدودین أو الفسّاق أو شاربی الخمور ونحوهم عن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الأحکام المتعلّقة بنحو تلک الألفاظ ، سواء تعلّقت بها فی أصل الشرع أو بحسب جعل الجاعل فی العقود أو الإیقاعات أو سائر الالتزامات الواقعة من الناس</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التأمّل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من الکلام من القول بوضع تلک الألفاظ للمفاهیم المعیّنة المعلومة الجاریة علی الذوات الصادقة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تعلّق الحکم بتلک العنوانات اعتبار اندراج الأفراد تحت تلک العناوین وصدقها علیها ، إلّا أنّه یختلف الحال فیها من جهة الاختلاف فی ملاحظة ذلک العنوان علی الوجهین المذکورین ، فقد یکون العنوان ملحوظا بذاته فلا بدّ إذن فی اندراج المصداق تحت ذلک العنوان من حصوله فیه بالفعل ، وقد یؤخذ مرآة لملاحظة الذوات الصادق علیها علی الوجه الّذی فصّلناه ، وحینئذ یکتفی بتحقّقه فی ضمن ذلک الفرد ولو فی الماضی ، کما فی المحدود والزانی والسارق والقاتل ونحوها ومعظم أسماء المفعولین من هذا القبیل ، فیکون اندراجه تحت العنوان بعد زوال المبدأ بملاحظة الاعتبار المذکور الملحوظ فی ذلک العنوان حسب ما مرّ ، وحینئذ فلا بدّ من ملاحظة الحال فی اللفظ المفروض ومراعاة ما هو الملحوظ فیه بحسب المحاورات وفی خصوص ذلک المقام ، ومع الشکّ لا یبعد البناء علی </w:t>
      </w:r>
    </w:p>
    <w:p>
      <w:pPr>
        <w:pStyle w:val="BookText"/>
        <w:rPr/>
      </w:pPr>
      <w:r>
        <w:rPr>
          <w:rFonts w:ascii="IRNazanin" w:hAnsi="IRNazanin" w:eastAsia="IRNazanin"/>
          <w:color w:val="111111"/>
          <w:sz w:val="28"/>
          <w:sz w:val="28"/>
          <w:szCs w:val="28"/>
          <w:rtl w:val="true"/>
          <w:lang w:bidi="fa-IR"/>
        </w:rPr>
        <w:t>الوجه الأوّل لما عرفت من أنّه قضیة ظاهر اللفظ ، مضافا الی أصالة عدم تعلّق الحکم بما عدا ذلک وکذا یختلف الحال فیه من جهة اختلاف المبادئ المأخوذة فی المشتقّات فقد یکون المبدأ فیها وصفا أو قولا ، وقد یکون ملکة راسخة أو حالة مخصوصة ، وقد یکون حرفة وصناعة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الحال فی صدق التلبّس بحسب اختلافها فلا بدّ فی الأوّل من حصول التلبّس بالفعل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فیعتبر فیه بقاء الملکة والحالة ، ومنه شارب الخمر وشارب القهوة وشارب القلیان ونحوها ، فإنّ المراد بتلک الألفاظ من کان مشتغلا بذلک الفعل وکان دیدنه ذلک ، فالمأخوذ مبدأ فی تلک المشتقّات هو المعنی المذکور کما یعرف من الرجوع الی العرف ، ونحوه الکلام فی المجاور والساکن والقاطن والخادم ونحوها</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فلا بدّ فی صدقه من عدم ترک الحرفة والإعراض عن الصنعة وإن وقع منه ذلک أحیانا علی سبیل الاتّفاق ، کما یعرف من ملاحظة موارد استعمال المشتقّات المأخوذة علی ذلک الوجه کالبقّال والخیّاط والصائغ والتاجر والحائک ونحوها ، وقد یکون المبدأ مشترکا بین الوجوه الثلاثة أو وجهین منها کما فی الکاتب والقارئ ونحوهما فیعتبر التعیین من ملاحظة المقام ، ویختلف الحال جدّا من جهة ذلک ، ولا بدّ من ملاحظة ما هو الظاهر فی خصوص کلّ من الألفاظ ومراعاة الأمارات القائمة فی خصوص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4210_225868"/>
      <w:bookmarkStart w:id="444" w:name="pg14210_225868"/>
      <w:bookmarkEnd w:id="444"/>
    </w:p>
    <w:p>
      <w:pPr>
        <w:pStyle w:val="Heading4"/>
        <w:numPr>
          <w:ilvl w:val="3"/>
          <w:numId w:val="1"/>
        </w:numPr>
        <w:rPr/>
      </w:pPr>
      <w:bookmarkStart w:id="445" w:name="pg14210_225868"/>
      <w:bookmarkStart w:id="446" w:name="__RefHeading___Toc1324362_1738255347"/>
      <w:bookmarkStart w:id="447" w:name="_Toc165"/>
      <w:bookmarkEnd w:id="445"/>
      <w:bookmarkEnd w:id="446"/>
      <w:r>
        <w:rPr>
          <w:rtl w:val="true"/>
        </w:rPr>
        <w:t>[</w:t>
      </w:r>
      <w:r>
        <w:rPr>
          <w:rtl w:val="true"/>
        </w:rPr>
        <w:t>الحقیقة الشرعیّة</w:t>
      </w:r>
      <w:r>
        <w:rPr>
          <w:rtl w:val="true"/>
        </w:rPr>
        <w:t>]</w:t>
      </w:r>
      <w:bookmarkEnd w:id="447"/>
    </w:p>
    <w:p>
      <w:pPr>
        <w:pStyle w:val="Heading5"/>
        <w:numPr>
          <w:ilvl w:val="4"/>
          <w:numId w:val="1"/>
        </w:numPr>
        <w:rPr/>
      </w:pPr>
      <w:bookmarkStart w:id="448" w:name="__RefHeading___Toc1324364_1738255347"/>
      <w:bookmarkStart w:id="449" w:name="_Toc166"/>
      <w:bookmarkEnd w:id="448"/>
      <w:r>
        <w:rPr>
          <w:rtl w:val="true"/>
        </w:rPr>
        <w:t>متن معالم الدین</w:t>
      </w:r>
      <w:bookmarkEnd w:id="449"/>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لا ریب فی وجود الحقیقة اللغویّة والعرفیّة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الشرعیّة ، فقد اختلفوا فی إثباتها ونفیها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کلّ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الخوض فی الاستدلال ، لا بدّ من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نزاع فی أنّ الألفاظ المتداولة علی لسان أهل الشرع ، المستعملة فی خلاف معانیها اللّغویّة ، قد صارت حقائق فی تلک المعانی ، کاستعمال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الأفعال المخصوصة ، بعد وضعها فی اللّغة للدعاء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القدر المخرج من المال ، بعد وضعها فی اللّغة للنموّ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أداء المناسک المخصوصة ، بعد وضعه فی اللّغة لمطلق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النزاع فی أنّ صیرورتها کذلک ، هل هی بوضع الشارع وتعیینه إیّاها بازاء تلک المعانی بحیث تدلّ علیها بغیر قرینة ، لتکون حقائق شرعیّة فیها ، أو بواسطة غلبة هذه الألفاظ فی المعانی المذکورة فی لسان أهل الشرع ، وإنّما استعملها الشارع فیها بطریق المجاز بمعونة القرائن ، فتکون حقائق عرفیّة خاصّة ، لا شرعیّة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ثمرة الخلاف فیما إذا وقعت مجرّدة عن القرائن فی کلام الشارع ؛ فانّها تحمل علی المعانی المذکورة بناء علی الأوّل ، وعلی </w:t>
      </w:r>
    </w:p>
    <w:p>
      <w:pPr>
        <w:pStyle w:val="BookText"/>
        <w:rPr/>
      </w:pPr>
      <w:r>
        <w:rPr>
          <w:rFonts w:ascii="IRNazanin" w:hAnsi="IRNazanin" w:eastAsia="IRNazanin"/>
          <w:color w:val="111111"/>
          <w:sz w:val="28"/>
          <w:sz w:val="28"/>
          <w:szCs w:val="28"/>
          <w:rtl w:val="true"/>
          <w:lang w:bidi="fa-IR"/>
        </w:rPr>
        <w:t>اللّغویّة بناء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استعملت فی کلام أهل الشرع ، فأنّها تحمل علی الشرعیّ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المثبتون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نقطع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للرکعات المخصوصة بما فیها من الأقوال والهیئات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لأداء مال مخصوص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لامساک مخصوص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ونقطع أیضا بسبق هذه المعانی منها إلی الفهم عند إطلاقها ، وذلک علامة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لم یحصل إلّا بتصرّف الشارع ونقله لها إلیها ، وهو معنی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استعمالها فی غیر معانیها أن تکون حقائق شرعیّة ، بل یجوز کونها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بمجازیّتها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استعملها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معانیها ، لمناسبة المعنی اللّغویّ ، ولم یکن ذلک معهودا من أهل اللّغة ، ثم اشتهر ، فأفاد بغیر قرینة ، فذلک معنی الحقیقة الشرعیّة ، وقد ثبت المدّعی ؛ وإن ارید بالمجازیّة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استعملوها فی هذه المعانی والشارع تبعهم فیه ، فهو خلاف الظاهر ؛ لأنّها معان حدثت ، ولم یکن أهل اللّغة یعرفونها ، واستعمال اللّفظ فی المعنی فرع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المعانی تفهم من الألفاظ عند الاطلاق بغیر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مجازات لغویّة ، لما فهمت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هذین الوجهین مع أصل الحجّة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الحجّة ، فلأنّ دعوی کونها أسماء لمعانیها الشرعیّة لسبقها منها إلی الفهم عند إطلاقها ، إن کانت بالنسبة إلی إطلاق الشارع فهی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بالنظر إلی اطلاق أهل الشرع فالذی یلزم حینئذ هو کونها حقائق عرفیّة لهم ، لا حقایق شرعیّة</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الوجه الأوّل ، فلأنّ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معنی الحقیقة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ممنوع ، إذ الاشتهار والافادة بغیر قرینة إنّما هو فی عرف أهل الشرع ، لا فی إطلاق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حینئذ حقیقة عرفیّة لهم ،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الوجه الثانی ، فلما أوردناه علی الحجّة ، من أنّ السبق إلی الفهم بغیر قرینة إنّما هو بالنسبة إلی المتشرّعة لا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النافین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نقل الشارع هذه الألفاظ إلی غیر معانیها اللّغویة ، لفهّمها المخاطبین بها ، حیث انّهم مکلّفون بما تتضمّنه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الفهم شرط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فهّمهم إیّاها ، لنقل ذلک إلینا ، لمشارکتنا لهم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نقل ، فإمّا بالتواتر ، أو بالآحاد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لم یوجد قطعا ، وإلّا لما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العادة تقضی فی مثله بالتواتر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کانت حقائق شرعیّة لکانت غیر عربیّة ، واللّازم باطل ،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الألفاظ باللّغات إنّما هو بحسب دلالتها بالوضع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لم یضعوها ؛ لأنّه المفروض ، فلا تکون 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اللّازم ، فلانّه یلزمه أن لا یکون القرآن عربیّا ؛ لاشتماله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بعضه خاصّة عربیّ لا یکون عربیّا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فهّمها لهم ولنا باعتبار التّردید بالقرائن ، کالأطفال یتعلّمون اللّغات من غیر أن یصرّح لهم بوضع اللّفظ للمعنی ؛ إذ هو ممتنع بالنسبة إلی من لا یعلم شیئا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طریق قطعیّ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عنیتم بالتفهیم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یتناول هذا ، منعنا بطلان اللازم ، وإن عنیتم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بوضع اللفظ للمعنی ، منعنا الملازمة</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کونها غیر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وقد جعلها الشارع حقائق شرعیّة فی تلک المعانی مجازات لغویّة فی المعنی اللّغویّ ؛ فإنّ </w:t>
      </w:r>
    </w:p>
    <w:p>
      <w:pPr>
        <w:pStyle w:val="BookText"/>
        <w:rPr/>
      </w:pPr>
      <w:r>
        <w:rPr>
          <w:rFonts w:ascii="IRNazanin" w:hAnsi="IRNazanin" w:eastAsia="IRNazanin"/>
          <w:color w:val="111111"/>
          <w:sz w:val="28"/>
          <w:sz w:val="28"/>
          <w:szCs w:val="28"/>
          <w:rtl w:val="true"/>
          <w:lang w:bidi="fa-IR"/>
        </w:rPr>
        <w:t>المجازات الحادثة عربیّة ، وإن لم یصرّح العرب بآحادها ، لدلالة الاستقراء علی تجویزهم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التنزّل ، نمنع کون القرآن کلّه عربیّا ، 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للسّورة ، لا للقرآن ، وقد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السورة وعلی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کلّ سورة وآیة أنّها بعض القرآن ، وبعض الشیء لا یصدق علیه أنّه نفس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یکون فیما لم یشارک البعض الکلّ فی مفهوم الاسم ، کالعشرة ، فانّها اسم لمجموع الآحاد المخصوصة ، فلا یصدق علی البعض ، بخلاف نحو الماء ، فانّه اسم للجسم البسیط البارد الرطب بالطبع ، فیصدق علی الکلّ وعلی أیّ بعض فرض منه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البحر ماء ، ویراد بالماء مفهومه الکلّیّ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بعض الماء ، ویراد به مجموع المیاه الذی هو أحد جزئیات ذلک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من هذا القبیل ، فیصدق علی السورة أنّها قرآن وبعض من القرآن ، بالاعتبارین ، 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قد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للمجموع الشخصیّ وضعا آخر ، فیصحّ بهذا الاعتبار أن یقال السورة بعض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 فقد ظهر لک ضعف الحجّتین</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وضع هذه الألفاظ للمعانی اللغویّة ، وکونها حینئذ حقائق فیها لغة ، ولم یعلم من حال الشارع إلّا أنّه استعملها فی المعانی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ذلک الاستعمال بطریق النقل ، أو انّه غلب فی زمانه واشتهر حتّی أفاد بغیر قرینة ، فلیس بمعلوم ؛ لجواز الاستناد فی فهم المراد منها إلی القرائن الحالیّة أو المقالیّة ؛ فلا یبقی لنا وثوق بالإفادة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ذلک لا یثبت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فالترجیح لمذهب النافین ، وإن کان المنقول من دلیلهم مشارکا فی الضعف لدلیل المثبتین</w:t>
      </w:r>
      <w:r>
        <w:rPr>
          <w:rFonts w:eastAsia="IRNazanin" w:cs="IRNazanin"/>
          <w:color w:val="111111"/>
          <w:sz w:val="28"/>
          <w:szCs w:val="28"/>
          <w:rtl w:val="true"/>
          <w:lang w:bidi="fa-IR"/>
        </w:rPr>
        <w:t xml:space="preserve">. </w:t>
      </w:r>
      <w:bookmarkStart w:id="450" w:name="pg14210_225872"/>
    </w:p>
    <w:p>
      <w:pPr>
        <w:pStyle w:val="Heading5"/>
        <w:numPr>
          <w:ilvl w:val="4"/>
          <w:numId w:val="1"/>
        </w:numPr>
        <w:rPr/>
      </w:pPr>
      <w:bookmarkStart w:id="451" w:name="__RefHeading___Toc1324366_1738255347"/>
      <w:bookmarkStart w:id="452" w:name="_Toc167"/>
      <w:bookmarkEnd w:id="450"/>
      <w:bookmarkEnd w:id="451"/>
      <w:r>
        <w:rPr>
          <w:rtl w:val="true"/>
        </w:rPr>
        <w:t>شرح</w:t>
      </w:r>
      <w:bookmarkEnd w:id="452"/>
    </w:p>
    <w:p>
      <w:pPr>
        <w:pStyle w:val="Heading6"/>
        <w:numPr>
          <w:ilvl w:val="5"/>
          <w:numId w:val="1"/>
        </w:numPr>
        <w:rPr/>
      </w:pPr>
      <w:bookmarkStart w:id="453" w:name="__RefHeading___Toc1324368_1738255347"/>
      <w:bookmarkStart w:id="454" w:name="_Toc168"/>
      <w:bookmarkEnd w:id="453"/>
      <w:r>
        <w:rPr>
          <w:rtl w:val="true"/>
        </w:rPr>
        <w:t>الحقیقة اللغویّة و العرفیّة</w:t>
      </w:r>
      <w:bookmarkEnd w:id="454"/>
    </w:p>
    <w:p>
      <w:pPr>
        <w:pStyle w:val="Heading6"/>
        <w:numPr>
          <w:ilvl w:val="5"/>
          <w:numId w:val="1"/>
        </w:numPr>
        <w:rPr/>
      </w:pPr>
      <w:bookmarkStart w:id="455" w:name="__RefHeading___Toc1324370_1738255347"/>
      <w:bookmarkStart w:id="456" w:name="_Toc169"/>
      <w:bookmarkEnd w:id="455"/>
      <w:r>
        <w:rPr>
          <w:rtl w:val="true"/>
        </w:rPr>
        <w:t xml:space="preserve">قوله </w:t>
      </w:r>
      <w:r>
        <w:rPr>
          <w:rtl w:val="true"/>
        </w:rPr>
        <w:t>: (</w:t>
      </w:r>
      <w:r>
        <w:rPr>
          <w:rtl w:val="true"/>
        </w:rPr>
        <w:t xml:space="preserve">لا ریب فی وجود الحقیقة اللغویة </w:t>
      </w:r>
      <w:r>
        <w:rPr>
          <w:rtl w:val="true"/>
        </w:rPr>
        <w:t xml:space="preserve">... </w:t>
      </w:r>
      <w:r>
        <w:rPr>
          <w:rtl w:val="true"/>
        </w:rPr>
        <w:t>الخ</w:t>
      </w:r>
      <w:r>
        <w:rPr>
          <w:rtl w:val="true"/>
        </w:rPr>
        <w:t>)</w:t>
      </w:r>
      <w:bookmarkEnd w:id="456"/>
    </w:p>
    <w:p>
      <w:pPr>
        <w:pStyle w:val="BookText"/>
        <w:rPr/>
      </w:pPr>
      <w:r>
        <w:rPr>
          <w:rFonts w:ascii="IRNazanin" w:hAnsi="IRNazanin" w:eastAsia="IRNazanin"/>
          <w:color w:val="111111"/>
          <w:sz w:val="28"/>
          <w:sz w:val="28"/>
          <w:szCs w:val="28"/>
          <w:rtl w:val="true"/>
          <w:lang w:bidi="fa-IR"/>
        </w:rPr>
        <w:t>لمّا کانت الحقائق المذکورة معروفة حکم بوجود الأوّلین وذکر الخلاف فی الثالثة من دون إشارة الی تعریفها ، وما تقدّم من بیان المنقول اللغوی والعرفی والشرعی لا ربط له بها ؛ فإنّ الحقائق المذکورة 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یعرّف الحقیقة اللغویّة بأنّها اللفظ المستعمل فیما وضع له بحسب اللغة ، والحقیقة العرفیة بما استعمل فیما وضع له لا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والموضوع له فی الأول یعمّ جمیع المعانی اللغویة المتعدّدة للّفظ الواحد وإن تقدّم بعضها علی البعض ، بل ولو کان وضعه للثانی مع هجر الأوّل ، کما فی المنقول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بعض المحقّقین من کلام علماء الاصول والبیان أنّ المعتبر فی الحقیقة اللغویّة کونها أصلیّة غیر مسبوقة بوضع أصلا ، وعلی هذا یلزم أن لا یتحقّق مشترک لغوی إلّا مع فرض تقارن الوضعین ، وهو کما تری ، وهو أیضا یعمّ الأوضاع المهجورة والباقیة وإن کان المعنی المهجور مجازا بالنسبة الی المعنی الطارئ ؛ إذ لا منافاة بین الحقیقة اللغویة والمجاز العرفی ولا ینتقض الحدّ به باعتباره الثانی ؛ لاعتبار الحیثیة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والوضع فی الثانی یعمّ الأوضاع التعیینیة والتعیّنیة الملحوظة فیها المناسبة للمعنی اللغوی وغیره فیندرج فیها المنقولات والمرتجلات العرفیّة ویندرج فیه أیضا الأوضاع العرفیّة المهجورة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یعزی الی ظاهر البعض اعتبار بقاء الوضع فی الحقیقة العرفیّة ، فیخرج عنه المهجورة ، وهو ضعیف وإدراجه إذن فی الحقیقة اللغویّة أضعف</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الحدّ المذکور اندراج الألفاظ المستحدثة فی العرفیّة ، وهو غیر بعید ؛ لخروجها عن حدّ اللغویّة وجعلها واسطة من البعید ، فالأولی إدراجها فی العرفیّة ، وقد قطع به بعض المحقّقین ، وعلی هذا لا یستلزم الحقیقة العرفیة الحقیقة اللغویة ، ولا الموضوع اللغوی کما لا ملازمة فی 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یظهر من بعضهم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طروّ الوضع الجدید علی الوضع الأصلی فی الحقیقة العرفیّة ، وحینئذ یخرج الألفاظ المذکورة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أیضا لا یثبت الملازمة بین الحقیقتین فی شیء من الجانبین ؛ إذ لا ملازمة بین الوضع والاستعمال إلّا أنّه حینئذ یستلزم الحقیقة العرفیّة الموضوع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الحدّ المذکور وغیره إدراج الأعلام الشخصیّة المتجدّدة فی الحقیقة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 ظاهرهم حصر العرفیّة فی العامّة والخاصّة وهی غیر مندرجة فی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فظاهر ، وأمّا الثانی فلتصریحهم بکون الوضع فیها من قوم أو فریق والأعلام الشخصیّة إنّما یکون الوضع فیها غالبا من واحد ، وأیضا استعمال الأعلام فی مسمّیاتها حقیقة من أیّ مستعمل کان والعرفیّة الخاصّة إنّما یکون حقیقة لو کان المستعمل لها من أهل ذلک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المناقشة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الحصر ، وکما أنّ ظاهرهم حصر العرفیّة فی العامّة والخاصّة فکذا ظاهرهم حصر الحقیقة فی اللغویّة والعرفیّة فأیّ داع للقول بثبوت الواسطة بین الأخیرتین دون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بالتزامه وإدراجها فی العرفیة الخاصّة ، واعتبار کون الوضع فیها من قوم أو فریق غیر ثابت ، بل الظاهر خلافه کما هو قضیّة حدّ العرفیة ، وورود مثل ذلک فی کلامهم مبنیّ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الحقیقة العرفیّة الخاصّة إنّما تکون حقیقة إذا کان المستعمل من أهل الاصطلاح محلّ منع ، بل الظاهر أنّه إذا استعمل فی کلام أهل ذلک الاصطلاح وکلّ من تابعهم فی ملاحظة ذلک الوضع کان حقیقة کما هو الشأن فی جمیع الحقائق من غیر فرق</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هناک فرق بین وضع الأعلام الشخصیّة وغیرها من الحقائق العرفیّة ، نظرا الی وقوع الوضع فیها بحسب صناعة مخصوصة أو اصطلاح أقوام مخصوصین وعدم اعتبار ذلک فی وضع الأعلام ، ولذا لا یتفاوت الحال فیها باختلاف الصناعات والاصطلاحات بل اللغات أیضا ، لعدم اختصاص الوضع فیها بشیء من ذلک ، ولا ینافی ذلک کونها عرفیة خاصّة ، نظرا الی صدور الوضع فیها من خاصّ وتبعیّة 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ملاحظة ظاهر إطلاقاتهم یعطی خروج ذلک عن العرفیّة ، وعدم اندراجها فی اللغویّة ظاهر ، فتکون واسطة بین الأمرین ، وکأنّه لعدم تعلّق غرض بها لم یعتنوا بشأنها ولم یجعلوها قسما برأسه ، وحینئذ ینبغی زیادة قید آخر فی حدّ العرفیّة هذه لیخرج ذلک عنها ، وربما یجعل ذلک مندرجا فی العرفیّة مغایرا لأقسامها المعروفة ، ولا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بخروجها عن الحقیقة والمجاز وتجعل واسطة بینهما ، کما قد یعزی الی الرازی والآمدی ، وهو ضعیف جدّا ؛ لعدم انطباقه علی شیء من حدود الحقیقة والمجاز الواردة فی کلمات علماء الاصول والبیان ، وربما یؤول ما عزی الیهما بما یوافق المشهور</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الحقیقة العرفیّة إمّا عامّة ، أو خاصّة ، والمناط فی عمومیّتها عدم استناد الوضع فیها الی عرف شخص مخصوص أو فرقة معیّنة ، وعدم کون وضعها فی صناعة مخصوصة وحرفة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فخصوصیتها إمّا أن یکون لکون وضعها فی عرف شخص معیّن أو فرقة معیّنة أو لکونه فی صناعة مخصوصة ونحوها وإن لم یکن الوضع فیها مستندا الی خاصّ ، کما لو قلنا باستناد الوضع فی الألفاظ الشرعیّة الی عامّة استعمالات أهل الشریعة الشامل لکافّة العرب بعد شیوع الإسلام ، فإنّه لا یجعلها عرفیّة عامّة ، فما یظهر من غیر واحد من الأفاضل من اعتبار العمومیّة والخصوصیّة بملاحظة من یستند الوضع الیه خاصّة لیس علی ما ینبغی</w:t>
      </w:r>
      <w:r>
        <w:rPr>
          <w:rFonts w:eastAsia="IRNazanin" w:cs="IRNazanin"/>
          <w:color w:val="111111"/>
          <w:sz w:val="28"/>
          <w:szCs w:val="28"/>
          <w:rtl w:val="true"/>
          <w:lang w:bidi="fa-IR"/>
        </w:rPr>
        <w:t xml:space="preserve">. </w:t>
      </w:r>
      <w:bookmarkStart w:id="457" w:name="pg14210_225875"/>
    </w:p>
    <w:p>
      <w:pPr>
        <w:pStyle w:val="Heading6"/>
        <w:numPr>
          <w:ilvl w:val="5"/>
          <w:numId w:val="1"/>
        </w:numPr>
        <w:rPr/>
      </w:pPr>
      <w:bookmarkStart w:id="458" w:name="__RefHeading___Toc1324372_1738255347"/>
      <w:bookmarkStart w:id="459" w:name="_Toc170"/>
      <w:bookmarkEnd w:id="457"/>
      <w:bookmarkEnd w:id="458"/>
      <w:r>
        <w:rPr>
          <w:rtl w:val="true"/>
        </w:rPr>
        <w:t>الحقیقة الشرعیّة</w:t>
      </w:r>
      <w:bookmarkEnd w:id="459"/>
    </w:p>
    <w:p>
      <w:pPr>
        <w:pStyle w:val="Heading6"/>
        <w:numPr>
          <w:ilvl w:val="5"/>
          <w:numId w:val="1"/>
        </w:numPr>
        <w:rPr/>
      </w:pPr>
      <w:bookmarkStart w:id="460" w:name="__RefHeading___Toc1324374_1738255347"/>
      <w:bookmarkStart w:id="461" w:name="_Toc171"/>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 xml:space="preserve">ثمّ إنّ الحقیقة الشرعیّة مندرجة فی العرفیّة الخاصّة ، إلّا أنّهم للاعتداد بشأنها جعلوها قسما برأسه ، وحینئذ ینبغی زیادة قید آخر فی تعریف العرفیّة لیخرج عنه الشرعیّة ، وحینئذ فبین الأقسام المذکورة تباین کلّی کما هو قضیّة تقسیم الحقیقة الیها علی ما هو المعروف ، وقد یطلق الحقیقة العرفیّة علی اللفظ المستعمل فیما هو حقیقة فیه فی العرف سواء کان بوضع أهل اللغة أو غیرهم ،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اتّحاد الحقیقة العرفیّة واللغویّة حتّی یثبت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توسّع فی الاستعمال أو أنّه اصطلاح آخر ، وکأنّ الأوّل هو الأظهر ، وبین العرفیّة بهذا المعنی واللغویّة عموم من وجه ، کما هو الحال بینهما وبین العرفیّة بالمعنی المتقدّم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نفیه الریب عن وجود الحقیقتین وذکره الخلاف فی خصوص الشرعیّة یومئ الی انتفاء الخلاف بالنسبة الی الاولیین وهو کذلک ، إلّا أنّ هناک خلافا ضعیفا فی خصوص العرفیّة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یعزی الی شذوذ من العامّة وأخباریّة الخاصّة المنع منها ، وهو بیّن الفساد ؛ وکأنّه مبنیّ علی الشبهة المعروفة فی عدم تحقّق الإجماع ثمّ العلم به بعد ذلک ، فیقال بامتناع اجتماع الکلّ علی النقل ثمّ امتناع العلم به ، وهو موهون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فأقصی ما یلزم منه امتناع حصول النقل بالنسبة الی آحاد أهل اللسان المتشتّتین فی البراری والبلدان ، وأمّا لو اعتبر فی المقام حصول النقل بالنسبة الی معظم أهل اللسان من غیر ملاحظة لحال جمیع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ثبوت الحقیقتین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الاتّفاق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یشاهد من الألفاظ المعلوم وضعها بحسب اللغة لمعانیها المعروفة بالتسامع والتظافر بحیث لا مجال فیها للریب ، وکذا ما یشاهد من الموضوعات العرفیة العامّة والخاصّة</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یناقش فی العلم بثبوت الحقیقة اللغویّة من أنّ القدر المعلوم هو وضع تلک الألفاظ لمعانیها المعروفة ، وأمّا کون ذلک عن واضع اللغة فغیر معلوم ؛ إذ ربما کانت کلّها منقولات عن معانی اخر قدیمة ممّا یقطع بفساده وعلی فرض تسلیمه </w:t>
      </w:r>
      <w:bookmarkStart w:id="462" w:name="pg14210_225876"/>
    </w:p>
    <w:p>
      <w:pPr>
        <w:pStyle w:val="BookText"/>
        <w:rPr/>
      </w:pPr>
      <w:bookmarkEnd w:id="462"/>
      <w:r>
        <w:rPr>
          <w:rFonts w:ascii="IRNazanin" w:hAnsi="IRNazanin" w:eastAsia="IRNazanin"/>
          <w:color w:val="111111"/>
          <w:sz w:val="28"/>
          <w:sz w:val="28"/>
          <w:szCs w:val="28"/>
          <w:rtl w:val="true"/>
          <w:lang w:bidi="fa-IR"/>
        </w:rPr>
        <w:t>فثبوت تلک المعانی المهجورة القدیمة کاف فی ثبوت المطلوب ، لما عرفت من کون الحقیقة اللغویّة أعمّ من المهجورة والباقیة ، والقول بأنّ القدر اللازم ثبوت وضعها لمعانیها بحسب اللغة وهو لا یستلزم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عمدة ثمرات الوضع هو الاستعمال ، فسقوط الثمرة المهمّة بالنسبة الی الکلّ ، وحصول النقل فی الجمیع قبل استعمالها ممّا یقضی العادة بامتناعه ، ولو سلّم حصول نقل کذلک فإنّما هو بالنسبة الی شذوذ من الألفاظ کما لا یخفی</w:t>
      </w:r>
      <w:r>
        <w:rPr>
          <w:rFonts w:eastAsia="IRNazanin" w:cs="IRNazanin"/>
          <w:color w:val="111111"/>
          <w:sz w:val="28"/>
          <w:szCs w:val="28"/>
          <w:rtl w:val="true"/>
          <w:lang w:bidi="fa-IR"/>
        </w:rPr>
        <w:t>.</w:t>
      </w:r>
    </w:p>
    <w:p>
      <w:pPr>
        <w:pStyle w:val="Heading6"/>
        <w:numPr>
          <w:ilvl w:val="5"/>
          <w:numId w:val="1"/>
        </w:numPr>
        <w:rPr/>
      </w:pPr>
      <w:bookmarkStart w:id="463" w:name="__RefHeading___Toc1324376_1738255347"/>
      <w:bookmarkStart w:id="464" w:name="_Toc172"/>
      <w:bookmarkEnd w:id="463"/>
      <w:r>
        <w:rPr>
          <w:rtl w:val="true"/>
        </w:rPr>
        <w:t xml:space="preserve">قوله </w:t>
      </w:r>
      <w:r>
        <w:rPr>
          <w:rtl w:val="true"/>
        </w:rPr>
        <w:t>: (</w:t>
      </w:r>
      <w:r>
        <w:rPr>
          <w:rtl w:val="true"/>
        </w:rPr>
        <w:t xml:space="preserve">وأمّا الشرعیّة فقد اختلفوا </w:t>
      </w:r>
      <w:r>
        <w:rPr>
          <w:rtl w:val="true"/>
        </w:rPr>
        <w:t xml:space="preserve">... </w:t>
      </w:r>
      <w:r>
        <w:rPr>
          <w:rtl w:val="true"/>
        </w:rPr>
        <w:t>الخ</w:t>
      </w:r>
      <w:r>
        <w:rPr>
          <w:rtl w:val="true"/>
        </w:rPr>
        <w:t>)</w:t>
      </w:r>
      <w:bookmarkEnd w:id="464"/>
    </w:p>
    <w:p>
      <w:pPr>
        <w:pStyle w:val="BookText"/>
        <w:rPr/>
      </w:pPr>
      <w:r>
        <w:rPr>
          <w:rFonts w:ascii="IRNazanin" w:hAnsi="IRNazanin" w:eastAsia="IRNazanin"/>
          <w:color w:val="111111"/>
          <w:sz w:val="28"/>
          <w:sz w:val="28"/>
          <w:szCs w:val="28"/>
          <w:rtl w:val="true"/>
          <w:lang w:bidi="fa-IR"/>
        </w:rPr>
        <w:t xml:space="preserve">الکلام فی الحقیقة الشرعیّة یقع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تعریفها وبیان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محلّ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الأقوال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ثمرة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یحتجّ به علی إثباتها أو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رحمه‌الله قد أعرض عن الأوّل اکتفاء بشیوعه کما ذکرنا ، أو اکتفی عنه بذکر المنقول الشرعی حیث إنّ معظم الموجود من الحقائق الشرعیّة أو جمیعها علی القول بها من المنقولات الشرعیّة وإن کان مفهومها أعمّ لشموله للمرتجل وغیره کما نصّوا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فقد عرّفوها بأنّها اللفظ المستعمل فی وضع أوّل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بالوضع الأوّل هو الوضع الّذی لا یعتبر فی تحقّقه ملاحظة وضع آخر ، والمقصود بذکره إخراج المجاز حیث إنّ الوضع الترخیصی الحاصل فیه ممّا یعتبر فیه وضع الحقیقة</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علیه وضع المنقولات الشرعیّة ، فإنّه قد اعتبر فیه ملاحظة وضع المنقول منه فیخرج عن الحدّ معظم الحقائق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دفعه بأنّه إنّما یعتبر ذلک فی تحقّق النقل لا فی أصل الوضع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الملحوظ فیه ، إنّما هو المعنی المنقول منه لا خصوص الوضع بإزائه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یفسّر الوضع الأوّل بما لا یعتبر حال استعمال اللفظ فی ذلک الوضع ملاحظة وضع آخر فلا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إطلاق الوضع إنّما ینصرف الی وضع الحقائق ، فلو سلّم تحقّق الوضع المذکور فی المجاز بناء علی توقّف صحّة التجوّز علیه فلا حاجة الی التقیید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یورد علی منعه بدخول الألفاظ الّتی وضعها الشارع ممّا لا ربط له بالشریعة کالأعلام الخاصّة ونحوها ، مع أنّها غیر مندرجة فی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هو ظاهر من اعتبار الحیثیّة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الحدّ المذکور کغیره إنّما ینصرف الی ما کان الوضع فیه بتعیین الشارع ، فلا یشمل ما إذا کان الوضع له حاصلا بالتعیّن من جهة الغلبة وکثرة الاستعمال ، وأقصی ما یقال حینئذ إدراج ما یکون التعیّن فیه حاصلا من جهة الغلبة الحاصلة فی کلام الشارع بخصوصه ویبقی ما یکون التعیّن فیه حاصلا بکثرة استعمال المتشرّعة فی زمانه أو بمجموع الاستعمالین خارجا عن الحدّ ، مع اندراجه فی الحقیقة الشرعیّة علی ما نصّ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بأنّ الشارع لمّا کان هو الأصل فی استعماله فی المعانی المذکورة وکانت استعمالات المتشرعة فرعا علی استعماله اسند الوضع الحاصل من استعمال الجمیع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ذلک أن یکون مصحّحا لإسناد الوضع الیه علی سبیل المجاز فکیف یصحّ إرادته ، من غیر قرینة ظاهرة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الحدود والتعریفات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الحدّ المذکور ونحوه من الحدود المذکورة فی کلامهم مبنیّ علی اختیار </w:t>
      </w:r>
    </w:p>
    <w:p>
      <w:pPr>
        <w:pStyle w:val="BookText"/>
        <w:rPr/>
      </w:pPr>
      <w:r>
        <w:rPr>
          <w:rFonts w:ascii="IRNazanin" w:hAnsi="IRNazanin" w:eastAsia="IRNazanin"/>
          <w:color w:val="111111"/>
          <w:sz w:val="28"/>
          <w:sz w:val="28"/>
          <w:szCs w:val="28"/>
          <w:rtl w:val="true"/>
          <w:lang w:bidi="fa-IR"/>
        </w:rPr>
        <w:t>کون الوضع فیها تعیینیا ، کما هو ظاهر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إنّها اللفظ المستعمل فی المعانی الشرعیّة الموضوع لها فی عهد صاحب الشریعة کان شاملا للوجهین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واعلم أنّ المحکی عن المعتزلة تقسیم الموضوعات الشرعیّة علی وجوه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بأنّها إمّا أن یعرف أهل اللغة لفظها ومعناها ، أو لا یعرفون شیئا منهما ، أو یعرفون اللفظ دون المعنی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وخصّوا الثلاثة الأخیرة بالدینیّة فهی أخصّ مطلقا من الشرعیّة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یخصّ الشرعیّة بالأوّل ، وهو إطلاق آخر لها فی مقابلة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 وجود لقسمین من الأقسام الثلاثة الأخیرة ؛ إذ لیس فی الألفاظ الشرعیّة لفظ مخترع لا یعرفه أهل اللغة کما اعترف به جماعة ، فلا یوجد من أقسام الدینیّة إلّا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الظاهر أن جلّ المعانی الشرعیّة أو کلّها امور مستحدثة من صاحب الشریعة لا یعرفها أهل اللغة ، فلا یکاد یتحقّق مصداق للحقیقة الشرعیّة غیر ما فرض حقیقة دینیّة ، فیتّحد مصداقا الحقیقتین فی الخارج ، وحینئذ فلا یتّجه جعل النزاع فی الحقیقة الدینیّة مغایرا للنزاع فی الشرعیّة کما وقع فی المختصر وغیره حیث اسند القول بثبوت الدینیّة الی المعتزلة بعد اختیاره القول بثبوت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ذلک بأنّ کثیرا من تلک المعانی امور معروفة قبل هذه الشریعة ثابتة فی الشرائع السابقة ، وهی معلومة عند العرب ، وربما یعبّرون عن کثیر منها بالألفاظ الشرعیّة أیضا ، إلّا أنّه حصل هناک اختلاف فی مصادیق تلک المفاهیم بحسب اختلاف الشرائع کاختلاف مصادیق کثیر منها فی هذه الشریعة بحسب اختلاف الأحوال ، والمفهوم العامّ متّحد فی الکلّ ، فما لا یکون معروفا أصلا یکون مندرجا فی الدینیّة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 إذ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صحّة الوجه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ینطبق علیه ظاهر کلماتهم حیث نصّوا علی حدوث المعانی الشرعیّة ، ومع ذلک فمع البناء علی کون النزاع فی المسألة فی الإیجاب والسلب الکلّیین کما سیجیء بیانه لا یتحقّق وجه لما ذکر أیضا ، لاندراج الدینیّة إذن فی الشرعیّة فیقول بها من یقول بها کلّیا وینفیها من ینفیها کذلک، إلّا أن یخصّ الشرعیّة بما یقابل الدینیّة ، وهو خلاف ظاهر کلماتهم کما ینادی به ملاحظة حدودهم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حکی عن المعتزلة أیضا أنّ ما کان من أسماء الذوات کالمؤمن والکافر والإیمان والکفر ونحوها حقیقة دینیّة ، بخلاف ما کان من أسماء الأفعال کالصلاة والزکاة والمصلّی والمزکّی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 أرادوا بأسماء الذوات ما کان متعلّقا باصول الدین وما یتبعها ممّا لا یتعلّق بالأعمال ، وبأسماء الأفعال ما کان متعلّقا بفروع الدین ممّا یتعلّق بأفعال الجوارح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حینئذ مع ما فیه من رکاکة التعبیر أنّ دعوی الفرق بین ما کان متعلّقا باصول الدین وما یتعلّق بالفروع بکون الأوّل ممّا لا یعرف أهل اللغة لفظه أو معناه ، بخلاف ما تعلّق بالثانی من وضوح الفساد بمکان لا یحتاج الی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یتحصّل من الکلام المذکور أنّ الحقیقة الدینیّة عندهم ما یتعلّق باصول الدین ویکون الشرعیّة أعمّ من ذلک ، أو خصوص ما یتعلّق بأفعال الجوارح بناء علی الاحتمال المتقدّم ، فتعبیرهم عنها بأنّها ما لا یعرف أهل اللغة لفظها أو معناها أو کلیهما فاسد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الحقیقة الشرعیّة منسوبة الی وضع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حدّها المذکور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أعمّ منه حسب ما مرّ فبالحری أن نشیر الی معناه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 بعضهم بأنّ الشارع هو النبیّ صلی‌الله‌علیه‌وآله بل عزی ذلک بعض الأفاضل الی ظاهر کلام القوم ، وهو قضیّة ما ذکروه فی المقام وغیره فإن ثبت کونه حقیقة عرفیة فیهصلی‌الله‌علیه‌وآله کما ادّعاه بعضهم فلا کلام ، وإلّا فإن اخذ اللفظ علی مقتضی وضعه </w:t>
      </w:r>
    </w:p>
    <w:p>
      <w:pPr>
        <w:pStyle w:val="BookText"/>
        <w:rPr/>
      </w:pPr>
      <w:r>
        <w:rPr>
          <w:rFonts w:ascii="Amiri" w:hAnsi="Amiri" w:eastAsia="Amiri" w:cs="Amiri"/>
          <w:color w:val="111111"/>
          <w:sz w:val="28"/>
          <w:sz w:val="28"/>
          <w:szCs w:val="28"/>
          <w:rtl w:val="true"/>
          <w:lang w:bidi="ar-SA"/>
        </w:rPr>
        <w:t xml:space="preserve">اللغوی فصدقه علیه صلی‌الله‌علیه‌وآله لا یخلو عن إشکال ؛ إذ ظاهر معناه بحسب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جاعل الشرع وواضعه ، کما هو المتبادر منه ، فیختصّ به تعالی ، 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أسمائه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إن فسّر الشارع بمبیّن الشریعة صدق علیه صلی‌الله‌علیه‌وآله وقد یستند فی مجیئه بالمعنی المذکور الی نصّ جماعة من أهل اللغة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سنّ ، وقد نصّ فی القاموس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بیّنه ، لکنّه حینئذ یشمل الأئمّة علیهم‌السلام بل سائر العلماء المبیّنین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الاتّفاق علی عدم صدقه علیهم ، مضافا الی أنّه خلاف المتبادر منه فی العرف ، ومجیء سنّ بمعنی بیّن علی فرض ثبوته لا یستلزم مجیء شرع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تصحیح صدقه علیه صلی‌الله‌علیه‌وآله علی کلّ من الوجهین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فبانّه صلی‌الله‌علیه‌وآله هو الّذی جعل الشرع فی الظاهر ووضعه بین الناس وإن کان من تعلیم الهی ، وهذا القدر کاف فی تصحیح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فیقال بأنّه لیس المراد مطلق المبیّن للشرع ؛ لبعده عن الإطلاقات جدّا ، فعلی فرض مجیئه بالمعنی المذکور ینبغی أن یراد به المظهر له من أوّل الأمر والمبیّن له بعد عدم ظهوره رأسا ، وکأنّ مراده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بیّنه هو ذلک ، وهو حینئذ لا یصدق علی الأئمّة علیهم‌السلام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فالظاهر صدقه علی الله تعالی أیضا علی کل من الوجهین المذکورین ، وحینئذ فلو قلنا بأنّ الوضع منه تعالی أو من النبیّ صلی‌الله‌علیه‌وآله أو منهما یصحّ النسبة المذکورة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قلنا باختصاص الشارع بمعناه اللغوی به تعالی وقلنا بکونه حقیقة عرفیّة فی النبیّ صلی‌الله‌علیه‌وآله لم یصحّ النسبة الی أحد الوجهین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یلتزم بإرادة القدر الجامع من الشارع مجازا ، أو یقال باستعماله فی المعنیین بناء علی جواز استعماله کذلک ، وهو أیضا علی فرض جوازه بعید جدّا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الشرعیّة إنّما نسبت الی الشرع دون الشارع واعتبر حینئذ فی مسمّاه کون وضعه من الله تعالی أو النبیّ صلی‌الله‌علیه‌وآله سواء خصّصنا الشارع بالله تعالی أو النبیّ صلی‌الله‌علیه‌وآله أو عمّمناه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یصحّح القول بصدق الشارع علی النبیّ صلی‌الله‌علیه‌وآله بالبناء علی تفویض الأحکام الیه فی الجملة ، للأخبار الکثیرة الدالّة علیه المرویّة من طرق أهل العصمة علیهم‌السلام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یشکل بأنّ عدّة من تلک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علی التفویض الی الأئمّةعلیهم‌السلام أیضا فیلزم صدق الشارع علیهم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خلاف الاتفاق ، وأیضا إن قلنا بالتفویض فلیس کلّ الأحکام منهصلی‌الله‌علیه‌وآله بل جلّها من الله تعالی ، وقد ورد جملة منها فی الکتاب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 فإن صحّ البناء علی التفویض فلیس الأحکام المنسوبة الیه إلّا آحاد مخصوصة ، وصدق الشارع علیه بمجرّد ذلک محلّ إشکال إلّا أن یقال بکون کلّ حکم من الأحکام الشرعیّة شرعا ؛ فیکون صدقه علی البعض کصدقه علی الجملة ، کما هو الظاهر ؛ ولذا یعدّ اختراع بعض الأحکام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القول بالتفویض مشکل جدّا فإنّه صلی‌الله‌علیه‌وآله کان ینتظر کثیرا ورود الوحی فی الأحکام ، وقد دلّ نصّ الآیة الشریفة علی انتظاره لحکمه تعالی فی مسألة القبلة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کان الأمر مفوّضا الیه صلی‌الله‌علیه‌وآله لما احتاج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دلّت الآیة والأخبار علی أنّه صلی‌الله‌علیه‌وآله ما کان یأتی بالأحکام من تلقاء نفسه وإنّما کان ما یأتی به امورا مأخوذة من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465" w:name="pg14210_225882"/>
    </w:p>
    <w:p>
      <w:pPr>
        <w:pStyle w:val="BookText"/>
        <w:rPr/>
      </w:pPr>
      <w:bookmarkEnd w:id="465"/>
      <w:r>
        <w:rPr>
          <w:rFonts w:ascii="IRNazanin" w:hAnsi="IRNazanin" w:eastAsia="IRNazanin"/>
          <w:color w:val="111111"/>
          <w:sz w:val="28"/>
          <w:sz w:val="28"/>
          <w:szCs w:val="28"/>
          <w:rtl w:val="true"/>
          <w:lang w:bidi="fa-IR"/>
        </w:rPr>
        <w:t xml:space="preserve">وأیضا قد دلّت الأخبار الکثیرة علی أنّ فی القرآن تبیان کلّ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أکمل الدین بحیث لم یبق شیء إلّا وبیّن الله تعالی حکمه لرسوله ، وبیّنه الرسول لأمیر المؤمنینعلیه‌السلام، الی غیر ذلک ممّا یقف علیه المتتبّع ، وکلّ ذلک مناف للقول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یجمع بین ذلک وبین الأخبار الدالّة علی التفویض علی أن لا یراد من التفویض المذکور هو التفویض فی تشریع الأحکام ، ولتفصیل الکلام فیه مقام آخر</w:t>
      </w:r>
      <w:r>
        <w:rPr>
          <w:rFonts w:eastAsia="IRNazanin" w:cs="IRNazanin"/>
          <w:color w:val="111111"/>
          <w:sz w:val="28"/>
          <w:szCs w:val="28"/>
          <w:rtl w:val="true"/>
          <w:lang w:bidi="fa-IR"/>
        </w:rPr>
        <w:t>.</w:t>
      </w:r>
    </w:p>
    <w:p>
      <w:pPr>
        <w:pStyle w:val="Heading6"/>
        <w:numPr>
          <w:ilvl w:val="5"/>
          <w:numId w:val="1"/>
        </w:numPr>
        <w:rPr/>
      </w:pPr>
      <w:bookmarkStart w:id="466" w:name="__RefHeading___Toc1324378_1738255347"/>
      <w:bookmarkStart w:id="467" w:name="_Toc173"/>
      <w:bookmarkEnd w:id="466"/>
      <w:r>
        <w:rPr>
          <w:rtl w:val="true"/>
        </w:rPr>
        <w:t xml:space="preserve">قوله </w:t>
      </w:r>
      <w:r>
        <w:rPr>
          <w:rtl w:val="true"/>
        </w:rPr>
        <w:t>: (</w:t>
      </w:r>
      <w:r>
        <w:rPr>
          <w:rtl w:val="true"/>
        </w:rPr>
        <w:t xml:space="preserve">فنقول </w:t>
      </w:r>
      <w:r>
        <w:rPr>
          <w:rtl w:val="true"/>
        </w:rPr>
        <w:t xml:space="preserve">: </w:t>
      </w:r>
      <w:r>
        <w:rPr>
          <w:rtl w:val="true"/>
        </w:rPr>
        <w:t xml:space="preserve">لا نزاع فی أنّ الألفاظ المتداولة </w:t>
      </w:r>
      <w:r>
        <w:rPr>
          <w:rtl w:val="true"/>
        </w:rPr>
        <w:t xml:space="preserve">... </w:t>
      </w:r>
      <w:r>
        <w:rPr>
          <w:rtl w:val="true"/>
        </w:rPr>
        <w:t>الخ</w:t>
      </w:r>
      <w:r>
        <w:rPr>
          <w:rtl w:val="true"/>
        </w:rPr>
        <w:t>)</w:t>
      </w:r>
      <w:bookmarkEnd w:id="467"/>
    </w:p>
    <w:p>
      <w:pPr>
        <w:pStyle w:val="BookText"/>
        <w:rPr/>
      </w:pPr>
      <w:r>
        <w:rPr>
          <w:rFonts w:ascii="IRNazanin" w:hAnsi="IRNazanin" w:eastAsia="IRNazanin"/>
          <w:color w:val="111111"/>
          <w:sz w:val="28"/>
          <w:sz w:val="28"/>
          <w:szCs w:val="28"/>
          <w:rtl w:val="true"/>
          <w:lang w:bidi="fa-IR"/>
        </w:rPr>
        <w:t>هذا هو المقام الثانی من المقامات المذکورة ، وقد یشکل فیما ذکره فی بیان محلّ النزاع أنّ ظاهر القائل بثبوت الحقیقة الشرعیّة هو القول بثبوته مطلقا ، کما هو ظاهر کلام المصنف رحمه‌الله وغیره ممّن حرّر النزاع فی المسألة وعلی ما ذکره من کون النزاع فی الألفاظ المتداولة فی ألسنة المتشرّعة الکائنة حقیقة عندهم فی المعانی الشرعیّة یلزم أن یکون القائل بالثبوت قائلا بثبوت الحقیقة الشرعیّة فی جمیع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بیّن الفساد ؛ إذ فی الألفاظ المذکورة ما لا یعلم استعمال الشارع لها فی المعانی الجدیدة ومع ذلک فقد یعلم کون بعضها من المصطلحات الجدیدة وقد یشکّ فیه ، وعلی فرض استعمال الشارع فیها علی سبیل الندرة فقد یشکّ فی بلوغها الی حدّ الحقیقة عند قدماء الأصحاب من أرباب الکتب الفقهیّة فضلا عن کونها حقیقة فی عهد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بخلوّ جمیع الألفاظ المتداولة عن جمیع ذلک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فی المقام أنّ هناک امور إذا حصلت کان علیها مدار البحث فی المقام ، والقائل بالثبوت إنّما یثبتها مطلقا بالنسبة الی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الألفاظ متداولة فی ألسنة المتشرّعة من قدیم الأیّام ، أعنی</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أخبار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مبدأ وقوع النزاع فی الحقیقة الشرعیّة ، إذ من البیّن انتفاء التفاوت فی موضوع البحث من ذلک الزمان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مستعملة فی المعانی الجدیدة الشرعیّة بالغة الی حدّ الحقیقة عند المتشرّعة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تلک الألفاظ هی الّتی یعبّر بها الشارع عن تلک المعانی غالبا ویستعملها فیها ویرید بها إفهامها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التعبیر عن تلک المعانی عبّر عنها بتلک الألفاظ وإن عبّر بغیرها أیضا علی سبیل الندرة ، فإذا تحقّقت هذه المذکورات کان موردا للنزاع ، فالمثبت لها یثبتها فی جمیع ما کان بالصفة المذکورة وهو معیار الثبوت عنده والمانع ینفیها کذلک ، وإذا انتفی أحد الامور المذکورة فلیس ذلک من محلّ البحث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یحصل الشکّ فی اندراج بعض الألفاظ فی العنوان المذکور وعدمه ؛ ولأجل ذلک یقع الکلام فی ثبوت الحقیقة الشرعیّة فی بعض الألفاظ من المثبتین لها أیضا ، کما هو الحال فی عدّة من الألفاظ علی ما یعرف من کتب الاستدلال ، ویمکن تطبیق ما ذکره المصنف علی ما بیّناه ، کما لا یخفی علی المتأمّل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المعروف بین الاصولیین هو القول بالإثبات والنفی المطلقین ولا یعرف بینهم فی ذلک قول ثالث ، ولذا اقتصر المصنّف رحمه‌الله علی ذکرهما وکذا غیره فی سائر الکتب الاصولیّة من الخاصّة والعامّة ، والمعروف بین الفریقین هو القول بالإثبات ؛ إذ لم ینسب الخلاف فیه إلّا الی الباقلانی وشرذمة اخری من العامّة ولا یعرف من الأصحاب مخالف فی ذلک ولا نسب الی أحد منهم ذلک ، بل حکی جماعة من متقدّمیهم الإجماع علی ثبوت الحقیقة الشرعیّة فی غیر واحد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السیّد والشیخ والحلّی ، وفی ذلک بضمیمة ما ذکرناه شهادة علی إطباقهم علی الثبوت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فقد ظهر بین المتأخّرین من أصحابنا القول بالنفی ، وممّن ذهب </w:t>
      </w:r>
    </w:p>
    <w:p>
      <w:pPr>
        <w:pStyle w:val="BookText"/>
        <w:rPr/>
      </w:pPr>
      <w:r>
        <w:rPr>
          <w:rFonts w:ascii="IRNazanin" w:hAnsi="IRNazanin" w:eastAsia="IRNazanin"/>
          <w:color w:val="111111"/>
          <w:sz w:val="28"/>
          <w:sz w:val="28"/>
          <w:szCs w:val="28"/>
          <w:rtl w:val="true"/>
          <w:lang w:bidi="fa-IR"/>
        </w:rPr>
        <w:t>الیه المصنّف ومال الیه جماعة من متأخّری متأخّریهم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أحدث جماعة منهم القول بالتفصیل حیث لم یروا وجها لإنکارها بالمرّة ولم یتیسّر لهم إقامة الدلیل علی الثبوت المطلق ، ولهم فی ذلک تفاصیل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العبادات والمعاملات ، فقیل بثبوتها فی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الألفاظ الکثیرة الدوران کالصلاة والزکاة والصوم والوضوء والغسل ونحوها ، وما لیس بتلک المثابة من الألفاظ فالتزم بثبوتها فی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عصر النبی صلی‌الله‌علیه‌وآله وعصر الصادقین علیهما‌السلام وما بعده ، فقیل بنفیها فی الأوّل الی زمان الصادقین علیهما‌السلام وثبوتها فی عصرهما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فی الحقیقة قول بالنفی المطلق ؛ لما عرفت من عدم صدق الشارع علی الأئمّة علیهم‌السلام فهو فی الحقیقة تفصیل فی الحقیقة المتشرّعیة وبیان لمبدأ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الألفاظ والأزمان ، فقیل بثبوتها فی الألفاظ الکثیرة الدوران فی عصر النبیّ صلی‌الله‌علیه‌وآله وفیما عداها فی عصر الصادقین علیهما‌السلام ومن بعدهما ، وهو فی الحقیقة راجع الی التفصیل الثانی فی المسألة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أیضا بین الألفاظ والأزمان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المتداولة علی ألسنة المتشرّعة مختلفة فی القطع بکلّ من استعمالها ونقلها الی المعانی الجدیدة بحسب اختلاف الألفاظ والأزمنة اختلافا بیّنا ، فإنّ منها ما یقطع بحصول الأمرین فیه فی زمان النبیّصلی‌الله‌علیه‌وآله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یقطع باستعمال النبیّ صلی‌الله‌علیه‌وآله إیّاه فی المعنی الشرعی ولا یعلم صیرورته حقیقة إلّا فی زمان انتشار الشرع وظهور الفقهاء والمتکلّمین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یقطع فیه باستعمال الشارع فضلا عن نقله</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یقطع فیه بتجدّد النقل والاستعمال فی أزمنة الفقهاء</w:t>
      </w:r>
      <w:r>
        <w:rPr>
          <w:rFonts w:eastAsia="IRNazanin" w:cs="IRNazanin"/>
          <w:color w:val="111111"/>
          <w:sz w:val="28"/>
          <w:szCs w:val="28"/>
          <w:rtl w:val="true"/>
          <w:lang w:bidi="fa-IR"/>
        </w:rPr>
        <w:t xml:space="preserve">. </w:t>
      </w:r>
      <w:bookmarkStart w:id="468" w:name="pg14210_225885"/>
    </w:p>
    <w:p>
      <w:pPr>
        <w:pStyle w:val="BookText"/>
        <w:rPr/>
      </w:pPr>
      <w:bookmarkEnd w:id="468"/>
      <w:r>
        <w:rPr>
          <w:rFonts w:ascii="IRNazanin" w:hAnsi="IRNazanin" w:eastAsia="IRNazanin"/>
          <w:color w:val="111111"/>
          <w:sz w:val="28"/>
          <w:sz w:val="28"/>
          <w:szCs w:val="28"/>
          <w:rtl w:val="true"/>
          <w:lang w:bidi="fa-IR"/>
        </w:rPr>
        <w:t>وأنت خبیر بعد ملاحظة ما ذکرناه فی محلّ النزاع أنّ هذا التفصیل عین التفصیل المتقدّم أو قریب منه ، وهو کسابقه راجع الی التفصیل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الکلام فی الأقوال وهو المقام الثالث من المقامات المذکورة</w:t>
      </w:r>
      <w:r>
        <w:rPr>
          <w:rFonts w:eastAsia="IRNazanin" w:cs="IRNazanin"/>
          <w:color w:val="111111"/>
          <w:sz w:val="28"/>
          <w:szCs w:val="28"/>
          <w:rtl w:val="true"/>
          <w:lang w:bidi="fa-IR"/>
        </w:rPr>
        <w:t>.</w:t>
      </w:r>
    </w:p>
    <w:p>
      <w:pPr>
        <w:pStyle w:val="Heading6"/>
        <w:numPr>
          <w:ilvl w:val="5"/>
          <w:numId w:val="1"/>
        </w:numPr>
        <w:rPr/>
      </w:pPr>
      <w:bookmarkStart w:id="469" w:name="__RefHeading___Toc1324380_1738255347"/>
      <w:bookmarkStart w:id="470" w:name="_Toc174"/>
      <w:bookmarkEnd w:id="469"/>
      <w:r>
        <w:rPr>
          <w:rtl w:val="true"/>
        </w:rPr>
        <w:t xml:space="preserve">قوله </w:t>
      </w:r>
      <w:r>
        <w:rPr>
          <w:rtl w:val="true"/>
        </w:rPr>
        <w:t>: (</w:t>
      </w:r>
      <w:r>
        <w:rPr>
          <w:rtl w:val="true"/>
        </w:rPr>
        <w:t>وإنّما استعملها الشارع فیها بطریق المجاز</w:t>
      </w:r>
      <w:r>
        <w:rPr>
          <w:rtl w:val="true"/>
        </w:rPr>
        <w:t>)</w:t>
      </w:r>
      <w:bookmarkEnd w:id="470"/>
    </w:p>
    <w:p>
      <w:pPr>
        <w:pStyle w:val="BookText"/>
        <w:rPr/>
      </w:pPr>
      <w:r>
        <w:rPr>
          <w:rFonts w:ascii="IRNazanin" w:hAnsi="IRNazanin" w:eastAsia="IRNazanin"/>
          <w:color w:val="111111"/>
          <w:sz w:val="28"/>
          <w:sz w:val="28"/>
          <w:szCs w:val="28"/>
          <w:rtl w:val="true"/>
          <w:lang w:bidi="fa-IR"/>
        </w:rPr>
        <w:t>هذا الکلام یعطی اتّفاق القائلین بثبوت الحقیقة الشرعیّة ومنکریها علی ثبوت استعمال الشارع لها فی المعانی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النقلین عن الباقلانی هو إنکاره للاستعمال فی المعانی الشرعیّة رأسا ، وإنّما قال باستعمالها فی المعانی اللغویّة وجعل الزیادات شروطا خارجة عن المستعمل فیه ، وکأنّه لعدم ثبوت هذه النسبة ، أو لوهنه جدّا ووضوح فساده لم یلتفت الیه</w:t>
      </w:r>
      <w:r>
        <w:rPr>
          <w:rFonts w:eastAsia="IRNazanin" w:cs="IRNazanin"/>
          <w:color w:val="111111"/>
          <w:sz w:val="28"/>
          <w:szCs w:val="28"/>
          <w:rtl w:val="true"/>
          <w:lang w:bidi="fa-IR"/>
        </w:rPr>
        <w:t>.</w:t>
      </w:r>
    </w:p>
    <w:p>
      <w:pPr>
        <w:pStyle w:val="Heading6"/>
        <w:numPr>
          <w:ilvl w:val="5"/>
          <w:numId w:val="1"/>
        </w:numPr>
        <w:rPr/>
      </w:pPr>
      <w:bookmarkStart w:id="471" w:name="__RefHeading___Toc1324382_1738255347"/>
      <w:bookmarkStart w:id="472" w:name="_Toc175"/>
      <w:bookmarkEnd w:id="471"/>
      <w:r>
        <w:rPr>
          <w:rtl w:val="true"/>
        </w:rPr>
        <w:t>ثمرة القول بالحقیقة الشرعیّة</w:t>
      </w:r>
      <w:bookmarkEnd w:id="472"/>
    </w:p>
    <w:p>
      <w:pPr>
        <w:pStyle w:val="Heading6"/>
        <w:numPr>
          <w:ilvl w:val="5"/>
          <w:numId w:val="1"/>
        </w:numPr>
        <w:rPr/>
      </w:pPr>
      <w:bookmarkStart w:id="473" w:name="__RefHeading___Toc1324384_1738255347"/>
      <w:bookmarkStart w:id="474" w:name="_Toc176"/>
      <w:bookmarkEnd w:id="473"/>
      <w:r>
        <w:rPr>
          <w:rtl w:val="true"/>
        </w:rPr>
        <w:t xml:space="preserve">قوله </w:t>
      </w:r>
      <w:r>
        <w:rPr>
          <w:rtl w:val="true"/>
        </w:rPr>
        <w:t>: (</w:t>
      </w:r>
      <w:r>
        <w:rPr>
          <w:rtl w:val="true"/>
        </w:rPr>
        <w:t xml:space="preserve">ویظهر ثمرة الخلاف </w:t>
      </w:r>
      <w:r>
        <w:rPr>
          <w:rtl w:val="true"/>
        </w:rPr>
        <w:t xml:space="preserve">... </w:t>
      </w:r>
      <w:r>
        <w:rPr>
          <w:rtl w:val="true"/>
        </w:rPr>
        <w:t>الخ</w:t>
      </w:r>
      <w:r>
        <w:rPr>
          <w:rtl w:val="true"/>
        </w:rPr>
        <w:t>)</w:t>
      </w:r>
      <w:bookmarkEnd w:id="474"/>
    </w:p>
    <w:p>
      <w:pPr>
        <w:pStyle w:val="BookText"/>
        <w:rPr/>
      </w:pPr>
      <w:r>
        <w:rPr>
          <w:rFonts w:ascii="IRNazanin" w:hAnsi="IRNazanin" w:eastAsia="IRNazanin"/>
          <w:color w:val="111111"/>
          <w:sz w:val="28"/>
          <w:sz w:val="28"/>
          <w:szCs w:val="28"/>
          <w:rtl w:val="true"/>
          <w:lang w:bidi="fa-IR"/>
        </w:rPr>
        <w:t xml:space="preserve">هذا هو المقام الرابع من المقامات المذکورة ، وقد یشکل الحال فیما ذکره بأنّه إن قیل بکون الوضع هناک تعیّنیا حاصلا من الغلبة والاشتهار فی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المتعیّن عند جماعة من المتأخّرین علی فرض ثبوت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ما ذکره من الثمرة ؛ لعدم انضباط تاریخ الغلبة ولا تاریخ صدور الروایة ، فینبغی التوقّف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قضیّة الأصل تأخّرهما فیتقارنان ، وهو کاف فی المقصود مدفوع ؛ بأنّ الغلبة لیست ممّا تحصل فی آن واحد وإنّما هو من الامور التدریجیّة ، فلا وجه للحکم بمقارنته لحال صدور الروایة</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العبرة فی المقام بالظنّ والأصل المفروض لا یفید ظنّا فی المقام لیمکن الرجوع الیه فی معرفة المراد من اللفظ ، ولیس الأمر فی فهم معانی الألفاظ مبنیّا علی التعبّد ، مع ما فی الأصل المذکور من المناقشة المذکورة فی محلّه ، علی أنّه غیر جار فی اللفظ الوارد فی الروایات المتعدّدة ، لمقارنته إذن لواحد منها فیشتبه المقارن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یجاب عن ذلک بأنّ الغلبة الحاصلة لیست فی أیّام وفاة النبی صلی‌الله‌علیه‌وآله بل الظاهر حصولها علی القول بها قبل ذلک ، فالأصل حینئذ تأخّر ورود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حینئذ ما عرفت من التأمّل فی حجّیة الأصل المذکور ، مع انتفاء المظنّة بمؤدّاه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هناک أخبارا صدرت بعضها قبل حصول الغلبة قطعا وبعضها بعده فیرجع الأمر هنا الی المشتبه ولا یقتضی الأصل حینئذ أن یکون هذه الروایة هی المتأخّرة ، إلّا أن یقال بکون ذلک من المشتبه بغیر المحصور فیجری علیه حکم غیر المحصور فی المقام ، لکن فی کلا الدعویین تأمّل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إلحاقه بالثانی أولی من إلحاقه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ثبت کون الغلبة حاصلة فی أوائل الإسلام أمکن الحکم بتأخّر الروایة ، نظرا الی أنّ الغالب تأخّر الأخبار عن ذلک ، نظرا الی انتشار الإسلام حینئذ وکثرة المسلمین ووفور الحاجة الی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ما ذکره من الثمرة مبنیّ علی ما هو الظاهر من کلام المثبتین من بناء الأمر علی کون الوضع تعیینیّا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حینئذ أیضا بأنّه لیس تأریخ الوضع أیضا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مدفوع بأنّ الظاهر حصوله حینئذ من أوّل الأمر ؛ إذ الداعی الی ذلک حاصل من الأوّل ، وهو قضیّة ما یقام علیه من الأدلّة کما سیأتی الإشارة الیه ، واتّفاق القائلین بالثبوت علی الحمل علی المعانی الشرعیّة أقوی شاهد علی بنائهم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یناقش فی المقام بأنّ الحمل علی الحقیقة الشرعیّة حینئذ مطلقا مبنیّ علی تقدیم عرف المتکلّم فی المخاطبات ، وعلی القول بتقدیم عرف المخاطب أو غیره أو التوقّف یشکل الحکم المذکور مع کون المخاطب من أهل العرف أو اللغة</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أنّ الحقیقة الشرعیّة لیست کغیرها من العرفیّات ، بل لا بدّ من حمل </w:t>
      </w:r>
      <w:bookmarkStart w:id="475" w:name="pg14210_225887"/>
    </w:p>
    <w:p>
      <w:pPr>
        <w:pStyle w:val="BookText"/>
        <w:rPr/>
      </w:pPr>
      <w:bookmarkEnd w:id="475"/>
      <w:r>
        <w:rPr>
          <w:rFonts w:ascii="IRNazanin" w:hAnsi="IRNazanin" w:eastAsia="IRNazanin"/>
          <w:color w:val="111111"/>
          <w:sz w:val="28"/>
          <w:sz w:val="28"/>
          <w:szCs w:val="28"/>
          <w:rtl w:val="true"/>
          <w:lang w:bidi="fa-IR"/>
        </w:rPr>
        <w:t>کلام الشارع علیها مع الإطلاق علی کلّ حال ؛ إذ هو ثمرة وضعها لذلک ولذا لم یتأمّل أحد فی ذلک مع حصول التأمّل فی تقدیم أحد العرفین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المخاطب إذا کان من أهل الشرع فهو تابع لعرف الشارع إذا کان فی مقام بیان الأحکام وإن لم یتبعه فی سائر المخاطبات</w:t>
      </w:r>
      <w:r>
        <w:rPr>
          <w:rFonts w:eastAsia="IRNazanin" w:cs="IRNazanin"/>
          <w:color w:val="111111"/>
          <w:sz w:val="28"/>
          <w:szCs w:val="28"/>
          <w:rtl w:val="true"/>
          <w:lang w:bidi="fa-IR"/>
        </w:rPr>
        <w:t>.</w:t>
      </w:r>
    </w:p>
    <w:p>
      <w:pPr>
        <w:pStyle w:val="Heading6"/>
        <w:numPr>
          <w:ilvl w:val="5"/>
          <w:numId w:val="1"/>
        </w:numPr>
        <w:rPr/>
      </w:pPr>
      <w:bookmarkStart w:id="476" w:name="__RefHeading___Toc1324386_1738255347"/>
      <w:bookmarkStart w:id="477" w:name="_Toc177"/>
      <w:bookmarkEnd w:id="476"/>
      <w:r>
        <w:rPr>
          <w:rtl w:val="true"/>
        </w:rPr>
        <w:t xml:space="preserve">قوله </w:t>
      </w:r>
      <w:r>
        <w:rPr>
          <w:rtl w:val="true"/>
        </w:rPr>
        <w:t>: (</w:t>
      </w:r>
      <w:r>
        <w:rPr>
          <w:rtl w:val="true"/>
        </w:rPr>
        <w:t>وعلی اللغویّة بناء علی الثانی</w:t>
      </w:r>
      <w:r>
        <w:rPr>
          <w:rtl w:val="true"/>
        </w:rPr>
        <w:t>)</w:t>
      </w:r>
      <w:bookmarkEnd w:id="477"/>
    </w:p>
    <w:p>
      <w:pPr>
        <w:pStyle w:val="BookText"/>
        <w:rPr/>
      </w:pPr>
      <w:r>
        <w:rPr>
          <w:rFonts w:ascii="IRNazanin" w:hAnsi="IRNazanin" w:eastAsia="IRNazanin"/>
          <w:color w:val="111111"/>
          <w:sz w:val="28"/>
          <w:sz w:val="28"/>
          <w:szCs w:val="28"/>
          <w:rtl w:val="true"/>
          <w:lang w:bidi="fa-IR"/>
        </w:rPr>
        <w:t>أراد بها غیر الشرعیّة فیعمّ العرفیّة إن ثبت هناک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یتأمّل فی الحمل المذکور أیضا بأنّه قد یقال بحصول الاشتهار فی المجاز المفروض ؛ إذ لا ینافی القول به القول بنفی الحقیقة الشرعیّة ، فحینئذ یبتنی المسألة علی تقدیم الحقیقة المرجوحة علی المجاز الراجح ، ولهم فیه أقوال فکیف یحکم بحملها علی المعانی اللغویّة علی کلّ حال؟ إلّا أن یقال بأنّ المنکرین للحقیقة الشرعیّة ینکرون ذلک أیضا فی جمیع الألفاظ ، وهو کما تری</w:t>
      </w:r>
      <w:r>
        <w:rPr>
          <w:rFonts w:eastAsia="IRNazanin" w:cs="IRNazanin"/>
          <w:color w:val="111111"/>
          <w:sz w:val="28"/>
          <w:szCs w:val="28"/>
          <w:rtl w:val="true"/>
          <w:lang w:bidi="fa-IR"/>
        </w:rPr>
        <w:t>.</w:t>
      </w:r>
    </w:p>
    <w:p>
      <w:pPr>
        <w:pStyle w:val="Heading6"/>
        <w:numPr>
          <w:ilvl w:val="5"/>
          <w:numId w:val="1"/>
        </w:numPr>
        <w:rPr/>
      </w:pPr>
      <w:bookmarkStart w:id="478" w:name="__RefHeading___Toc1324388_1738255347"/>
      <w:bookmarkStart w:id="479" w:name="_Toc178"/>
      <w:bookmarkEnd w:id="478"/>
      <w:r>
        <w:rPr>
          <w:rtl w:val="true"/>
        </w:rPr>
        <w:t xml:space="preserve">قوله </w:t>
      </w:r>
      <w:r>
        <w:rPr>
          <w:rtl w:val="true"/>
        </w:rPr>
        <w:t>: (</w:t>
      </w:r>
      <w:r>
        <w:rPr>
          <w:rtl w:val="true"/>
        </w:rPr>
        <w:t xml:space="preserve">وأمّا إذا استعملت فی کلام أهل الشرع </w:t>
      </w:r>
      <w:r>
        <w:rPr>
          <w:rtl w:val="true"/>
        </w:rPr>
        <w:t xml:space="preserve">... </w:t>
      </w:r>
      <w:r>
        <w:rPr>
          <w:rtl w:val="true"/>
        </w:rPr>
        <w:t>الخ</w:t>
      </w:r>
      <w:r>
        <w:rPr>
          <w:rtl w:val="true"/>
        </w:rPr>
        <w:t>)</w:t>
      </w:r>
      <w:bookmarkEnd w:id="479"/>
    </w:p>
    <w:p>
      <w:pPr>
        <w:pStyle w:val="BookText"/>
        <w:rPr/>
      </w:pPr>
      <w:r>
        <w:rPr>
          <w:rFonts w:ascii="IRNazanin" w:hAnsi="IRNazanin" w:eastAsia="IRNazanin"/>
          <w:color w:val="111111"/>
          <w:sz w:val="28"/>
          <w:sz w:val="28"/>
          <w:szCs w:val="28"/>
          <w:rtl w:val="true"/>
          <w:lang w:bidi="fa-IR"/>
        </w:rPr>
        <w:t>أراد به بعد زمان الشارع ، إذ من الظاهر أنّ الحال فی وروده فی کلام أهل الشرع فی زمانه کحال وروده فی کلامه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ذلک أیضا بأنّ تلک الألفاظ مع البناء علی نفی الحقیقة الشرعیّة لم تصر حقیقة فی المعانی الجدیدة بمجرّد وفاته صلی‌الله‌علیه‌وآله وإنّما صارت حقیقة بالتدریج بعد مدّة ولم یتعیّن فیه مبدأ النقل ، وحینئذ فإطلاق القول بحمله علی المعانی الشرعیّة فی کلام أهل الشرع ونفی الخلاف عنه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أراد به کلام الفقهاء المعروفین من أرباب الکتب الفرعیّة ومن قاربهم فی الزمان ؛ إذ لا کلام فی ثبوت الحقیقة المتشرعة فی تلک الأزمنة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أنّ النزاع فی المسألة لیس بتلک المثابة فی الفائدة ؛ إذ الثمرة المذکورة کما عرفت إنّما هو فی صورة انتفاء القرائن ولا یتحقّق ذلک فی الألفاظ الموصوفة فی الکتاب والسنّة إلّا قلیلا ، إذ الغالب أنّ فی الألفاظ الشرعیّة المستعملة من القرائن المتّصلة أو المنفصلة ما یفید إرادة المعنی الشرعی ، وخلوّ </w:t>
      </w:r>
    </w:p>
    <w:p>
      <w:pPr>
        <w:pStyle w:val="BookText"/>
        <w:rPr/>
      </w:pPr>
      <w:r>
        <w:rPr>
          <w:rFonts w:ascii="IRNazanin" w:hAnsi="IRNazanin" w:eastAsia="IRNazanin"/>
          <w:color w:val="111111"/>
          <w:sz w:val="28"/>
          <w:sz w:val="28"/>
          <w:szCs w:val="28"/>
          <w:rtl w:val="true"/>
          <w:lang w:bidi="fa-IR"/>
        </w:rPr>
        <w:t>سابق الکلام ولا حقه عمّا یفید ذلک وانتفاء سائر الشواهد علیه کانّه نادر فیهما ، وأیضا معظم أحادیثنا المرویّة فی الأحکام الشرعیّة إنّما هی عن الصادقین علیهما‌السلام ومن بعدهما ولیس عندنا من الروایات النبویّة فی الأحکام من غیر جهتهم علیهم‌السلام إلّا أقل قلیل ولا یکاد یوجد فیما اختصّ غیرهم علیهم‌السلام بنقله حدیث معتبر یمکن التعویل علیه فی الأحکام إلّا قلیل من الروایات المعتضدة بالشهرة ، ومع ذلک فوجود تلک الألفاظ فیها خالیا عن القرینة فی کمال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یتعلّق بالأحکام من القرآن ؛ لورود تفسیر معظم تلک الآیات فی الروایات المأثورة عن الأئمّة الهداة علیهم‌السلام ، أو فی کلام من یعتمد علیه من أئمّة التفسیر ، وورود ما هو من الألفاظ المذکورة فیها من دون ظهور ما هو المراد بوجه إلّا من جهة هذه المسألة قلیل أیضا ، وحینئذ فملاحظة ما عرفت من عدم صدق الشارع علی الأئمّة علیهم‌السلام لا تکون الثمرة المتفرّعة علی هذا المرام بتلک المثابة من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ترتّب تلک الفائدة علیها بالنسبة الی کلام الصادقین علیهما‌السلام ومن بعدهما من جهته ، لوضوح أنّه مع ثبوت الحقیقة فی عصر النبیّ صلی‌الله‌علیه‌وآله یثبت بالنسبة الی أعصارهم ، وأمّا مع عدمه فربما یشکّ بالنسبة الی کلامهم أیضا ، ففائدة الخلاف المذکور وإن لم تکن مهمّة بالنسبة الی ما ورد عن النبیّ صلی‌الله‌علیه‌وآله لکنّها مهمّة بالنسبة الی ما ورد عن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الفائدة وإن ترتّبت علی القول بثبوت الحقیقة الشرعیّة إلّا أنّها تترتّب فی الحقیقة علی الکلام فی مبدأ الحقیقة المتشرعة علی القول بنفی الشرعیّة أیضا إذا تعیّن حصولها فی عصرهما کما هو الظاهر وکأنّه ممّا لا ینبغی التأمّل فیه بل الظاهر کما قیل وقوع النزاع فی الحقیقة الشرعیّة فی تلک الأعصار مع إطباقهم إذن علی ثبوت الحقیقة المتشرعة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ترتّب الفائدة علیه بالنسبة الی الأحادیث النبویّة المرویّة من جهتهمعلیهم‌السلام إن کان هناک لفظ خال عن القرینة</w:t>
      </w:r>
      <w:r>
        <w:rPr>
          <w:rFonts w:eastAsia="IRNazanin" w:cs="IRNazanin"/>
          <w:color w:val="111111"/>
          <w:sz w:val="28"/>
          <w:szCs w:val="28"/>
          <w:rtl w:val="true"/>
          <w:lang w:bidi="fa-IR"/>
        </w:rPr>
        <w:t xml:space="preserve">. </w:t>
      </w:r>
      <w:bookmarkStart w:id="480" w:name="pg14210_225889"/>
    </w:p>
    <w:p>
      <w:pPr>
        <w:pStyle w:val="BookText"/>
        <w:rPr/>
      </w:pPr>
      <w:bookmarkEnd w:id="480"/>
      <w:r>
        <w:rPr>
          <w:rFonts w:ascii="IRNazanin" w:hAnsi="IRNazanin" w:eastAsia="IRNazanin"/>
          <w:color w:val="111111"/>
          <w:sz w:val="28"/>
          <w:sz w:val="28"/>
          <w:szCs w:val="28"/>
          <w:rtl w:val="true"/>
          <w:lang w:bidi="fa-IR"/>
        </w:rPr>
        <w:t>موهون بأنّ الظاهر من نقلهم لها مطلقا فی مقام بیان الأحکام مع فرض اختلاف العرف إرادة المعانی الشرعیّة ؛ إذ لو لا ذلک لأشاروا الیه ولم ینقلوها علی إطلاقها مع کون المنساق عنها فی زمانهم خلاف ما أراده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کون المنقول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فی الغالب غیر معلوم ، بل لا یبعد أن یکون إسنادها الی النبیّ صلی‌الله‌علیه‌وآله غالبا من جهة التقیّة ، کما فی روایات السکونی وأضرابه ، نظرا الی کون جمیع ما عندهم مأخوذا عنه صلی‌الله‌علیه‌وآله وکلّما یذکرونه من الأحکام فهو عن الرسولصلی‌الله‌علیه‌وآله عن جبرئیل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عدم ترتّب فائدة علی المسألة ولا غناء الفقیه عنها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شکّ فی لزوم معرفتها واستفراغ الوسع فی تحصیلها ، لاحتمال اختلاف الحکم من جهتها وتوقّف بعض المسائل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المدّعی أنّها لیست بتلک المکانة من الحاجة بحیث یتوقّف الأمر علیها غالبا ویکون استنباط الأحکام من جهتها کثیرا ، بل لا یتوقّف الحکم علیها إلّا فی أقلّ قلیل من المسائل ، کما لا یخفی بعد ممارسة کتب الاستدلال</w:t>
      </w:r>
      <w:r>
        <w:rPr>
          <w:rFonts w:eastAsia="IRNazanin" w:cs="IRNazanin"/>
          <w:color w:val="111111"/>
          <w:sz w:val="28"/>
          <w:szCs w:val="28"/>
          <w:rtl w:val="true"/>
          <w:lang w:bidi="fa-IR"/>
        </w:rPr>
        <w:t>.</w:t>
      </w:r>
    </w:p>
    <w:p>
      <w:pPr>
        <w:pStyle w:val="Heading6"/>
        <w:numPr>
          <w:ilvl w:val="5"/>
          <w:numId w:val="1"/>
        </w:numPr>
        <w:rPr/>
      </w:pPr>
      <w:bookmarkStart w:id="481" w:name="__RefHeading___Toc1324390_1738255347"/>
      <w:bookmarkStart w:id="482" w:name="_Toc179"/>
      <w:bookmarkEnd w:id="481"/>
      <w:r>
        <w:rPr>
          <w:rtl w:val="true"/>
        </w:rPr>
        <w:t xml:space="preserve">قوله </w:t>
      </w:r>
      <w:r>
        <w:rPr>
          <w:rtl w:val="true"/>
        </w:rPr>
        <w:t>: (</w:t>
      </w:r>
      <w:r>
        <w:rPr>
          <w:rtl w:val="true"/>
        </w:rPr>
        <w:t xml:space="preserve">إنّ الصلاة اسم للرکعات </w:t>
      </w:r>
      <w:r>
        <w:rPr>
          <w:rtl w:val="true"/>
        </w:rPr>
        <w:t xml:space="preserve">... </w:t>
      </w:r>
      <w:r>
        <w:rPr>
          <w:rtl w:val="true"/>
        </w:rPr>
        <w:t>الخ</w:t>
      </w:r>
      <w:r>
        <w:rPr>
          <w:rtl w:val="true"/>
        </w:rPr>
        <w:t>)</w:t>
      </w:r>
      <w:bookmarkEnd w:id="482"/>
    </w:p>
    <w:p>
      <w:pPr>
        <w:pStyle w:val="BookText"/>
        <w:rPr/>
      </w:pPr>
      <w:r>
        <w:rPr>
          <w:rFonts w:ascii="IRNazanin" w:hAnsi="IRNazanin" w:eastAsia="IRNazanin"/>
          <w:color w:val="111111"/>
          <w:sz w:val="28"/>
          <w:sz w:val="28"/>
          <w:szCs w:val="28"/>
          <w:rtl w:val="true"/>
          <w:lang w:bidi="fa-IR"/>
        </w:rPr>
        <w:t xml:space="preserve">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کونها حقیقة فی ذلک ، وحینئذ فذکره المقدّمة الثانیة المشتملة علی دعوی القطع بکونها حقیقة فیها من جهة تبادرها منها لیس بمتّجه ، بل ینبغی جعل ذلک دلیلا علی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بکون تلک المقدّمة مسوقة لأجل الاحتجاج علی الاولی وإن عطفها علیها بعید جدّا وان کان ذلک ظاهر کلامه الآتی فی الإیراد سیّما مع دعوی القطع بالمقدّمة الاولی، ودعوی القطع بالثانیة مع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القطع بالاولی حاصلا عن الثانیة لم یصحّ التعبیر بذلک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فالأظهر أن یحمل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مجرّد استعمالها فی المعانی المذکورة وکونها مفیدا لها فی الجملة ؛ دفعا للاحتمال المعزی الی الباقلانی من إنکاره استعمال تلک الألفاظ فی المعانی الشرعیّة الجدیدة ، وحینئذ فیکون المقدّمة الثانیة فی محلّها</w:t>
      </w:r>
      <w:r>
        <w:rPr>
          <w:rFonts w:eastAsia="IRNazanin" w:cs="IRNazanin"/>
          <w:color w:val="111111"/>
          <w:sz w:val="28"/>
          <w:szCs w:val="28"/>
          <w:rtl w:val="true"/>
          <w:lang w:bidi="fa-IR"/>
        </w:rPr>
        <w:t xml:space="preserve">. </w:t>
      </w:r>
      <w:bookmarkStart w:id="483" w:name="pg14210_225890"/>
    </w:p>
    <w:p>
      <w:pPr>
        <w:pStyle w:val="BookText"/>
        <w:rPr/>
      </w:pPr>
      <w:bookmarkEnd w:id="483"/>
      <w:r>
        <w:rPr>
          <w:rFonts w:ascii="IRNazanin" w:hAnsi="IRNazanin" w:eastAsia="IRNazanin"/>
          <w:color w:val="111111"/>
          <w:sz w:val="28"/>
          <w:sz w:val="28"/>
          <w:szCs w:val="28"/>
          <w:rtl w:val="true"/>
          <w:lang w:bidi="fa-IR"/>
        </w:rPr>
        <w:t xml:space="preserve">نعم ، قد یحمل المقدّمة الثانیة علی دعوی القطع بسبق تلک المعانی فی إطلاق الشارع، وحینئذ یمکن 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 ویراد به ذلک بالنسبة الی استعمالات المتشرّعة ، إلّا أنّه حینئذ تکون 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خصوص دعواه عدم حصول ذلک إلّا بتصرّف الشارع ونقله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لثبوت المدّعی حینئذ بالمقدّمتین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بأنّ تلک المقدّمة لیست لإثبات مجرّد کونها حقیقة بل لخصوصیّة کونها علی سبیل التعیین حیث إنّ الحقیقة الشرعیّة هو ذلک عندهم ، کما یقضی به ظاهر حدّها المعروف ، ویومئ الیه ظاهر الثمرة المتفرّعة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الشارع ونقله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استعمال الشارع ونقله من المعانی اللغویّة الیها ولو علی سبیل المجاز ویکون مقصوده من بیان ذلک وإن کان واضحا إظهار کون الشارع هو الأصل فی استعمالها فی المعانی الجدیدة ، لیتّجه نسبتها إذن الی الشارع وإن کان وصولها الی حدّ الحقیقة بضمیمة استعمالات المتشرّعة فی زمانه ، وکلا الوجهین لا یخلو عن تعسّف ، فتأمّل</w:t>
      </w:r>
      <w:r>
        <w:rPr>
          <w:rFonts w:eastAsia="IRNazanin" w:cs="IRNazanin"/>
          <w:color w:val="111111"/>
          <w:sz w:val="28"/>
          <w:szCs w:val="28"/>
          <w:rtl w:val="true"/>
          <w:lang w:bidi="fa-IR"/>
        </w:rPr>
        <w:t>.</w:t>
      </w:r>
    </w:p>
    <w:p>
      <w:pPr>
        <w:pStyle w:val="Heading6"/>
        <w:numPr>
          <w:ilvl w:val="5"/>
          <w:numId w:val="1"/>
        </w:numPr>
        <w:rPr/>
      </w:pPr>
      <w:bookmarkStart w:id="484" w:name="__RefHeading___Toc1324392_1738255347"/>
      <w:bookmarkStart w:id="485" w:name="_Toc180"/>
      <w:bookmarkEnd w:id="484"/>
      <w:r>
        <w:rPr>
          <w:rtl w:val="true"/>
        </w:rPr>
        <w:t xml:space="preserve">قوله </w:t>
      </w:r>
      <w:r>
        <w:rPr>
          <w:rtl w:val="true"/>
        </w:rPr>
        <w:t>: (</w:t>
      </w:r>
      <w:r>
        <w:rPr>
          <w:rtl w:val="true"/>
        </w:rPr>
        <w:t xml:space="preserve">ثمّ إنّ هذا لم یحصل </w:t>
      </w:r>
      <w:r>
        <w:rPr>
          <w:rtl w:val="true"/>
        </w:rPr>
        <w:t xml:space="preserve">... </w:t>
      </w:r>
      <w:r>
        <w:rPr>
          <w:rtl w:val="true"/>
        </w:rPr>
        <w:t>الخ</w:t>
      </w:r>
      <w:r>
        <w:rPr>
          <w:rtl w:val="true"/>
        </w:rPr>
        <w:t>)</w:t>
      </w:r>
      <w:bookmarkEnd w:id="485"/>
    </w:p>
    <w:p>
      <w:pPr>
        <w:pStyle w:val="BookText"/>
        <w:rPr/>
      </w:pPr>
      <w:r>
        <w:rPr>
          <w:rFonts w:ascii="IRNazanin" w:hAnsi="IRNazanin" w:eastAsia="IRNazanin"/>
          <w:color w:val="111111"/>
          <w:sz w:val="28"/>
          <w:sz w:val="28"/>
          <w:szCs w:val="28"/>
          <w:rtl w:val="true"/>
          <w:lang w:bidi="fa-IR"/>
        </w:rPr>
        <w:t>لا یخفی أنّه لو جعل المقدّمتین المتقدّمتین لإثبات الحقیقة فی لسان المتشرّعة کما هو أحد الوجوه المذکورة ثمّ ارید بذلک إثبات کونه بوضع الشارع لیثبت کونها حقیقة شرعیّة کان ما ذکر مصادرة علی المطلوب ؛ إذ لیس ذلک إلّا عین المدّعی ، فإنّ الکلام کما مرّ فی أنّ وضع الألفاظ المذکورة بإزاء المعانی المعروفة هل هو من جعل الشارع وتعیینه ، أو من الاشتهار فی ألسنة المتشرّعة؟ ولیس فی المقدّمة المذکورة سوی دعوی کونه من جعل الشارع وتعیینه ، وهو عین ذلک المدّعی</w:t>
      </w:r>
      <w:r>
        <w:rPr>
          <w:rFonts w:eastAsia="IRNazanin" w:cs="IRNazanin"/>
          <w:color w:val="111111"/>
          <w:sz w:val="28"/>
          <w:szCs w:val="28"/>
          <w:rtl w:val="true"/>
          <w:lang w:bidi="fa-IR"/>
        </w:rPr>
        <w:t>.</w:t>
      </w:r>
    </w:p>
    <w:p>
      <w:pPr>
        <w:pStyle w:val="Heading6"/>
        <w:numPr>
          <w:ilvl w:val="5"/>
          <w:numId w:val="1"/>
        </w:numPr>
        <w:rPr/>
      </w:pPr>
      <w:bookmarkStart w:id="486" w:name="__RefHeading___Toc1324394_1738255347"/>
      <w:bookmarkStart w:id="487" w:name="_Toc181"/>
      <w:bookmarkEnd w:id="486"/>
      <w:r>
        <w:rPr>
          <w:rtl w:val="true"/>
        </w:rPr>
        <w:t xml:space="preserve">قوله </w:t>
      </w:r>
      <w:r>
        <w:rPr>
          <w:rtl w:val="true"/>
        </w:rPr>
        <w:t>: (</w:t>
      </w:r>
      <w:r>
        <w:rPr>
          <w:rtl w:val="true"/>
        </w:rPr>
        <w:t xml:space="preserve">إنّه لا یلزم من استعمالها فی غیر معانیها </w:t>
      </w:r>
      <w:r>
        <w:rPr>
          <w:rtl w:val="true"/>
        </w:rPr>
        <w:t xml:space="preserve">... </w:t>
      </w:r>
      <w:r>
        <w:rPr>
          <w:rtl w:val="true"/>
        </w:rPr>
        <w:t>الخ</w:t>
      </w:r>
      <w:r>
        <w:rPr>
          <w:rtl w:val="true"/>
        </w:rPr>
        <w:t>)</w:t>
      </w:r>
      <w:bookmarkEnd w:id="487"/>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هذا الإیراد لا یرتبط بشیء من المقدّمات المذکورة ؛ إذ لیس فی کلام المستدلّ استناد الی دلالة مجرّد الاستعمال علی الحقیقة حتّی یورد علیه بمنع ذلک</w:t>
      </w:r>
      <w:r>
        <w:rPr>
          <w:rFonts w:eastAsia="IRNazanin" w:cs="IRNazanin"/>
          <w:color w:val="111111"/>
          <w:sz w:val="28"/>
          <w:szCs w:val="28"/>
          <w:rtl w:val="true"/>
          <w:lang w:bidi="fa-IR"/>
        </w:rPr>
        <w:t xml:space="preserve">. </w:t>
      </w:r>
      <w:bookmarkStart w:id="488" w:name="pg14210_225891"/>
    </w:p>
    <w:p>
      <w:pPr>
        <w:pStyle w:val="BookText"/>
        <w:rPr/>
      </w:pPr>
      <w:bookmarkEnd w:id="488"/>
      <w:r>
        <w:rPr>
          <w:rFonts w:ascii="IRNazanin" w:hAnsi="IRNazanin" w:eastAsia="IRNazanin"/>
          <w:color w:val="111111"/>
          <w:sz w:val="28"/>
          <w:sz w:val="28"/>
          <w:szCs w:val="28"/>
          <w:rtl w:val="true"/>
          <w:lang w:bidi="fa-IR"/>
        </w:rPr>
        <w:t>وقد یوجّه ذلک بجعله منعا للمقدّمة الأخیرة حیث ادّعی أنّ کونها حقیقة إنّما کان بتصرّف الشارع ونقله فذکر أنّ القدر المسلّم من تصرّف الشارع فیها هو استعماله إیّاها فی المعانی المذکورة ولا یلزم من ذلک کونها حقائق شرعیّة ، وأمّا نقلها الی المعانی الشرعیّة علی سبیل التعیین أو التعیّن فغیر معلوم ، فاقتصر فی بیان ذلک علی ما ذکر لوضوح الحال ، وهو کما تری</w:t>
      </w:r>
      <w:r>
        <w:rPr>
          <w:rFonts w:eastAsia="IRNazanin" w:cs="IRNazanin"/>
          <w:color w:val="111111"/>
          <w:sz w:val="28"/>
          <w:szCs w:val="28"/>
          <w:rtl w:val="true"/>
          <w:lang w:bidi="fa-IR"/>
        </w:rPr>
        <w:t>.</w:t>
      </w:r>
    </w:p>
    <w:p>
      <w:pPr>
        <w:pStyle w:val="Heading6"/>
        <w:numPr>
          <w:ilvl w:val="5"/>
          <w:numId w:val="1"/>
        </w:numPr>
        <w:rPr/>
      </w:pPr>
      <w:bookmarkStart w:id="489" w:name="__RefHeading___Toc1324396_1738255347"/>
      <w:bookmarkStart w:id="490" w:name="_Toc182"/>
      <w:bookmarkEnd w:id="489"/>
      <w:r>
        <w:rPr>
          <w:rtl w:val="true"/>
        </w:rPr>
        <w:t xml:space="preserve">قوله </w:t>
      </w:r>
      <w:r>
        <w:rPr>
          <w:rtl w:val="true"/>
        </w:rPr>
        <w:t>: (</w:t>
      </w:r>
      <w:r>
        <w:rPr>
          <w:rtl w:val="true"/>
        </w:rPr>
        <w:t xml:space="preserve">إنّه إن ارید بمجازیّتها أنّ الشارع </w:t>
      </w:r>
      <w:r>
        <w:rPr>
          <w:rtl w:val="true"/>
        </w:rPr>
        <w:t xml:space="preserve">... </w:t>
      </w:r>
      <w:r>
        <w:rPr>
          <w:rtl w:val="true"/>
        </w:rPr>
        <w:t>الخ</w:t>
      </w:r>
      <w:r>
        <w:rPr>
          <w:rtl w:val="true"/>
        </w:rPr>
        <w:t>)</w:t>
      </w:r>
      <w:bookmarkEnd w:id="490"/>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کون شیء من الوجهین المذکورین تفسیرا للمجازیّة ، بل قد اخذ مع مجازیّتها أمر آخر مردّد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غیر منحصرة فی ذلک ؛ لإمکان أن یکون الشارع قد استعملها فی غیر معانیها ولم تشهر فی زمانه الی أن تبلغ حدّ الحقیقة ، هذا إذا أراد بالاشتهار الاشتهار والغلبة فی زمانه صلی‌الله‌علیه‌وآله ، وإن أراد الأعمّ فهو واضح الفساد ، کما سیشیر الیه المصنّف</w:t>
      </w:r>
      <w:r>
        <w:rPr>
          <w:rFonts w:eastAsia="IRNazanin" w:cs="IRNazanin"/>
          <w:color w:val="111111"/>
          <w:sz w:val="28"/>
          <w:szCs w:val="28"/>
          <w:rtl w:val="true"/>
          <w:lang w:bidi="fa-IR"/>
        </w:rPr>
        <w:t>.</w:t>
      </w:r>
    </w:p>
    <w:p>
      <w:pPr>
        <w:pStyle w:val="Heading6"/>
        <w:numPr>
          <w:ilvl w:val="5"/>
          <w:numId w:val="1"/>
        </w:numPr>
        <w:rPr/>
      </w:pPr>
      <w:bookmarkStart w:id="491" w:name="__RefHeading___Toc1324398_1738255347"/>
      <w:bookmarkStart w:id="492" w:name="_Toc183"/>
      <w:bookmarkEnd w:id="491"/>
      <w:r>
        <w:rPr>
          <w:rtl w:val="true"/>
        </w:rPr>
        <w:t xml:space="preserve">قوله </w:t>
      </w:r>
      <w:r>
        <w:rPr>
          <w:rtl w:val="true"/>
        </w:rPr>
        <w:t>: (</w:t>
      </w:r>
      <w:r>
        <w:rPr>
          <w:rtl w:val="true"/>
        </w:rPr>
        <w:t xml:space="preserve">فهو خلاف الظاهر </w:t>
      </w:r>
      <w:r>
        <w:rPr>
          <w:rtl w:val="true"/>
        </w:rPr>
        <w:t xml:space="preserve">... </w:t>
      </w:r>
      <w:r>
        <w:rPr>
          <w:rtl w:val="true"/>
        </w:rPr>
        <w:t>الخ</w:t>
      </w:r>
      <w:r>
        <w:rPr>
          <w:rtl w:val="true"/>
        </w:rPr>
        <w:t>)</w:t>
      </w:r>
      <w:bookmarkEnd w:id="492"/>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الخصوصیّة ممّا لا ربط له بالمقام ؛ إذ لو فرض بلوغها الی حدّ الحقیقة فی زمان الشارع کانت حقیقة شرعیّة أیضا وإن کانت الخصوصیّة المفروضة خلاف الظاهر ، وإن لم تبلغ الیها فی زمانه لم تکن وإن کانت المعانی من مستحدثات الشارع ، فالمناط بلوغ تلک الألفاظ حدّ الحقیقة فی تلک المعانی فی عصره ، سواء کان أهل اللغة یعرفون تلک المعانی أو لا</w:t>
      </w:r>
      <w:r>
        <w:rPr>
          <w:rFonts w:eastAsia="IRNazanin" w:cs="IRNazanin"/>
          <w:color w:val="111111"/>
          <w:sz w:val="28"/>
          <w:szCs w:val="28"/>
          <w:rtl w:val="true"/>
          <w:lang w:bidi="fa-IR"/>
        </w:rPr>
        <w:t>.</w:t>
      </w:r>
    </w:p>
    <w:p>
      <w:pPr>
        <w:pStyle w:val="Heading6"/>
        <w:numPr>
          <w:ilvl w:val="5"/>
          <w:numId w:val="1"/>
        </w:numPr>
        <w:rPr/>
      </w:pPr>
      <w:bookmarkStart w:id="493" w:name="__RefHeading___Toc1324400_1738255347"/>
      <w:bookmarkStart w:id="494" w:name="_Toc184"/>
      <w:bookmarkEnd w:id="493"/>
      <w:r>
        <w:rPr>
          <w:rtl w:val="true"/>
        </w:rPr>
        <w:t xml:space="preserve">قوله </w:t>
      </w:r>
      <w:r>
        <w:rPr>
          <w:rtl w:val="true"/>
        </w:rPr>
        <w:t>: (</w:t>
      </w:r>
      <w:r>
        <w:rPr>
          <w:rtl w:val="true"/>
        </w:rPr>
        <w:t xml:space="preserve">فلأنّ دعوی کونها أسماء </w:t>
      </w:r>
      <w:r>
        <w:rPr>
          <w:rtl w:val="true"/>
        </w:rPr>
        <w:t xml:space="preserve">... </w:t>
      </w:r>
      <w:r>
        <w:rPr>
          <w:rtl w:val="true"/>
        </w:rPr>
        <w:t>الخ</w:t>
      </w:r>
      <w:r>
        <w:rPr>
          <w:rtl w:val="true"/>
        </w:rPr>
        <w:t>)</w:t>
      </w:r>
      <w:bookmarkEnd w:id="494"/>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یستدلّ علی کونها حقائق شرعیّة بمجرّد تینک المقدّمتین حتّی یتوجّه المنع المذکور ، بل ضمّ الیهما مقدّمة اخری فیکون الثابت منهما الوضع فی زمان المتشرّعة غیر هادم للاستدلال ، فالمناسب منع المقدّمة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ما ذکره یتّجه علی بعض الوجوه السالفة فی بیان الاستدلال ، وحمل کلام المستدلّ علیه بعید جدّا ، کما أشرنا الیه</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5" w:name="__RefHeading___Toc1324402_1738255347"/>
      <w:bookmarkStart w:id="496" w:name="_Toc185"/>
      <w:bookmarkEnd w:id="495"/>
      <w:r>
        <w:rPr>
          <w:rtl w:val="true"/>
        </w:rPr>
        <w:t xml:space="preserve">قوله </w:t>
      </w:r>
      <w:r>
        <w:rPr>
          <w:rtl w:val="true"/>
        </w:rPr>
        <w:t>: (</w:t>
      </w:r>
      <w:r>
        <w:rPr>
          <w:rtl w:val="true"/>
        </w:rPr>
        <w:t xml:space="preserve">فلما أوردناه علی أصل الحجّة </w:t>
      </w:r>
      <w:r>
        <w:rPr>
          <w:rtl w:val="true"/>
        </w:rPr>
        <w:t xml:space="preserve">... </w:t>
      </w:r>
      <w:r>
        <w:rPr>
          <w:rtl w:val="true"/>
        </w:rPr>
        <w:t>الخ</w:t>
      </w:r>
      <w:r>
        <w:rPr>
          <w:rtl w:val="true"/>
        </w:rPr>
        <w:t>)</w:t>
      </w:r>
      <w:bookmarkStart w:id="497" w:name="pg14210_225892"/>
      <w:bookmarkEnd w:id="496"/>
    </w:p>
    <w:p>
      <w:pPr>
        <w:pStyle w:val="BookText"/>
        <w:rPr/>
      </w:pPr>
      <w:bookmarkEnd w:id="497"/>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تبادر تلک المعانی منها لمّا کانت من قدماء الاصولیین وکانت أعصارهم قریبة من عهد الشارع فلا یبعد علمهم بالحال بالنسبة الی زمانه صلی‌الله‌علیه‌وآله ، فمجرّد منعه من التبادر من جهة بعد العهد وخفاء الحال لا یکون دافعا للاستدلال بالنسبة الیهم مع علمهم بها ، بل هو الظاهر عندنا أیضا ، کما یظهر من تتبع موارد استعمالاتها فی المنقول من کلام الشارع والمتشرّعة فی ذلک العصر ، غایة الأمر أن لا یتمّ ذلک بالنسبة الی کلّ الألفاظ فیتمّ الاحتجاج بعدم القول بالفصل حسب ما مرّ</w:t>
      </w:r>
      <w:r>
        <w:rPr>
          <w:rFonts w:eastAsia="IRNazanin" w:cs="IRNazanin"/>
          <w:color w:val="111111"/>
          <w:sz w:val="28"/>
          <w:szCs w:val="28"/>
          <w:rtl w:val="true"/>
          <w:lang w:bidi="fa-IR"/>
        </w:rPr>
        <w:t>.</w:t>
      </w:r>
    </w:p>
    <w:p>
      <w:pPr>
        <w:pStyle w:val="Heading6"/>
        <w:numPr>
          <w:ilvl w:val="5"/>
          <w:numId w:val="1"/>
        </w:numPr>
        <w:rPr/>
      </w:pPr>
      <w:bookmarkStart w:id="498" w:name="__RefHeading___Toc1324404_1738255347"/>
      <w:bookmarkStart w:id="499" w:name="_Toc186"/>
      <w:bookmarkEnd w:id="498"/>
      <w:r>
        <w:rPr>
          <w:rtl w:val="true"/>
        </w:rPr>
        <w:t xml:space="preserve">قوله </w:t>
      </w:r>
      <w:r>
        <w:rPr>
          <w:rtl w:val="true"/>
        </w:rPr>
        <w:t>: (</w:t>
      </w:r>
      <w:r>
        <w:rPr>
          <w:rtl w:val="true"/>
        </w:rPr>
        <w:t>لفهّمها المخاطبین بها</w:t>
      </w:r>
      <w:r>
        <w:rPr>
          <w:rtl w:val="true"/>
        </w:rPr>
        <w:t>)</w:t>
      </w:r>
      <w:bookmarkEnd w:id="499"/>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یلزم لو قلنا بحصول النقل علی سبیل التعیین وأمّا لو قیل به علی سبیل التعیّن فلا ، بل ملاحظة الغلبة کافیة بالنسبة الیهم والی من بعدهم ممّن یقف علی استعمالاتهم ، کما هو الحال فی سائر المنقولات الحاصلة بالغلبة سیّما إذا قلنا باستناد النقل الی مجموع استعمالات الشارع والمتشرّعة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أیضا بأنّ ما یقضی به الوجه المذکور لإثبات هذه المقدّمة هو وجوب تفهیم المراد من تلک الألفاظ ، وهو کما یحصل ببیان الوضع کذا یحصل ببیان المراد من الألفاظ المذکورة ، وقد حصل ذلک بالبیانات النبویّة حیث روی فی تفسیر الألفاظ المستعملة فی غیر المعانی اللغویّة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ثمرة الخلاف إنّما تظهر فی الألفاظ الخالیة عن القرینة المتّصلة أو المنفصلة کما سبق ، فلو ثبت نقل الشارع لهذه الألفاظ من معانیها اللغویّة کانت تلک المعانی مرادة من الألفاظ الخالیة عن القرینة کما هو شأن الحقائق ، فلا بدّ إذن من بیان کون تلک المعانی مرادة ، وذلک إمّا ببیان المراد ، أو بیان الوضع ، والمفروض انتفاء الأوّل فتعیّن الثانی وهو ما أردناه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أیضا بأنّ فائدة الوضع أن یستغنی عن القرینة فی الاستعمال ؛ إذ لو نصب القرینة کلّما استعمل فی تلک المعانی لعری الوضع عن الفائدة ، ومن البیّن أنّه مع عدم إفهام الوضع وإعلامه المخاطبین لا یستغنی عن القرینة فی الاستعمال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واورد علیه أنّه لو تمّ ذلک لکان دلیلا آخر لا تتمیما لهذا الدلیل ؛ إذ بعد أخذ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انتفاء فائدة الوضع علی تقدیر عدم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یلغو حدیث کوننا مکلّفین واشتراط التکلیف بالفهم ، إذ یمکن تقریر الدلیل مع طرح تینک المقدّمتین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النقل لزم الإعلام به ، وإلّا لعری الوضع عن الفائدة والتالی باطل لما ذکر من انتفاء التواتر الخ ، وبناء الإعتراض علی الدلیل المذکور فی الأصل لا علی هذا الدلیل ، ففی هذا الجواب تسلیم للإعتراض وتغییر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هذا الجواب والجواب المتقدّم أمر واحد ، ولا یتمّ الاحتجاج فی شیء منهما بدون أخذ المقدّمتین المذکورتین ؛ لابتناء الأمر فی الجواب الأوّل علی کون المراد من الألفاظ الخالیة عن القرائن هو المعنی الشرعی دون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المجیب قد اعتبر ذلک أیضا وإن لم یصرّح به ، ضرورة أنّ هناک ألفاظا خالیة عن القرائن وأنّه ارید منها أحد المعنیین ، إلّا أنّه قد استند الأوّل فی حملها علی المعانی الشرعیّة الی اتّفاق الفریقین علیه حیث جعلوا ذلک ثمرة للنزاع ، وفی الجواب المذکور قد استند فیه الی ما هو المنشأ لذلک الاتّفاق ، فإنّه لو التزم فی إفهام تلک المعانی بالإتیان بالقرائن لیکون المراد بالألفاظ الخالیة عنها هو المعنی اللغوی لعری الوضع عن الفائدة ؛ لوضوح أنّه مع عدم الإعلام بالوضع یفتقر إفهام الموضوع له الی الإتیان بالقرینة بخلاف إفهام المعنی الأوّل علی ما کان الحال علیه قبل الوضع</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بطل حمل الألفاظ العاریة عن القرینة علی المعانی اللغویّة فی صورة تحقّق الوضع لها إمّا لاتّفاق الفریقین علیه ، أو لزوم عراء الوضع عن الفائدة فلا بدّ إذن من إفهام الوضع ؛ إذ لا شکّ فی کوننا مکلّفین بما تضمّنه وأنّ الفهم شرط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الدلیل ، فجعل هذا الجواب مبنیّا علی تغییر الدلیل بخلاف الوجه الأوّل لیس علی ما ینبغی ؛ إذ لو کان الاستناد الی عدم حمل المطلقات حینئذ علی المعنی اللغوی موجبا لذلک فهو مشترک بین الوجهین ، وإلّا فلم یعتبر فی </w:t>
      </w:r>
      <w:bookmarkStart w:id="500" w:name="pg14210_225894"/>
    </w:p>
    <w:p>
      <w:pPr>
        <w:pStyle w:val="BookText"/>
        <w:rPr/>
      </w:pPr>
      <w:bookmarkEnd w:id="500"/>
      <w:r>
        <w:rPr>
          <w:rFonts w:ascii="IRNazanin" w:hAnsi="IRNazanin" w:eastAsia="IRNazanin"/>
          <w:color w:val="111111"/>
          <w:sz w:val="28"/>
          <w:sz w:val="28"/>
          <w:szCs w:val="28"/>
          <w:rtl w:val="true"/>
          <w:lang w:bidi="fa-IR"/>
        </w:rPr>
        <w:t>الثانی ما یزید علی ذلک عند التحقیق وإن کان ظاهر تقریره قد یوهم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بما ذکرنا أنّ ما ذکر من إمکان تقریر الدلیل بطرح المقدّمتین المذکورتین لیس بمتّجه ، وما ذکر فی بیانه من الاکتفاء فی إثبات الملازمة بانتفاء فائدة الوضع إنّما یتمّ مع أخذ هاتین المقدّمتین ، فإنّه حینئذ إمّا أن یلتزم فی إرادة الموضوع له من مراعاة القرینة فیراد من المطلقات هو المعنی السابق ففیه خلوّ الوضع عن الفائدة ، وإمّا أن یراد منها المعنی الموضوع له بمجرّد الوضع له من غیر إعلام وهو باطل ؛ إذ لا یفهم المقصود حینئذ بمجرّد ذلک ، ولا شکّ فی کوننا مکلّفین بما تضمّنه وأنّ الفهم شرط التکلیف ، فإبطال هذه الصورة یتوقّف علی ملاحظة المقدّمتین المذکورتین وبذلک یتمّ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501" w:name="__RefHeading___Toc1324406_1738255347"/>
      <w:bookmarkStart w:id="502" w:name="_Toc187"/>
      <w:bookmarkEnd w:id="501"/>
      <w:r>
        <w:rPr>
          <w:rtl w:val="true"/>
        </w:rPr>
        <w:t xml:space="preserve">قوله </w:t>
      </w:r>
      <w:r>
        <w:rPr>
          <w:rtl w:val="true"/>
        </w:rPr>
        <w:t>: (</w:t>
      </w:r>
      <w:r>
        <w:rPr>
          <w:rtl w:val="true"/>
        </w:rPr>
        <w:t>لمشارکتنا لهم فی التکلیف</w:t>
      </w:r>
      <w:r>
        <w:rPr>
          <w:rtl w:val="true"/>
        </w:rPr>
        <w:t>)</w:t>
      </w:r>
      <w:bookmarkEnd w:id="502"/>
    </w:p>
    <w:p>
      <w:pPr>
        <w:pStyle w:val="BookText"/>
        <w:rPr/>
      </w:pPr>
      <w:r>
        <w:rPr>
          <w:rFonts w:ascii="IRNazanin" w:hAnsi="IRNazanin" w:eastAsia="IRNazanin"/>
          <w:color w:val="111111"/>
          <w:sz w:val="28"/>
          <w:sz w:val="28"/>
          <w:szCs w:val="28"/>
          <w:rtl w:val="true"/>
          <w:lang w:bidi="fa-IR"/>
        </w:rPr>
        <w:t>لا یخفی أنّ مجرّد المشارکة فی التکلیف لا یقضی بنقل الوضع الینا ، ووجوب ذلک علیهم غیر معلوم ؛ لاحتمال اکتفائهم فی معرفة ذلک بما یظهر من استقراء کلام الشارع واستعمالاتهم ، وعلی فرض التسلیم فلا عصمة فیهم یمنع من ترک الواجب أو الغفلة عنه ، ومع الغضّ عن ذلک فالواجب بیانهم لما هو مراد الشارع منها وهو حاصل بتفسیرهم لما أطلقه الشارع ممّا أراد به المعانی الشرعیّة ، وإطلاقهم ما ارید به المعانی اللغویّة ولو بترک القرینة المنضمّة الیها ، لانتفاء الحاجة الیها مع عدم بیان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وضع الشارع لتلک الألفاظ لا بدّ من حمل المطلقات علیه اتّفاقا ، فکیف یقال بحملها حینئذ علی المعانی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الاتّفاق إنّما هو بعد ثبوت الوضع لا بمجرّد احتماله ، والمقصود ممّا ذکرنا عدم صحّة الاستناد الی الوجه المذکور فی لزوم بیان النقل الینا علی تقدیر حصوله ، نظرا الی قیام الاحتمال المذکور</w:t>
      </w:r>
      <w:r>
        <w:rPr>
          <w:rFonts w:eastAsia="IRNazanin" w:cs="IRNazanin"/>
          <w:color w:val="111111"/>
          <w:sz w:val="28"/>
          <w:szCs w:val="28"/>
          <w:rtl w:val="true"/>
          <w:lang w:bidi="fa-IR"/>
        </w:rPr>
        <w:t>.</w:t>
      </w:r>
    </w:p>
    <w:p>
      <w:pPr>
        <w:pStyle w:val="Heading6"/>
        <w:numPr>
          <w:ilvl w:val="5"/>
          <w:numId w:val="1"/>
        </w:numPr>
        <w:rPr/>
      </w:pPr>
      <w:bookmarkStart w:id="503" w:name="__RefHeading___Toc1324408_1738255347"/>
      <w:bookmarkStart w:id="504" w:name="_Toc188"/>
      <w:bookmarkEnd w:id="503"/>
      <w:r>
        <w:rPr>
          <w:rtl w:val="true"/>
        </w:rPr>
        <w:t xml:space="preserve">قوله </w:t>
      </w:r>
      <w:r>
        <w:rPr>
          <w:rtl w:val="true"/>
        </w:rPr>
        <w:t>: (</w:t>
      </w:r>
      <w:r>
        <w:rPr>
          <w:rtl w:val="true"/>
        </w:rPr>
        <w:t>وإلّا لما وقع الخلاف فیه</w:t>
      </w:r>
      <w:r>
        <w:rPr>
          <w:rtl w:val="true"/>
        </w:rPr>
        <w:t>)</w:t>
      </w:r>
      <w:bookmarkEnd w:id="504"/>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منقوض بوقوع الخلاف فی کثیر من المتواترات ، وثانیا </w:t>
      </w:r>
      <w:r>
        <w:rPr>
          <w:rFonts w:eastAsia="IRNazanin" w:cs="IRNazanin"/>
          <w:color w:val="111111"/>
          <w:sz w:val="28"/>
          <w:szCs w:val="28"/>
          <w:rtl w:val="true"/>
          <w:lang w:bidi="fa-IR"/>
        </w:rPr>
        <w:t xml:space="preserve">: </w:t>
      </w:r>
      <w:bookmarkStart w:id="505" w:name="pg14210_225895"/>
    </w:p>
    <w:p>
      <w:pPr>
        <w:pStyle w:val="BookText"/>
        <w:rPr/>
      </w:pPr>
      <w:bookmarkEnd w:id="505"/>
      <w:r>
        <w:rPr>
          <w:rFonts w:ascii="IRNazanin" w:hAnsi="IRNazanin" w:eastAsia="IRNazanin"/>
          <w:color w:val="111111"/>
          <w:sz w:val="28"/>
          <w:sz w:val="28"/>
          <w:szCs w:val="28"/>
          <w:rtl w:val="true"/>
          <w:lang w:bidi="fa-IR"/>
        </w:rPr>
        <w:t>أنّ مجرّد کون الشیء متواترا لا یقضی بانتفاء الخلاف فیه ؛ لإمکان حصوله عند قوم دون آخرین أو عدم إفادته القطع للبعض أو الکلّ نظرا الی وجود ما یمنع منه ،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بأنّا ننقل الکلام إذن الی الفرقة الّتی لم یتواتر بالنسبة الیهم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التواتر مفقود والآحاد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عدم صحّة الاستناد فی انتفاء التواتر بلزوم انتفاء الخلاف ، وهذا الکلام علی فرض صحّته لا یصحّح الاستناد الیه ، فالإیراد بحاله</w:t>
      </w:r>
      <w:r>
        <w:rPr>
          <w:rFonts w:eastAsia="IRNazanin" w:cs="IRNazanin"/>
          <w:color w:val="111111"/>
          <w:sz w:val="28"/>
          <w:szCs w:val="28"/>
          <w:rtl w:val="true"/>
          <w:lang w:bidi="fa-IR"/>
        </w:rPr>
        <w:t>.</w:t>
      </w:r>
    </w:p>
    <w:p>
      <w:pPr>
        <w:pStyle w:val="Heading6"/>
        <w:numPr>
          <w:ilvl w:val="5"/>
          <w:numId w:val="1"/>
        </w:numPr>
        <w:rPr/>
      </w:pPr>
      <w:bookmarkStart w:id="506" w:name="__RefHeading___Toc1324410_1738255347"/>
      <w:bookmarkStart w:id="507" w:name="_Toc189"/>
      <w:bookmarkEnd w:id="506"/>
      <w:r>
        <w:rPr>
          <w:rtl w:val="true"/>
        </w:rPr>
        <w:t xml:space="preserve">قوله </w:t>
      </w:r>
      <w:r>
        <w:rPr>
          <w:rtl w:val="true"/>
        </w:rPr>
        <w:t>: (</w:t>
      </w:r>
      <w:r>
        <w:rPr>
          <w:rtl w:val="true"/>
        </w:rPr>
        <w:t>والثانی لا یفید العلم</w:t>
      </w:r>
      <w:r>
        <w:rPr>
          <w:rtl w:val="true"/>
        </w:rPr>
        <w:t>)</w:t>
      </w:r>
      <w:bookmarkEnd w:id="507"/>
    </w:p>
    <w:p>
      <w:pPr>
        <w:pStyle w:val="BookText"/>
        <w:rPr/>
      </w:pPr>
      <w:r>
        <w:rPr>
          <w:rFonts w:ascii="IRNazanin" w:hAnsi="IRNazanin" w:eastAsia="IRNazanin"/>
          <w:color w:val="111111"/>
          <w:sz w:val="28"/>
          <w:sz w:val="28"/>
          <w:szCs w:val="28"/>
          <w:rtl w:val="true"/>
          <w:lang w:bidi="fa-IR"/>
        </w:rPr>
        <w:t>اورد علیه بأنّ تفهیم المعنی المراد کاف فی المقام ، ولیس ذلک مسألة اصولیة لیعتبر فیه القطع ، بل هو بیان لما ارید من اللفظ ، والمسألة الاصولیة هی معرفة وضع الشارع لها ، وهو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هذا راجع الی منع إحدی المقدّمتین المذکورتین من لزوم إعلام الشارع بالوضع ولزوم نقل المخاطبین الینا ، وقد مرّ الکلام فیه ، ولا ربط له یمنع هذه المقدّمة بعد تسلیم المقدّمتین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ادّعاه من اعتبار القطع فی المقام کلام فی غایة السقوط ؛ لکون المسألة من مباحث الألفاظ وهی ممّا یکتفی فیها بالظنّ اتّفاقا ، ولو استند فیه الی ما اشتهر من وجوب القطع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حجّة علیه ؛ إذ لیست المسائل الاصولیّة إلّا کغیرها من الأحکام الشرعیّة ، ولا بدّ فیها من القطع أو الظنّ المنتهی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بالاصول هناک اصول الدین لا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فمباحث الألفاظ خارجة عنها قطعا ، والتفصیل بین الأوضاع الشرعیّة وغیرها من اللغویّة والعرفیّة ، کما قد یحتمل فی المقام غیر معقول ؛ لاتّحاد المناط فی الکلّ ، بل الظاهر الاتّفاق علیه کذلک</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عدم إفادة الآحاد للعلم لا یقضی بعدم حصول النقل الّذی هو تکلیف </w:t>
      </w:r>
      <w:bookmarkStart w:id="508" w:name="pg14210_225896"/>
    </w:p>
    <w:p>
      <w:pPr>
        <w:pStyle w:val="BookText"/>
        <w:rPr/>
      </w:pPr>
      <w:bookmarkEnd w:id="508"/>
      <w:r>
        <w:rPr>
          <w:rFonts w:ascii="IRNazanin" w:hAnsi="IRNazanin" w:eastAsia="IRNazanin"/>
          <w:color w:val="111111"/>
          <w:sz w:val="28"/>
          <w:sz w:val="28"/>
          <w:szCs w:val="28"/>
          <w:rtl w:val="true"/>
          <w:lang w:bidi="fa-IR"/>
        </w:rPr>
        <w:t>الحاضرین ، فغایة الأمر عدم ثبوته بذلک عندنا ، وهو لا یقضی بانتفائه فی الواقع ، کما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الحاضرین إبلاغه بطریق التواتر ؛ إذ لا فائدة فی نقل الآحاد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لوجوب نقله متواترا علی کلّ من الآحاد ، فغایة الأمر وجوب النقل آحادا علی کلّ منهم لحصول التواتر بالمجموع ، ولیس الجمیع عدولا لئلّا یتهاونوا بالتکلیف ، علی أنّه قد یحصل مانع آخر من حصول التواتر فی الطبقات</w:t>
      </w:r>
      <w:r>
        <w:rPr>
          <w:rFonts w:eastAsia="IRNazanin" w:cs="IRNazanin"/>
          <w:color w:val="111111"/>
          <w:sz w:val="28"/>
          <w:szCs w:val="28"/>
          <w:rtl w:val="true"/>
          <w:lang w:bidi="fa-IR"/>
        </w:rPr>
        <w:t>.</w:t>
      </w:r>
    </w:p>
    <w:p>
      <w:pPr>
        <w:pStyle w:val="Heading6"/>
        <w:numPr>
          <w:ilvl w:val="5"/>
          <w:numId w:val="1"/>
        </w:numPr>
        <w:rPr/>
      </w:pPr>
      <w:bookmarkStart w:id="509" w:name="__RefHeading___Toc1324412_1738255347"/>
      <w:bookmarkStart w:id="510" w:name="_Toc190"/>
      <w:bookmarkEnd w:id="509"/>
      <w:r>
        <w:rPr>
          <w:rtl w:val="true"/>
        </w:rPr>
        <w:t xml:space="preserve">قوله </w:t>
      </w:r>
      <w:r>
        <w:rPr>
          <w:rtl w:val="true"/>
        </w:rPr>
        <w:t>: (</w:t>
      </w:r>
      <w:r>
        <w:rPr>
          <w:rtl w:val="true"/>
        </w:rPr>
        <w:t>إنّما هو بحسب دلالتها بالوضع فیها</w:t>
      </w:r>
      <w:r>
        <w:rPr>
          <w:rtl w:val="true"/>
        </w:rPr>
        <w:t>)</w:t>
      </w:r>
      <w:bookmarkEnd w:id="510"/>
    </w:p>
    <w:p>
      <w:pPr>
        <w:pStyle w:val="BookText"/>
        <w:rPr/>
      </w:pPr>
      <w:r>
        <w:rPr>
          <w:rFonts w:ascii="IRNazanin" w:hAnsi="IRNazanin" w:eastAsia="IRNazanin"/>
          <w:color w:val="111111"/>
          <w:sz w:val="28"/>
          <w:sz w:val="28"/>
          <w:szCs w:val="28"/>
          <w:rtl w:val="true"/>
          <w:lang w:bidi="fa-IR"/>
        </w:rPr>
        <w:t>إن أراد بذلک حصول الوضع فی تلک اللغة من أرباب اللسان فمسلّم ولا یثبت به المدعی ؛ إذ المفروض کون الشارع من العرب وسیّدهم ، ولو فرض کون الواضع لها هو الله تعالی فکون النقل بحسب ذلک اللسان کاف فیه ، کما أنّ وضعه کذلک کاف فی الانتساب الی اللغة لو قلنا بکون واضع اللغات هو الله سبحانه لاتّحاد الواضع اذن فی الکلّ ، وإن اعتبر وقوع الوضع من واضع أصل اللغة فممنوع ، بل ظاهر الفساد ؛ لوضوح کون المنقولات العرفیّة العامّة والخاصّة مندرجة فی العربیّة مع کون الوضع فیها من غیرهم ، علی أنّه لا یتمّ لو قلنا بأنّ واضع اللغات هو الله تعالی ، وقلنا بکون الوضع فی الحقیقة الشرعیّة منه تعالی</w:t>
      </w:r>
      <w:r>
        <w:rPr>
          <w:rFonts w:eastAsia="IRNazanin" w:cs="IRNazanin"/>
          <w:color w:val="111111"/>
          <w:sz w:val="28"/>
          <w:szCs w:val="28"/>
          <w:rtl w:val="true"/>
          <w:lang w:bidi="fa-IR"/>
        </w:rPr>
        <w:t>.</w:t>
      </w:r>
    </w:p>
    <w:p>
      <w:pPr>
        <w:pStyle w:val="Heading6"/>
        <w:numPr>
          <w:ilvl w:val="5"/>
          <w:numId w:val="1"/>
        </w:numPr>
        <w:rPr/>
      </w:pPr>
      <w:bookmarkStart w:id="511" w:name="__RefHeading___Toc1324414_1738255347"/>
      <w:bookmarkStart w:id="512" w:name="_Toc191"/>
      <w:bookmarkEnd w:id="511"/>
      <w:r>
        <w:rPr>
          <w:rtl w:val="true"/>
        </w:rPr>
        <w:t xml:space="preserve">قوله </w:t>
      </w:r>
      <w:r>
        <w:rPr>
          <w:rtl w:val="true"/>
        </w:rPr>
        <w:t>: (</w:t>
      </w:r>
      <w:r>
        <w:rPr>
          <w:rtl w:val="true"/>
        </w:rPr>
        <w:t>باعتبار التردید بالقرائن</w:t>
      </w:r>
      <w:r>
        <w:rPr>
          <w:rtl w:val="true"/>
        </w:rPr>
        <w:t>)</w:t>
      </w:r>
      <w:bookmarkEnd w:id="512"/>
    </w:p>
    <w:p>
      <w:pPr>
        <w:pStyle w:val="BookText"/>
        <w:rPr/>
      </w:pPr>
      <w:r>
        <w:rPr>
          <w:rFonts w:ascii="IRNazanin" w:hAnsi="IRNazanin" w:eastAsia="IRNazanin"/>
          <w:color w:val="111111"/>
          <w:sz w:val="28"/>
          <w:sz w:val="28"/>
          <w:szCs w:val="28"/>
          <w:rtl w:val="true"/>
          <w:lang w:bidi="fa-IR"/>
        </w:rPr>
        <w:t xml:space="preserve">اورد علیه بأنّ العلم بالتردید بالقرائن لو حصل للکلّ لم یقع خلاف ، وإلّا لنقلنا الکلام الی من لم یحصل له العلم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إمّا بالتواتر ، أو بالآحاد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ویدفعه أنّ التردید بالقرائن قد حصل بالنسبة الی الحاضرین ، وهم قد نقلوا تلک الأخبار علی حالها لیقف من بعدهم علی الحال ، فإن لم یحصل هناک علم لبعضهم فلا مانع ، وکون طریق معرفته حینئذ منحصرا فی التواتر والآحاد وعدم حصول الأوّل وعدم الاکتفاء بالثانی لا یقضی بعدم حصول التفهیم لهم ونقلهم ما یفید ذلک ، فکیف یمکن تتمیم الاحتجاج بمجرّد ذلک؟</w:t>
      </w:r>
      <w:r>
        <w:rPr>
          <w:rFonts w:eastAsia="IRNazanin" w:cs="IRNazanin"/>
          <w:color w:val="111111"/>
          <w:sz w:val="28"/>
          <w:szCs w:val="28"/>
          <w:rtl w:val="true"/>
          <w:lang w:bidi="fa-IR"/>
        </w:rPr>
        <w:t xml:space="preserve">. </w:t>
      </w:r>
      <w:bookmarkStart w:id="513" w:name="pg14210_225897"/>
    </w:p>
    <w:p>
      <w:pPr>
        <w:pStyle w:val="Heading6"/>
        <w:numPr>
          <w:ilvl w:val="5"/>
          <w:numId w:val="1"/>
        </w:numPr>
        <w:rPr/>
      </w:pPr>
      <w:bookmarkStart w:id="514" w:name="__RefHeading___Toc1324416_1738255347"/>
      <w:bookmarkStart w:id="515" w:name="_Toc192"/>
      <w:bookmarkEnd w:id="513"/>
      <w:bookmarkEnd w:id="514"/>
      <w:r>
        <w:rPr>
          <w:rtl w:val="true"/>
        </w:rPr>
        <w:t xml:space="preserve">قوله </w:t>
      </w:r>
      <w:r>
        <w:rPr>
          <w:rtl w:val="true"/>
        </w:rPr>
        <w:t>: (</w:t>
      </w:r>
      <w:r>
        <w:rPr>
          <w:rtl w:val="true"/>
        </w:rPr>
        <w:t>کیف</w:t>
      </w:r>
      <w:r>
        <w:rPr>
          <w:rtl w:val="true"/>
        </w:rPr>
        <w:t xml:space="preserve">! </w:t>
      </w:r>
      <w:r>
        <w:rPr>
          <w:rtl w:val="true"/>
        </w:rPr>
        <w:t>وقد جعلها الشارع حقائق شرعیّة فی تلک المعانی مجازات لغویّة فی المعنی اللغوی</w:t>
      </w:r>
      <w:r>
        <w:rPr>
          <w:rtl w:val="true"/>
        </w:rPr>
        <w:t>)</w:t>
      </w:r>
      <w:bookmarkEnd w:id="515"/>
    </w:p>
    <w:p>
      <w:pPr>
        <w:pStyle w:val="BookText"/>
        <w:rPr/>
      </w:pPr>
      <w:r>
        <w:rPr>
          <w:rFonts w:ascii="IRNazanin" w:hAnsi="IRNazanin" w:eastAsia="IRNazanin"/>
          <w:color w:val="111111"/>
          <w:sz w:val="28"/>
          <w:sz w:val="28"/>
          <w:szCs w:val="28"/>
          <w:rtl w:val="true"/>
          <w:lang w:bidi="fa-IR"/>
        </w:rPr>
        <w:t>لا یخفی أنّ الألفاظ المذکورة إنّما تکون حینئذ مجازات لغویّة فی المعنی الشرعی لا فی المعنی اللغوی ، ولو ارید به صیرورتها مجازات فی معناها اللغوی بعد النقل فهو ممّا لا ربط له بالمقام ، مع أنّها حینئذ تکون مجازات شرعیّة 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یتکلّف فی توجیهه بأنّ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المعنی اللغوی أی بملاحظة ما وضع لها فی اللغة ، فالمراد أنّ تلک الألفاظ صارت حقائق شرعیّة فی المعانی الحادثة بالنسبة الی العرف الشرعی مجازات لغویّة فیها بالنسبة الی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 الألفاظ المذکورة إذا استعملها الشارع حینئذ فی المعانی الشرعیّة کانت حقائق شرعیّة ، ولیست بهذه الملاحظة مجازات أصلا ، وإن استعملها غیره فی تلک المعانی من غیر تبعیّته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مناسبتها لمعناها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مجازات لغویّة ولم تکن حینئذ حقائق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المصنّف بذلک اجتماع تینک الصفتین فی لفظ واحد فی آن واحد بالاعتبارین کما هو الظاهر من العبارة المذکورة فذلک فاسد قطعا ؛ إذ لا یمکن اجتماع الأمرین کذلک ، کما هو ظاهر من حدّیهما لاعتبار الحیثیّة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کونها مجازات لغویّة لو استعملت فیها بمناسبة المعانی اللغویّة من غیر ملاحظة لوضعها فی الشرع فهو غیر مجد فیما هو بصدده ، فإنّ کونها مجازات لغویّة من تلک الجهة یقضی بکونها عربیّة لو استعملت علی تلک الجهة ، فمن أین ثبت کونها عربیّة لو استعملت فیها من جهة الوضع لها مع الفرق الظاهر بین الجهتین؟ فإنّ الاستعمال فی الاولی من جهة تبعیّة الواضع بخلاف الثانیة</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یوجّه به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من ذلک بیان تقریب للحکم ، فإنّ تلک الألفاظ بالنظر الی استعمالها فی تلک المعانی إذا کانت عربیّة لم یخرجها الوضع الشرعی من ذلک ، لعدم تصرّف الشارع حینئذ فی اللفظ ولا فی المعنی ، وهو کما تری</w:t>
      </w:r>
      <w:r>
        <w:rPr>
          <w:rFonts w:eastAsia="IRNazanin" w:cs="IRNazanin"/>
          <w:color w:val="111111"/>
          <w:sz w:val="28"/>
          <w:szCs w:val="28"/>
          <w:rtl w:val="true"/>
          <w:lang w:bidi="fa-IR"/>
        </w:rPr>
        <w:t xml:space="preserve">. </w:t>
      </w:r>
      <w:bookmarkStart w:id="516" w:name="pg14210_225898"/>
    </w:p>
    <w:p>
      <w:pPr>
        <w:pStyle w:val="BookText"/>
        <w:rPr/>
      </w:pPr>
      <w:bookmarkEnd w:id="516"/>
      <w:r>
        <w:rPr>
          <w:rFonts w:ascii="IRNazanin" w:hAnsi="IRNazanin" w:eastAsia="IRNazanin"/>
          <w:color w:val="111111"/>
          <w:sz w:val="28"/>
          <w:sz w:val="28"/>
          <w:szCs w:val="28"/>
          <w:rtl w:val="true"/>
          <w:lang w:bidi="fa-IR"/>
        </w:rPr>
        <w:t xml:space="preserve">ومن الغریب ما 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توجیهه من أنّ تلک الألفاظ حال استعمالها فی المعانی الشرعیّة حقائق شرعیّة فیها مجازات لغویّة عند صدور استعمالها فیها من أهل اللغة ، فیکون المراد أنّ تلک الألفاظ حقائق شرعیّة بالفعل مجازات لغویّة بالقوّة ، وهذا القدر کاف فی اتّصافها بوصف العربیّة ، إذ بعد صیرورة القوّة فعلا تکون عربیّة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إذن غیر عربیّة لکنها قابلة لأن تکون عربیّة لو استعملت علی غیر هذا النحو ، وأین ذلک من الحکم بکونها عربیّة بالفعل؟ کما هو المفروض فی کلام المجیب ، إلّا أن یحمل ما ذکره المجیب علی المجاز ویجعل ذلک علاقة للتجوّز ، وهو مع ما فیه من التعسّف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ملائمته لسوق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فی دفع الاستدلال</w:t>
      </w:r>
      <w:r>
        <w:rPr>
          <w:rFonts w:eastAsia="IRNazanin" w:cs="IRNazanin"/>
          <w:color w:val="111111"/>
          <w:sz w:val="28"/>
          <w:szCs w:val="28"/>
          <w:rtl w:val="true"/>
          <w:lang w:bidi="fa-IR"/>
        </w:rPr>
        <w:t>.</w:t>
      </w:r>
    </w:p>
    <w:p>
      <w:pPr>
        <w:pStyle w:val="Heading6"/>
        <w:numPr>
          <w:ilvl w:val="5"/>
          <w:numId w:val="1"/>
        </w:numPr>
        <w:rPr/>
      </w:pPr>
      <w:bookmarkStart w:id="517" w:name="__RefHeading___Toc1324418_1738255347"/>
      <w:bookmarkStart w:id="518" w:name="_Toc193"/>
      <w:bookmarkEnd w:id="517"/>
      <w:r>
        <w:rPr>
          <w:rtl w:val="true"/>
        </w:rPr>
        <w:t xml:space="preserve">قوله </w:t>
      </w:r>
      <w:r>
        <w:rPr>
          <w:rtl w:val="true"/>
        </w:rPr>
        <w:t>: (</w:t>
      </w:r>
      <w:r>
        <w:rPr>
          <w:rtl w:val="true"/>
        </w:rPr>
        <w:t xml:space="preserve">ومع التنزّل نمنع </w:t>
      </w:r>
      <w:r>
        <w:rPr>
          <w:rtl w:val="true"/>
        </w:rPr>
        <w:t xml:space="preserve">... </w:t>
      </w:r>
      <w:r>
        <w:rPr>
          <w:rtl w:val="true"/>
        </w:rPr>
        <w:t>الخ</w:t>
      </w:r>
      <w:r>
        <w:rPr>
          <w:rtl w:val="true"/>
        </w:rPr>
        <w:t>)</w:t>
      </w:r>
      <w:bookmarkEnd w:id="518"/>
    </w:p>
    <w:p>
      <w:pPr>
        <w:pStyle w:val="BookText"/>
        <w:rPr/>
      </w:pPr>
      <w:r>
        <w:rPr>
          <w:rFonts w:ascii="Amiri" w:hAnsi="Amiri" w:eastAsia="Amiri" w:cs="Amiri"/>
          <w:color w:val="111111"/>
          <w:sz w:val="28"/>
          <w:sz w:val="28"/>
          <w:szCs w:val="28"/>
          <w:rtl w:val="true"/>
          <w:lang w:bidi="ar-SA"/>
        </w:rPr>
        <w:t xml:space="preserve">لا یخفی أنّ هذا الکلام صدر من المجیب فی مقام المنع لإبداء المناقشة فیما استند الیه المستدلّ وإن لم یکن موافقا للتحقیق ، فإنّ کون القرآن کلّه عربیّا أمر واضح غنیّ عن البیان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لَقالُوا لَوْ لا فُصِّلَتْ آیاتُهُءَ أَعْجَمِیٌّ وَعَرَبِیٌ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 مع التنزّل أن یقال بأنّ وجود غیر العربی فیه لا یقضی بعدم کونه عربیّا ؛ إذ المناط فی صدق العربی والعجمی علی النظم والاسلوب کما هو ظاهر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المعرّب والرومی والأعلام العجمیّة وغیرها فی القرآن ولیست بأقرب الی العربیّة من الحقائق الشرعیّة</w:t>
      </w:r>
      <w:r>
        <w:rPr>
          <w:rFonts w:eastAsia="IRNazanin" w:cs="IRNazanin"/>
          <w:color w:val="111111"/>
          <w:sz w:val="28"/>
          <w:szCs w:val="28"/>
          <w:rtl w:val="true"/>
          <w:lang w:bidi="fa-IR"/>
        </w:rPr>
        <w:t>.</w:t>
      </w:r>
    </w:p>
    <w:p>
      <w:pPr>
        <w:pStyle w:val="Heading6"/>
        <w:numPr>
          <w:ilvl w:val="5"/>
          <w:numId w:val="1"/>
        </w:numPr>
        <w:rPr/>
      </w:pPr>
      <w:bookmarkStart w:id="519" w:name="__RefHeading___Toc1324420_1738255347"/>
      <w:bookmarkStart w:id="520" w:name="_Toc194"/>
      <w:bookmarkEnd w:id="519"/>
      <w:r>
        <w:rPr>
          <w:rtl w:val="true"/>
        </w:rPr>
        <w:t xml:space="preserve">قوله </w:t>
      </w:r>
      <w:r>
        <w:rPr>
          <w:rtl w:val="true"/>
        </w:rPr>
        <w:t>: (</w:t>
      </w:r>
      <w:r>
        <w:rPr>
          <w:rtl w:val="true"/>
        </w:rPr>
        <w:t xml:space="preserve">والتحقیق أن </w:t>
      </w:r>
      <w:r>
        <w:rPr>
          <w:rtl w:val="true"/>
        </w:rPr>
        <w:t xml:space="preserve">: </w:t>
      </w:r>
      <w:r>
        <w:rPr>
          <w:rtl w:val="true"/>
        </w:rPr>
        <w:t xml:space="preserve">یقال </w:t>
      </w:r>
      <w:r>
        <w:rPr>
          <w:rtl w:val="true"/>
        </w:rPr>
        <w:t xml:space="preserve">... </w:t>
      </w:r>
      <w:r>
        <w:rPr>
          <w:rtl w:val="true"/>
        </w:rPr>
        <w:t>الخ</w:t>
      </w:r>
      <w:r>
        <w:rPr>
          <w:rtl w:val="true"/>
        </w:rPr>
        <w:t>)</w:t>
      </w:r>
      <w:bookmarkEnd w:id="520"/>
    </w:p>
    <w:p>
      <w:pPr>
        <w:pStyle w:val="BookText"/>
        <w:rPr/>
      </w:pPr>
      <w:r>
        <w:rPr>
          <w:rFonts w:ascii="IRNazanin" w:hAnsi="IRNazanin" w:eastAsia="IRNazanin"/>
          <w:color w:val="111111"/>
          <w:sz w:val="28"/>
          <w:sz w:val="28"/>
          <w:szCs w:val="28"/>
          <w:rtl w:val="true"/>
          <w:lang w:bidi="fa-IR"/>
        </w:rPr>
        <w:t xml:space="preserve">ما حقّقه فی المقام إنّما یتمّ إذا أفاد الظنّ بانتفاء الوضع تعیینا وتعیّنا ، وأمّا مع الشکّ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شیوع الخلاف فیه من قدیم الزمان وذهاب المعظم 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بعضهم فی کتاب له فی المبادئ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521" w:name="pg14210_225899"/>
    </w:p>
    <w:p>
      <w:pPr>
        <w:pStyle w:val="BookText"/>
        <w:rPr/>
      </w:pPr>
      <w:bookmarkEnd w:id="521"/>
      <w:r>
        <w:rPr>
          <w:rFonts w:ascii="IRNazanin" w:hAnsi="IRNazanin" w:eastAsia="IRNazanin"/>
          <w:color w:val="111111"/>
          <w:sz w:val="28"/>
          <w:sz w:val="28"/>
          <w:szCs w:val="28"/>
          <w:rtl w:val="true"/>
          <w:lang w:bidi="fa-IR"/>
        </w:rPr>
        <w:t xml:space="preserve">الثبوت وقیام بعض الشواهد علی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فرض عدم إفادتها الظنّ فی مقابلة الأصل لتنهض حجّة علی الإثبات إلّا أنّه لا أقلّ من الشکّ کما هو معلوم بالوجدان بعد الغضّ عن الأدلّة المفیدة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الظاهر من آخر کلامه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یبقی لنا وثوق بالإفادة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للحکم بالنفی من جهة الأصل ، إذ لیست حجّیة الأصل فی مباحث الألفاظ من باب التعبّد وإنّما هی من جهة إفادة الظنّ ، فمع عدم حصول الظنّ من جهته لا وجه للرجوع الیه والحکم بمقتضاه مع عدم حصول ظنّ بما هو مراد الشارع من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حمل تلک الألفاظ علی المعانی اللغویّة بالنسبة الی ما قبل الشرع ، وکذا فی الحمل علی المعانی الشرعیّة فی عرف المتشرّعة ، وقد حصل الشکّ فی زمان الشارع فی کون الحال فیه حال زمان المتشرّعة أو حال ما قبل الشریعة ، فمع الشکّ لا وجه لتعیین أحد الوجهین وحمل الحدیث علی أحد المعنیین مع عدم انفهام أحدهما منه حینئذ وحصول الشکّ فی فهم أهل ذلک العصر ، فلا بدّ إذن من التوقّف ، وقد مرّت الإشارة الی ذلک فی المسائل المتقدّمة ، فبناؤه علی النفی والرجوع الی الاصول الفقهیّة محتجّا بما بیّنه رحمه‌الله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قام هناک دلیل علی حجّیة الأصل المذکور فی مباحث الألفاظ علی سبیل التعبّد اتّجه ذلک ، لکنّه لیس فی الأدلّة ما یشمل ذلک ، بل الحجّة فی باب الألفاظ هو الظنّ حسب ما قرّروه ، والمفروض انتفاؤه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قرّرناه أنّ احتجاج النافین بمجرّد الأصل غیر کاف فی المقام ، بل لا بدّ بعد العجز عن إقامة الدلیل علی أحد الطرفین وحصول الشکّ فی النقل وعدمه من التوقّف فی الحکم والحمل</w:t>
      </w:r>
      <w:r>
        <w:rPr>
          <w:rFonts w:eastAsia="IRNazanin" w:cs="IRNazanin"/>
          <w:color w:val="111111"/>
          <w:sz w:val="28"/>
          <w:szCs w:val="28"/>
          <w:rtl w:val="true"/>
          <w:lang w:bidi="fa-IR"/>
        </w:rPr>
        <w:t>.</w:t>
      </w:r>
    </w:p>
    <w:p>
      <w:pPr>
        <w:pStyle w:val="Heading6"/>
        <w:numPr>
          <w:ilvl w:val="5"/>
          <w:numId w:val="1"/>
        </w:numPr>
        <w:rPr/>
      </w:pPr>
      <w:bookmarkStart w:id="522" w:name="__RefHeading___Toc1324422_1738255347"/>
      <w:bookmarkStart w:id="523" w:name="_Toc195"/>
      <w:bookmarkEnd w:id="522"/>
      <w:r>
        <w:rPr>
          <w:rtl w:val="true"/>
        </w:rPr>
        <w:t>أدلّة اخری علی ثبوت الحقیقة الشرعیّة</w:t>
      </w:r>
      <w:bookmarkEnd w:id="523"/>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 أدلّة اخر غیر ما ذکروه تدلّ علی حصول الوضع فیها فی زمان الشارع بل من أوّل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لغویّة متعلّقة بالأوضاع ومن البیّن حجّیة النقل فیها وإن کان مبنیّا علی الاجتهاد وملاحظة العلامات ، کما هو الحال غالبا فی إثبات اللغات وانّا إذا راجعنا کلمات أهل الخبرة فی المقام وجدنا معظم العامّة والخاصّة قائلین بثبوتها ، حتّی أنّه لا یعرف فیه مخالف من العامّة سوی القاضی وبعض آخر ممّن تبعه ، ولا من الخاصّة سوی جماعة من متأخّریهم ، بل الإجماع منقول علیه فی الجملة من جماعة من متقدمیهم حسب ما مرّت الإشارة الیه وعدم ظهور قائل بالفصل مع اعتضاده بعدم ظهور خلاف فیه بینهم ، وقد اکتفی بما دون ذلک فی مباحث الألفاظ فلا مجال لإنکاره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تقدیم قول المثبت علی النافی ، فبعد فرض تکافؤ القولین ینبغی ترجیح قول المثبت أیضا ، ولیس فی المقام دلیل علی النفی سوی الأصل ففی الحقیقة لا معارض لأقوال المثبتین ، فمرجع هذا الوجه عند التأمّل الی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فإنّ من تتبع موارد استعمالات کثیر من الألفاظ المستعملة فی المعانی الجدیدة کالصلاة والزکاة والصوم والحج والوضوء والغسل ونحوها وجد استعمال الشارع لها فی تلک المعانی علی نحو استعمال الحقائق ، بحیث یحصل الظنّ من ملاحظة استعمالاتها بالبناء فیها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یفهم ذلک من ملاحظة استعمالات الشارع علی نحو ما یفهم أوضاع اللغة ونحوها من ملاحظة استعمالات العرب وأرباب الاصطلاح ، ویعبّر عنه بالتردید بالقرائن، وذلک طریقة جاریة فی فهم الأوضاع بل هو الغالب فی المعرفة باللغات ، فیستفاد من ذلک ثبوت الحقیقة الشرعیّة فی الألفاظ الّتی حصل الاستقراء فی موارد استعمالها دون جمیع الألفاظ ممّا فرض فیه النزاع ، وحینئذ فلا بدّ فی تتمیم الدلیل من ملاحظة عدم القول بالفصل حسب ما مرّت الإشارة الیه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طریق ثان للاستقراء یستفاد منه شمول الحکم للکلّ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تتبّع الألفاظ وملاحظة نقل الشارع لجملة منها الی المعانی الجدیدة هو بناء الشارع فیما یعبّر عنه من المعانی الجدیدة المتداولة علی نقل اللفظ الیها ، </w:t>
      </w:r>
    </w:p>
    <w:p>
      <w:pPr>
        <w:pStyle w:val="BookText"/>
        <w:rPr/>
      </w:pPr>
      <w:r>
        <w:rPr>
          <w:rFonts w:ascii="IRNazanin" w:hAnsi="IRNazanin" w:eastAsia="IRNazanin"/>
          <w:color w:val="111111"/>
          <w:sz w:val="28"/>
          <w:sz w:val="28"/>
          <w:szCs w:val="28"/>
          <w:rtl w:val="true"/>
          <w:lang w:bidi="fa-IR"/>
        </w:rPr>
        <w:t>وتعیین تلک الألفاظ للتعبیر عن تلک المعانی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الباعث علی النقل فیما عرفت نقلها بالاستقراء المذکور أولا هو الباعث علی النقل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ذلک من ملاحظة جملة من الألفاظ المذکورة غیر بعید لمن تأمّل فی المقام بعد استنباط جهة النقل فیها من استقراء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طریق ثالث یستفاد منه أیضا عموم الوضع ، وهو أنّا إذا استقرأنا طریقة أرباب العلوم المدوّنة کالنحو والتصریف والبیان والمنطق وغیرها وکذا أرباب الحرف والصناعات علی کثرتها وجدناهم قد وضعوا ألفاظا خاصّة بإزاء کلّ ما یحتاجون الی بیانها ویتداول بینهم ذکرها ، لئلّا یقع الخلط والاشتباه ولا یطول المقام بذکر القرینة من غیر طائل ، ومن البیّن أنّ اهتمام الشارع فی بیان الشریعة أعظم من اهتمامهم فی حرفهم وصنائعهم ، وملاحظته للحکم أکثر من ملاحظتهم والاحتیاج الی أداء تلک المعانی أعظم من الاحتیاج الیها والاهتمام بشأنها أشدّ من الاهتمام بغیرها ، وقضیّة ذلک وقوع النقل من صاحب الشریعة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استقراء الحال فی سائر أرباب الصناعات العلمیّة والعملیّة الظنّ بوقوع ذلک عن صاحب الشریعة أیضا ، فمرجع الاستقراء أیضا الی وجوه ثلاثة وإن کان الوجه الأوّل منها مأخوذا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المستفاد مما ورد فی الأخبار فی بیان جملة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 وثلث رکوع ، وثلث سجود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بنحو ذلک وما یقرب منها کثیر فی الأخبار وقد وردت فی عدّة من الألفاظ وهو ظاهر فیما قلناه ، فإنّ ظاهر الحمل قاض بکونه حقیقة فی المعنی المذکور کما یستفاد ذلک من تعبیرات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الحکمة ، فإنّ من المقرّر فی مباحث الألفاظ أنّ کلّ معنی تشتدّ الحاجة الیه یجب فی الحکمة وضع لفظ بإزائه ، ومن البیّن شدّة الحاجة الی المعانی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الجدیدة الشرعیّة وکثرة دورانها فی الشریعة فکیف یهمل الشارع الحکیم وضع الألفاظ بإزائها؟ مع ما یری من شدّة اهتمامه بالشریعة وعظم حاجة الناس الیها وقوام امور الدین والدنیا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تلک الألفاظ قد صارت حقائق فی المعانی الشرعیّة فی الشرائع السابقة ، کالصلاة والصوم والزکاة وقد عبّر بها فی القرآن حکایة عن الأنبیاء السابقین ، وهو معلوم أیضا من الخارج فهی حقیقة فیها قبل مجیء هذه الشریعة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یورد علیه من مخالفة هذا اللسان للغاتهم فغایة الأمر أن یکون للمعانی المستحدثة عندهم ألفاظ موضوعة من لغاتهم ، ولا یلزم من ذلک وضع هذه الألفاظ بإزائها ، ومن أنّ هذه المعانی امور جدیدة لم یکونوا یعرفونها وإنّما اتی بها فی شرعنا ، فعلی فرض کون هذه الألفاظ حقیقة فی المعانی الثابتة فی شرائعهم لا یثبت به کونها حقیقة فیما ثبت فی شرعنا ، بل لا بدّ فی ثبوته عندنا من وضع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 أمّا الأوّل فبانّ الظاهر أنّ العرب کانوا یعبّرون عنها بهذه الألفاظ ، ولذا وقع التعبیر بها فی الکتاب العزیز ، وقد کان کثیر من العرب متدینین ببعض تلک الأدیان وکانت تلک الألفاظ معروفة عندهم وإن کان المعبّر به عنها فی أصل شرعهم من غیر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فبما مرّت الإشارة الیه من أنّ الاختلاف إنّما وقع فی المصداق کاختلاف کثیر من تلک العبادات فی شرعنا بحسب اختلاف الأحوال ، وأمّا المفهوم العامّ المأخوذ فی وضع تلک الألفاظ فهو یعمّ الجمیع</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ممّا قرّرناه من الوجوه قوّة القول بالثبوت مطلقا ، ولو نوقش فی استقلال کلّ واحد من الوجوه المذکورة فی إفادة الظنّ فلا مجال للإنکار بعد ضمّ بعضها الی البعض ، لحصول المظنّة بمؤدّاها ، وهی کافیة فی المقام قطعا ، بل یکتفی بما دون ذلک فی مباحث الألفاظ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حجج القائلین بالتفاصیل المذکورة فهی مبنیة علی کون الوضع فیها تعینیّا لا تعیینیّا ، فیختلف الحال فیه باختلاف الألفاظ فی شدّة الحاجة وکثرة الدوران وعدمها وطول المدّة وقصرها ، وکلّ ذهب علی حسب ما اعتقده فی البلوغ الی حدّ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التفصیل بین العبادات والمعاملات لیس مبنیّا علی ذلک وإنّما احتجّ علیه بأنّ ألفاظ المعاملات باقیة علی معانیها اللغویّة ولم یستعملها الشارع فی معان جدیدة ، وإنّما ضمّ الی معانیها اللغویّة شروطا لصحّتها من غیر أن یعتبر ذلک فی تسمیتها ، ولذا یرجع فیها الی العرف ولا یتوقّف تفسیرها علی توقیف الشرع ، بخلاف العبادات لکونها من الامور المجعولة الشرعیّة والماهیات المقرّرة من صاحب الشریعة ، ولذا حکموا بأنّها توقیفیّة یعنون به توقیفیّة موضوعاتها ، وإلّا فالأحکام توقیفیّة فی العبادات والمعاملات من غیر فرق اتّفاقا ، فالألفاظ الدالّة علیها موضوعة بالأوضاع الشرعیّة علی خلاف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المناط فی المقام حسب ما ذکره وتقدّمت الإشارة الیه هو کون المعنی من الامور المجعولة الشرعیّة دون المعانی القدیمة الثابتة قبل الشریعة ، لکن لا اختصاص لذلک بالعبادات کما زعمه ؛ إذ للشارع فی غیرها أیضا ماهیّات مخترعة وامور مجعولة لم یکن قبل ورود الشریعة کالإیمان والکفر ، والطهارة والنجاسة ، والفسق والعدالة ، والخلع والایلاء واللعان ونحوها ، فلا اختصاص للمعانی المستحدثة بالعبادات ولا تمتاز العبادة بذلک عن غیرها ، بل لا امتیاز لها إلّا بالتوقّف علی القربة بخلاف غیرها ، وهذا ممّا لا ربط له فی ثبوت الحقیقة الشرعیّة ونفیها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للشارع ماهیة مجعولة ومعنی جدید فی غیر العبادات صحّ ما ذکره ، لکن لیس الحال علی ذلک کما عرفت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مقتضی الکلام المذکور خروج المعاملات عند هذا القائل عن محلّ النزاع فی الحقیقة الشرعیّة ؛ إذ قد عرفت أنّ محلّ النزاع هو الألفاظ </w:t>
      </w:r>
    </w:p>
    <w:p>
      <w:pPr>
        <w:pStyle w:val="BookText"/>
        <w:rPr/>
      </w:pPr>
      <w:r>
        <w:rPr>
          <w:rFonts w:ascii="IRNazanin" w:hAnsi="IRNazanin" w:eastAsia="IRNazanin"/>
          <w:color w:val="111111"/>
          <w:sz w:val="28"/>
          <w:sz w:val="28"/>
          <w:szCs w:val="28"/>
          <w:rtl w:val="true"/>
          <w:lang w:bidi="fa-IR"/>
        </w:rPr>
        <w:t>المستعملة فی المعانی الجدیدة المقرّرة فی الشریعة ، وهو حینئذ قائل بثبوتها فی ذلک مطلقا ، إلّا أنّه یعتقد انتفاء ذلک فی المعاملات فلذا حکم بعدم ثبوت الحقیقة الشرعیّة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اعتقد ثبوت معان جدیدة هناک یقال بثبوتها فیها أیضا بمقتضی ما نسب الیه من الاحتجاج فهو فی الحقیقة مفصّل فی أمر آخر غیر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استند الیه لا ینهض دلیلا علی ثبوت الحقیقة الشرعیّة فی العبادات ؛ إذ ما ذکره من کونها امورا جعلیّة وماهیّات جدیدة متوقّفة علی بیان صاحب الشریعة ممّا لا خلاف فیه بین الفریقین ، ولا دلالة فیه علی حصول الوضع ؛ ولذا وقع الخلاف فیه مع الاتّفاق علی ذلک فلا وجه للاستناد الیه ، إلّا أن یضمّ الیه غیره ممّا مرّ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مقصود القائل من ذلک إبداء الفرق بین العبادات والمعاملات بأنّه لم یقرّر الشارع فی المعاملات معان جدیدة لیضع الألفاظ بإزائها بخلاف العبادات ، ثمّ یحتجّ لثبوتها فیها بما یحتجّ به المثبتون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فقد عرفت ما فیه ، وقد عرفت أیضا أنّ الأمر فی الحقیقة الشرعیّة لیس متوقّفا علی کون الوضع فیها تعینیّا کما زعموه ، بل الظاهر القول بکونه تعیینیّا کما هو ظاهر کلام القوم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یستبعد من وقوع ذلک ؛ إذ لو وقع لصرّح به النبیّ صلی‌الله‌علیه‌وآله وصعد علی المنبر لإبلاغه لما یترتّب علیه من الثمرة العظیمة ، ولو کان کذلک لما خفی علی أحد من الامّة لتوفّر الدواعی الی نقله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ذلک أحد من أرباب التواریخ ولا غیرهم ولا حکوا إیقاعه بشیء من تلک الأوضاع</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ویدفعه أنّ وقوع الوضع لا یستتبع شیئا من ذلک ؛ إذ هو تعیین قلبی لا یفتقر الی عقد ولا إیقاع ، وإفهام ذلک للمخاطبین لا یتوقّف علی صعود علی المنبر ولا تصریح بالحال ، بل یحصل بالتردید بالقرائن کما هو الحال فی سائر الاصطلاحات واللغات ، وهو ظاهر</w:t>
      </w:r>
      <w:r>
        <w:rPr>
          <w:rFonts w:eastAsia="IRNazanin" w:cs="IRNazanin"/>
          <w:color w:val="111111"/>
          <w:sz w:val="28"/>
          <w:szCs w:val="28"/>
          <w:rtl w:val="true"/>
          <w:lang w:bidi="fa-IR"/>
        </w:rPr>
        <w:t xml:space="preserve">. </w:t>
      </w:r>
      <w:bookmarkStart w:id="524" w:name="pg14210_225905"/>
    </w:p>
    <w:p>
      <w:pPr>
        <w:pStyle w:val="Heading6"/>
        <w:numPr>
          <w:ilvl w:val="5"/>
          <w:numId w:val="1"/>
        </w:numPr>
        <w:rPr/>
      </w:pPr>
      <w:bookmarkStart w:id="525" w:name="__RefHeading___Toc1324424_1738255347"/>
      <w:bookmarkStart w:id="526" w:name="_Toc196"/>
      <w:bookmarkEnd w:id="524"/>
      <w:bookmarkEnd w:id="525"/>
      <w:r>
        <w:rPr>
          <w:rtl w:val="true"/>
        </w:rPr>
        <w:t>الصحیح و الأعمّ</w:t>
      </w:r>
      <w:bookmarkEnd w:id="526"/>
    </w:p>
    <w:p>
      <w:pPr>
        <w:pStyle w:val="Heading6"/>
        <w:numPr>
          <w:ilvl w:val="5"/>
          <w:numId w:val="1"/>
        </w:numPr>
        <w:rPr/>
      </w:pPr>
      <w:bookmarkStart w:id="527" w:name="__RefHeading___Toc1324426_1738255347"/>
      <w:bookmarkStart w:id="528" w:name="_Toc19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 xml:space="preserve">ولنتبع الکلام فی المرام بمسألة اخری تداول ذکرها بین الأعلام یناسب إیرادها فی المقام، وهی أنّ ألفاظ العبادات کالصلاة والزکاة والصیام هل هی أسامی للصحیحة المستجمعة لجمیع الأجزاء المعتبرة فی الصحّة وشرائطها ، أو یعمّها والفاسدة؟ وقد اختلفوا فی ذلک علی قولین ، أو أقوال ، ولنوضح الکلام فی المسألة برسم مقامات أربعة </w:t>
      </w:r>
      <w:r>
        <w:rPr>
          <w:rFonts w:eastAsia="IRNazanin" w:cs="IRNazanin"/>
          <w:color w:val="111111"/>
          <w:sz w:val="28"/>
          <w:szCs w:val="28"/>
          <w:rtl w:val="true"/>
          <w:lang w:bidi="fa-IR"/>
        </w:rPr>
        <w:t>:</w:t>
      </w:r>
    </w:p>
    <w:p>
      <w:pPr>
        <w:pStyle w:val="Heading6"/>
        <w:numPr>
          <w:ilvl w:val="5"/>
          <w:numId w:val="1"/>
        </w:numPr>
        <w:rPr/>
      </w:pPr>
      <w:bookmarkStart w:id="529" w:name="__RefHeading___Toc1324428_1738255347"/>
      <w:bookmarkStart w:id="530" w:name="_Toc198"/>
      <w:bookmarkEnd w:id="529"/>
      <w:r>
        <w:rPr>
          <w:rtl w:val="true"/>
        </w:rPr>
        <w:t xml:space="preserve">المقام الأوّل </w:t>
      </w:r>
      <w:r>
        <w:rPr>
          <w:rtl w:val="true"/>
        </w:rPr>
        <w:t xml:space="preserve">: </w:t>
      </w:r>
      <w:r>
        <w:rPr>
          <w:rtl w:val="true"/>
        </w:rPr>
        <w:t>فی بیان محلّ النزاع</w:t>
      </w:r>
      <w:bookmarkEnd w:id="530"/>
    </w:p>
    <w:p>
      <w:pPr>
        <w:pStyle w:val="BookText"/>
        <w:rPr/>
      </w:pPr>
      <w:r>
        <w:rPr>
          <w:rFonts w:ascii="IRNazanin" w:hAnsi="IRNazanin" w:eastAsia="IRNazanin"/>
          <w:color w:val="111111"/>
          <w:sz w:val="28"/>
          <w:sz w:val="28"/>
          <w:szCs w:val="28"/>
          <w:rtl w:val="true"/>
          <w:lang w:bidi="fa-IR"/>
        </w:rPr>
        <w:t xml:space="preserve">الأوّل فی بیان محلّ النزاع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المقام إنّما هو فی ألفاظ العبادات ممّا استعملها الشارع فی المعانی الجدیدة المستحدثة کالصلاة والزکاة والصوم والوضوء والغسل ونحوها ، دون ما کان من ألفاظ العبادات مستعملة فی معانیها اللغویّة کالزیارة والدعاء وتلاوة القرآن ونحوها ، فلا ریب فی وضعها فی اللغة للأعمّ ، والمفروض استعمالها فی المعانی اللغویّة فتکون مستعملة فی الأعمّ من الصحیحة والفاسدة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شرائط اعتبرها الشارع فی صحّتها کما اعتبر نظیر ذلک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الخلاف فی أنّ المعانی المقرّرة من الشرع الّتی استعمل فیها تلک الألفاظ هل هی خصوص الصحیحة ، أو هی أعمّ منها ومن الفاسدة؟ فیصحّ النزاع فیها من القائلین بثبوت الحقیقة الشرعیّة ونفاتها ، إذ لا کلام فی استعمال تلک الألفاظ فی المعانی الجدیدة کما عرفت، وإنّما الکلام هناک فی کونه علی وجه الحقیقة أو 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النزاع بناء علی القول بنفی الحقیقة الشرعیّة فی المعنی المستعمل فیه فی کلام الشارع ولیس ذلک قابلا للخلاف ، لوضوح استعمالها فی کلّ من الصحیحة والفاسدة کصلاة الحائض وصوم الوصال وصیام العیدین ونحوها</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استعمالها فی کلّ من المعنیین ووقوعه ولو علی القول المذکور لیس ممّا یقبل التشکیک لیقع محلّا للکلام ، وإنّما القابل لوقوع النزاع فیه بناء علی ثبوت الحقیقة الشرعیّة هو تعیین ما وضع اللفظ له ، سواء کان علی سبیل </w:t>
      </w:r>
    </w:p>
    <w:p>
      <w:pPr>
        <w:pStyle w:val="BookText"/>
        <w:rPr/>
      </w:pPr>
      <w:r>
        <w:rPr>
          <w:rFonts w:ascii="IRNazanin" w:hAnsi="IRNazanin" w:eastAsia="IRNazanin"/>
          <w:color w:val="111111"/>
          <w:sz w:val="28"/>
          <w:sz w:val="28"/>
          <w:szCs w:val="28"/>
          <w:rtl w:val="true"/>
          <w:lang w:bidi="fa-IR"/>
        </w:rPr>
        <w:t>التعیّن أو التعیین ، ومع البناء علی نفیها فلا مجال للنزاع فیها ؛ إذ وضوح استعمالها فی کلّ من الأمرین بمکان لا یحتاج الی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النزاع فی المقام فی تعیین المعنی الحقیقی لیبتنی علی القول بثبوت الحقیقة الشرعیّة ، ولا فی مجرّد ما استعمل اللفظ فیه لئلّا یکون قابلا للخلاف والمنازعة ، بل الخلاف فی أنّ المعانی المحدثة من الشارع المقرّرة فی الشریعة المستعملة فیها تلک الألفاظ المخصوصة هل هی خصوص الصحیحة ، أو الأعمّ منها ومن الفاسدة؟ ولا ینافی ذلک استعمالها فی الفاسدة أیضا ، لغرض من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واضح بین الأمرین وإن کان استعمالها مجازا علی الوجهین ، فإنّ الأوّل هو الشائع فی الاستعمال حتّی أنّها صارت حقیقة عند المتشرّعة بخلاف الثانی ، لبقائه علی المجازیّة فی ألسنة المتشرّعة ، إذ لا قائل باشتراکها لفظا عند المتشرّعة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الثمرة فی ذلک فیما إذا قامت القرینة الصارفة عن إرادة المعنی اللغوی ، فإنّه یتعیّن حملها علی ما هو المختار فی المقام من غیر حاجة الی القرینة المعیّنة ، ولا تبقی دائرة بین حملها علی الأعمّ أو خصوص الصحیحة ، کما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عن ذلک فقرّر الخلاف فی المقام فی تعیین ما هی حقیقة فیه عند المتشرّعة، إذ هو المعنی المستعمل فیه عند صاحب الشریعة ، ولا مجال للإیراد المذکور فیه ومرجعه الی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کلام بعض الأفاضل بعد حکمه بعدم ابتناء المسألة علی ثبوت الحقیقة الشرعیّة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ریب فی أنّ الماهیّات المحدثة امور مخترعة من الشارع ، ولا شکّ أنّ ما أحدثه الشارع متّصف بالصحّة لا غیر بمعنی أنّه بحیث لو أتی به علی ما اخترعه الشارع یکون موجبا للامتثال للأمر بالماهیة من حیث هو أمر بالماهیة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مفهوم المعنی سیّما مع ذهابه الی القول بکونها للأعمّ فإنّه إن أراد أنّ </w:t>
      </w:r>
      <w:bookmarkStart w:id="531" w:name="pg14210_225907"/>
    </w:p>
    <w:p>
      <w:pPr>
        <w:pStyle w:val="BookText"/>
        <w:rPr/>
      </w:pPr>
      <w:bookmarkEnd w:id="531"/>
      <w:r>
        <w:rPr>
          <w:rFonts w:ascii="IRNazanin" w:hAnsi="IRNazanin" w:eastAsia="IRNazanin"/>
          <w:color w:val="111111"/>
          <w:sz w:val="28"/>
          <w:sz w:val="28"/>
          <w:szCs w:val="28"/>
          <w:rtl w:val="true"/>
          <w:lang w:bidi="fa-IR"/>
        </w:rPr>
        <w:t xml:space="preserve">الماهیّات المحدثة من الشارع الّتی استعمل الشارع فیها تلک الألفاظ متّصفة بالصحّة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یحدث الشارع أمرا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عین القول بکون تلک الألفاظ بإزاء الصحیحة مع الإشارة الی دلیله ، وإن أراد أنّ الماهیّات الّتی أحدثها الشارع متّصفة بالصحّة قطعا فالشارع علی القول بالأعمّ لم یستعمل تلک الألفاظ فیما أحدثه وإنّما استعملها فی شیء آخر أعمّ منه فهو کما تری ومع ذلک فالعبارة لا 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اعتباره الحیثیّة فی الأمر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للأمر بالماهیّة من حیث إنّه أمر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مفهوم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أنّ ما أحدثه الشارع وقرّره من تلک الطبائع الجعلیّة وعبّر عنها بتلک الألفاظ الخاصّة هل هو خصوص الصحیحة ، أو الأعمّ منها ومن الفاسدة؟ وإن حکمنا بأنّ مطلوب الشارع هو قسم منها بعد ما قام الدلیل علی فساد بعضها فهذا هو عین المتنازع فیه فی المقام ، فکیف ینفی عنه الریب فی بیان محلّ الکلام؟</w:t>
      </w:r>
      <w:r>
        <w:rPr>
          <w:rFonts w:eastAsia="IRNazanin" w:cs="IRNazanin"/>
          <w:color w:val="111111"/>
          <w:sz w:val="28"/>
          <w:szCs w:val="28"/>
          <w:rtl w:val="true"/>
          <w:lang w:bidi="fa-IR"/>
        </w:rPr>
        <w:t>.</w:t>
      </w:r>
    </w:p>
    <w:p>
      <w:pPr>
        <w:pStyle w:val="Heading6"/>
        <w:numPr>
          <w:ilvl w:val="5"/>
          <w:numId w:val="1"/>
        </w:numPr>
        <w:rPr/>
      </w:pPr>
      <w:bookmarkStart w:id="532" w:name="__RefHeading___Toc1324430_1738255347"/>
      <w:bookmarkStart w:id="533" w:name="_Toc199"/>
      <w:bookmarkEnd w:id="532"/>
      <w:r>
        <w:rPr>
          <w:rtl w:val="true"/>
        </w:rPr>
        <w:t xml:space="preserve">المقام الثانی </w:t>
      </w:r>
      <w:r>
        <w:rPr>
          <w:rtl w:val="true"/>
        </w:rPr>
        <w:t xml:space="preserve">: </w:t>
      </w:r>
      <w:r>
        <w:rPr>
          <w:rtl w:val="true"/>
        </w:rPr>
        <w:t>فی بیان الأقوال فی المسألة</w:t>
      </w:r>
      <w:bookmarkEnd w:id="533"/>
    </w:p>
    <w:p>
      <w:pPr>
        <w:pStyle w:val="BookText"/>
        <w:rPr/>
      </w:pPr>
      <w:r>
        <w:rPr>
          <w:rFonts w:ascii="IRNazanin" w:hAnsi="IRNazanin" w:eastAsia="IRNazanin"/>
          <w:color w:val="111111"/>
          <w:sz w:val="28"/>
          <w:sz w:val="28"/>
          <w:szCs w:val="28"/>
          <w:rtl w:val="true"/>
          <w:lang w:bidi="fa-IR"/>
        </w:rPr>
        <w:t xml:space="preserve">وهی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بوضعها للصحیحة الجامعة لجمیع الأجزاء المعتبرة وسائر شروط الصحّة، والیه ذهب جماعة من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والشیخ فی ظاهر المحکی عن کلامیهما ، والعلّامة فی ظاهر موضع من النهایة ، والسید عمید الدین فی موضع من المنیة والشهیدان فی القواعد والمسالک ، واستثنی الأوّل منه الحجّ لوجوب المضی فیه ، ومن فضلاء العصر الشریف الاستاذ قدس‌سره وعزاه الی أکثر المحقّقین ، والفقیه الاستاذ رفع مقامه وغیرهما</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البصری وعبد الجبار بن أحمد ، وحکی القول به عن الآمدی والحاجبی وغیرهما ، وحکاه الإسنوی عن الأکثرین ، وحکی فی </w:t>
      </w:r>
    </w:p>
    <w:p>
      <w:pPr>
        <w:pStyle w:val="BookText"/>
        <w:rPr/>
      </w:pPr>
      <w:r>
        <w:rPr>
          <w:rFonts w:ascii="IRNazanin" w:hAnsi="IRNazanin" w:eastAsia="IRNazanin"/>
          <w:color w:val="111111"/>
          <w:sz w:val="28"/>
          <w:sz w:val="28"/>
          <w:szCs w:val="28"/>
          <w:rtl w:val="true"/>
          <w:lang w:bidi="fa-IR"/>
        </w:rPr>
        <w:t xml:space="preserve">المحصول عن الأکثرین القول بحمل النفی الوارد علی الأسماء الشرعیّة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الحقیقة ، لإخبار صاحب الشرع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بوضعها للمستجمعة لجمیع الأجزاء المعتبرة فیها من غیر اعتبار للشرائط فی وضعها ، وهو محکیّ عن البعض ، وکأنّ ملحوظ القائل به مراعاة دخول الأجزاء فی الکلّ فلا یمکن الحکم بصدق الکلّ مع انتفاء شیء منها ، وأنّ الشرائط خارجة عن المشروط فلا وجه لأخذها فیه ، وإلّا لکانت أجزاء ،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بإزاء الأعمّ من الصحیحة والفاسدة من غیر مراعاة لاعتبار جمیع الأجزاء ولا الشرائط ، بل إنّما یعتبر ما یحصل معه التسمیة فی عرف المتشرّعة ، والیه ذهب من الخاصّة العلّامة فی غیر موضع من النهایة وولده فی الإیضاح والسید عمید الدین فی موضع من المنیة والشهید الثانی فی تمهیده وروضته وشیخنا البهائی وجماعة من الفضلاء المعاصرین ، ومن العامّة القاضی أبو بکر وأبو عبد الله البصری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تقریر القول المذکور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بوضعها لخصوص أجزاء مخصوصة من غیر اعتبار وجود سائر الأجزاء معها ولا عدمها فی التسمیة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مثلا اسم لخصوص الأرکان المخصوصة وسائر الأجزاء لا یعتبر وجودها فی التسمیة ، فإذا انتفی أحد الأرکان انتفت التسمیة بخلاف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حینئذ بأنّ سائر الأجزاء ممّا عدا الأرکان تکون خارجة عن المسمّی فتکون کالشرائط فلا یصحّ عدّها أجزاء ، کیف ومن الواضح انتفاء الکلّ بانتفاء جزئه فکیف یلتزم فی المقام بخلافه؟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بأنّ القدر الثابت هو کونها أجزاء فی الجملة لا کونها أجزاء لمطلق الصلاة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أجزاء للصلاة الصحیحة ولا منافاة ؛ فإنّ کون الشیء جزء للأخصّ لا یستلزم أن یکون جزء للأعمّ ، ضرورة کون الناطق جزء للإنسان دون الحیوان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اعتبار تلک الأجزاء فی مسمّی مطلق الصلاة یکون استعمالها فی المستجمع للأرکان وغیرها کما هو الغالب مجازا ؛ لکونه استعمالا للّفظ فیما وضع له وغیره، إذ المفروض خروج الباقی عن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ذلک بأنّه مع کون ما اندرج فیه ذلک أنواعا أو أصنافا لذلک الکلّی لا یلزم أن یکون إطلاق الکلّی علیه مجازا ، کما یشاهد ذلک فی إطلاق الحیوان علی الإنسان وإطلاق الإنسان علی الرومی والزنجی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أنّ إطلاق الحیوان علی الإنسان ونحوه إنّما یکون حقیقة إذا ارید به معناه المطلق ، فیکون استعماله فی المقیّد من جهة حصول المطلق فیه ، ومع التنزّل نقول به إذا استعمل فی خصوص الحصّة المقیّدة بتلک الخصوصیّة ، وأمّا استعماله فی مجموع الحیوان والناطق فلا ریب فی کونه مجازا ، بل قد یشکّ فی صحّة استعمال الکلّی فیه ، وقد یقطع بعدم جوازه کما إذا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الجسم النامی الحسّاس الناطق ، فإنّ إرادة هذا المفهوم المرکّب منه غیر صحیح ولو علی سبیل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التجوّز فی المقام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القول بکون القراءة جزء من الصلاة ، کما هو ظاهر من ملاحظة الشرع بل الظاهر قضاء الضرورة به ، وکذا الحال فی غیرها من أجزائها ، ولا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الناطق جزء من الحیوان أو الحسّاس جزء من الجسم النامی أو الجسم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فأجزاء الصلاة ونحوها أجزاء خارجیّة متباینة ولیست من الأجزاء التحلیلیّة المتّحدة فی المصداق ، فإطلاق اللفظ الموضوع لبعضها علی الکلّ مجاز ، بل قد یکون غلطا ولیس من قبیل إطلاق الجنس علی النوع أو النوع علی الصنف أو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بکون جمیع الأجزاء المفروضة للعبادة جزء لمطلق تلک العبادة ولا یلزم من ذلک انتفاؤها بانتفاء کلّ منها ؛ إذ الأجزاء علی قسمین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بقاء الکلّ وقوامه مرتبطا بها کالأعضاء الرئیسیّة ونحوها </w:t>
      </w:r>
    </w:p>
    <w:p>
      <w:pPr>
        <w:pStyle w:val="BookText"/>
        <w:rPr/>
      </w:pPr>
      <w:r>
        <w:rPr>
          <w:rFonts w:ascii="IRNazanin" w:hAnsi="IRNazanin" w:eastAsia="IRNazanin"/>
          <w:color w:val="111111"/>
          <w:sz w:val="28"/>
          <w:sz w:val="28"/>
          <w:szCs w:val="28"/>
          <w:rtl w:val="true"/>
          <w:lang w:bidi="fa-IR"/>
        </w:rPr>
        <w:t>للإنسان ، ولا ریب حینئذ بانتفاء الکلّ مع انتفاء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کالید والإصبع والظفر للإنسان ، لعدم انتفاء الکلّ بانتفائها ، وصدق الإنسان بعد قطع کلّ منها کصدقة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شیء جزء لشیء کیف یعقل وجود الکلّ حقیقة مع انتفائه؟ إذ من الفطریّات الحکم بانتفاء الکلّ بانتفاء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یرد ذلک إذا قلنا بکون ذلک جزء معتبرا فی معنی اللفظ علی کلّ حال ، وأمّا إذا قلنا بجزئیّته حین حصوله دون عدمه فلا ، ویتصوّر ذلک بأن یقال بوضع اللفظ لما یقوم به الهیئة العرفیّة المخصوصة من تلک الأجزاء مثلا ، فإن قامت بعشرین منها مثلا کان ذلک کلّا ، وإن قامت بعشرة منها کان ذلک أیضا کلّا ، ولا ینتفی مسمّی اللفظ مع انتفاء الباقی وإن انتفت الخصوصیّة السابقة ؛ إذ هی غیر مأخوذة فی معنی اللفظ وقد وقع نحو ذلک فی کثیر من الأوضاع ،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 لما قام به هیئة البیت المخصوصة المعروفة فی العادة ، وتلک الهیئة قد تقوم بجمیع الأرکان والجدران والروازن والأبواب والأخشاب وغیرها ممّا یندرج فی اسم البیت مع وجوده ، وقد تقوم بمجرّد الأرکان وبعض الجدران ، وقد تقوم بذلک وببعض آخر علی اختلاف وجوهه ، إلّا أنّ وجود الأرکان ونحوها قد اعتبر فی تحقّق مفهومه لتقوّم الهیئة بها بحیث لا حصول لها بدونها ، وأمّا البواقی فغیر مأخوذة بالخصوص فإن حصلت کانت جزء لقیام الهیئة بها حینئذ أیضا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 الهیئة مع زیادة ما تقوم به ونقصه لا یوجب اختلاف المعنی ؛ فإن خصوصیّة شیء منها غیر مأخوذة فی الوضع وإنّما اعتبرت علی وجه یعمّ الجمیع</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الکلام فی الأعلام الشخصیّة ، نظرا الی عدم اختلاف التسمیة مع اختلاف المسمّی جدّا فإنّ البدن المأخوذ فی وضعها مختلف فی نفسه جدّا من زمن الرضاع الی حین الشیخوخة ، مع قطع النظر عن ورود سائر الطوارئ علیه ، والتسمیة علی حالها من غیر اختلاف ولیس ذلک إلّا لکون الوضع فیها علی 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فی المقام إنّما کان علی النحو المذکور ، فهناک أجزاء قد اخذت فی تحقّق المفهوم وبها قوامه ، فإذا انتفی شیء منها انتفی ذلک المفهوم بانتفائه ، وأجزاء لیست علی تلک الصفة فهی أجزاء مادامت موجودة وإذا انعدمت لا ینعدم الکلّ بانعدامها ، فالصلاة مثلا قد اخذت الأرکان المعروفة فی تحقّق مفهومها علی کلّ حال ، وأمّا سائر الأجزاء فإن وجدت کانت أجزاء ، لقیام الهیئة حینئذ بالمجموع ، وإلّا لم ینتف الکلّ بانتفائها لقیام الهیئة حینئذ بالأرکان ، وهذا الوجه قد مال الیه بعض الفضلاء وإن لم یذکر فی بیانه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ویضعّفه أنّه لا فرق بین أرکان الصلاة وغیرها من الأجزاء فی صدق اسم الصلاة عرفا مع انتفاء کلّ منها إذا تحقّق هناک من الأجزاء ما یصدق معه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أجزاء الصلاة إذا انتفی وحصل الباقی صدق معه الاسم بحسب العرف قطعا من غیر فرق بین الأرکان وغیرها ، فلیس هناک أجزاء معیّنة للصلاة تعتبر هی بخصوصها فی تحقّق مفهومها ، فهی بناء علی وضعها للأعمّ موضوعة بإزاء جملة من تلک الأفعال المخصوصة ممّا یقوم بها الهیئة المعروفة من غیر تعیین لخصوص ما یقوم به ، وقد یکون الحال کذلک فی غیرها من العبادات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فینبغی أن یقال حینئذ بکونها أسامی لما یقوم به هیئاتها بحسب العرف ممّا یصدق معها الاسم ، سواء اعتبر فی حصولها تحقّق بعض الأجزاء بخصوصها کما قد یقال به فی بعض العبادات ، أو لا کما هو الحال فی الصلاة ، وهذا ثالث الوجوه فی المقام</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ذلک أیضا مع بعد الوجه المذکور فی نفسه أنّه لا معیار حینئذ لتعیین المعنی المراد ، والرجوع فیه الی العرف إنّما یکون بعد حصول الغلبة والاشتهار ، وأمّا قبله فلا یکاد یتعیّن الموضوع له أو المستعمل فیه بوجه ، لعدم إمکان الإحالة الی العرف حینئذ ، بل لا یکاد یحصل فی العرف معنی جامع بینها بحیث یشمل الصحیح والفاسد عندنا أیضا ، وسیجیء تتمّة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إنّک بعد ما عرفت ما قرّرناه فی تبیین المرام تعرف ضعف ما قرّره بعض الأفاضل فی المقام ، حیث إنّه رأی القول بوضع الألفاظ المذکورة للأعمّ من الصحیح الجامع لجمیع الأجزاء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یعمّ صدقه حال انتفاء الجزء أو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النزاع تارة فی الأعمّ بحسب الشرائط دون الأجزاء فجعل مدلول اللفظ علی القول المذکور هو المستجمع لجمیع الأجزاء من غیر اعتبار استجماع الشرائط ، فهی علی هذا معتبرة فی الصحّة خاصّة ، وحینئذ فالقائل بالوضع للصحیح والوضع للأعمّ متوافقان فی اعتبار استجماع الأجزاء ، وإنّما التفاوت بینهما فی اعتبار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عمّم النزاع فی الکلّ ، ودفع الإشکال المذکور بأنّ مبنی کلام القوم علی العرف ولیس کلّ جزء ممّا ینتفی الکلّ بإنتفائه عرفا ، بل منها ما ینتفی الکلّ بإنتفائه کالرقبة للإنسان ، ومنها ما لا ینتفی کالإصبع والظفر له لبقاء الکلّ فی العرف مع انتفائهما ، فالصلاة وإن کانت موضوعة للماهیّة التامّة الأجزاء لکن لا یصحّ سلبها عنها بمجرّد النقض فی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المذکور أنّه وإن انتفی الکلّ حقیقة فی حکم العقل بإنتفاء ذلک إلّا أنّه لا ینتفی ذلک بالنظر الی العرف ، وهو المناط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تخصیص النزاع بالشرائط خلاف ما هو المعروف ، بل خلاف ما هو الواقع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أنّه قرّر النزاع أوّلا فی الأعمّ من الجزء والشرط ، وردّ ما ربما یظهر من بعضهم من التفصیل بینهما بما ذکره فی الوجه الثانی من الوجهین المذکورین ، وحینئذ فلا وجه لتقریره النزاع علی الوجه المذکور وتفسیره قول القائل بالأعمّ بما ذکره ، ففی کلامهرحمه‌الله اضطراب لا یخفی علی الناظر فیه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فرض الشیء جزء ووضع اللفظ لتمام الأجزاء لا بدّ من انتفاء الکلّ بانتفاء أیّ جزء منها ، لقیام الضرورة علی انتفاء الکلّ بانتفاء الجزء ، والحکم ببقاء </w:t>
      </w:r>
      <w:bookmarkStart w:id="534" w:name="pg14210_225913"/>
    </w:p>
    <w:p>
      <w:pPr>
        <w:pStyle w:val="BookText"/>
        <w:rPr/>
      </w:pPr>
      <w:bookmarkEnd w:id="534"/>
      <w:r>
        <w:rPr>
          <w:rFonts w:ascii="IRNazanin" w:hAnsi="IRNazanin" w:eastAsia="IRNazanin"/>
          <w:color w:val="111111"/>
          <w:sz w:val="28"/>
          <w:sz w:val="28"/>
          <w:szCs w:val="28"/>
          <w:rtl w:val="true"/>
          <w:lang w:bidi="fa-IR"/>
        </w:rPr>
        <w:t>الکلّ عرفا بعد فرض الجزئیّة إنّما هو من باب المسامحة العرفیّة ، ولا یناط بها الأحکام الشرعیّة ، کما قرّر فی محلّه ، وإن فرض کونه جزء من المسمّی لا مأخوذا فی التسمیة فلیس المسمّی خصوص ذلک المفروض کلّا حسب ما قرّرناه آنفا ، فانتفاء ذلک الجزء لا یستلزم انتفاء أصل المسمّی عقلا ولا عرفا ، وهو کلام آخر وقد یرجع کلامه الی ذلک ، إلّا أنّ ظاهر تعبیره بما ذکر یأباه کما لا یخفی</w:t>
      </w:r>
      <w:r>
        <w:rPr>
          <w:rFonts w:eastAsia="IRNazanin" w:cs="IRNazanin"/>
          <w:color w:val="111111"/>
          <w:sz w:val="28"/>
          <w:szCs w:val="28"/>
          <w:rtl w:val="true"/>
          <w:lang w:bidi="fa-IR"/>
        </w:rPr>
        <w:t>.</w:t>
      </w:r>
    </w:p>
    <w:p>
      <w:pPr>
        <w:pStyle w:val="Heading6"/>
        <w:numPr>
          <w:ilvl w:val="5"/>
          <w:numId w:val="1"/>
        </w:numPr>
        <w:rPr/>
      </w:pPr>
      <w:bookmarkStart w:id="535" w:name="__RefHeading___Toc1324432_1738255347"/>
      <w:bookmarkStart w:id="536" w:name="_Toc200"/>
      <w:bookmarkEnd w:id="535"/>
      <w:r>
        <w:rPr>
          <w:rtl w:val="true"/>
        </w:rPr>
        <w:t xml:space="preserve">المقام الثالث </w:t>
      </w:r>
      <w:r>
        <w:rPr>
          <w:rtl w:val="true"/>
        </w:rPr>
        <w:t xml:space="preserve">: </w:t>
      </w:r>
      <w:r>
        <w:rPr>
          <w:rtl w:val="true"/>
        </w:rPr>
        <w:t>فی بیان حجج الأقوال المذکورة</w:t>
      </w:r>
      <w:bookmarkEnd w:id="536"/>
    </w:p>
    <w:p>
      <w:pPr>
        <w:pStyle w:val="Heading6"/>
        <w:numPr>
          <w:ilvl w:val="5"/>
          <w:numId w:val="1"/>
        </w:numPr>
        <w:rPr/>
      </w:pPr>
      <w:bookmarkStart w:id="537" w:name="__RefHeading___Toc1324434_1738255347"/>
      <w:bookmarkStart w:id="538" w:name="_Toc201"/>
      <w:bookmarkEnd w:id="537"/>
      <w:r>
        <w:rPr>
          <w:rtl w:val="true"/>
        </w:rPr>
        <w:t>أدلّة الصحیحی</w:t>
      </w:r>
      <w:bookmarkEnd w:id="538"/>
    </w:p>
    <w:p>
      <w:pPr>
        <w:pStyle w:val="BookText"/>
        <w:rPr/>
      </w:pPr>
      <w:r>
        <w:rPr>
          <w:rFonts w:ascii="IRNazanin" w:hAnsi="IRNazanin" w:eastAsia="IRNazanin"/>
          <w:color w:val="111111"/>
          <w:sz w:val="28"/>
          <w:sz w:val="28"/>
          <w:szCs w:val="28"/>
          <w:rtl w:val="true"/>
          <w:lang w:bidi="fa-IR"/>
        </w:rPr>
        <w:t xml:space="preserve">أمّا القول بکونها للصحیحة فیحتجّ له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فإنّ أسامی العبادات کالصلاة والصیام والزکاة والوضوء والغسل والتیمّم وغیرها إذا اطلقت عند المتشرّعة انصرفت الی الصحیحة ، ألا تری أنّک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الصبح أو صمت الجمعة أو توضّأت أو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ینصرف إلّا الی الصحیح من تلک الأعمال ولم یفهم منها فی عرف المشترّعة إلّا ذلک ، فاطلاق تلک الألفاظ لا ینصرف إلّا الی الصحیحة ولا یحمل علی الفاسدة إلّا بالقرینة ، کما هو واضح من ملاحظة الإطلاقات الدائرة ، وذلک من أقوی الأمارات علی کونها حقیقة فی الاولی مجازا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ذلک أنّ المتشرّعة إنّما یحکمون بکون الصلاة وغیرها من الألفاظ المذکورة عبارة عن الامور الراجحة والعبادات المطلوبة لله تعالی ولا یجعلونها أسامی لما یعمّ الطاعة والمعصیة فقد تکون طاعة وقد تکون معصیة بل الأغلب فیها المعصیة ، بل لا یمکن عدّها مطلقا من الطاعات أصلا ؛ إذ لا یتعلّق الأمر حینئذ بما هو مفهوم الصلاة مثلا وإنّما یتعلّق ببعض أنواعها خاصّة ، وکأنّ هذا بیّن الفساد بعد الرجوع الی عرف المتشرّعة ؛ إذ لا یعدّون الصلاة والزکاة ونحوهما إلّا من الطاعات والعبادات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علیه بأنّ تبادر الصحیحة من تلک الألفاظ مسلّم ، إلّا أنّه لیس کلّ تبادر أمارة علی الحقیقة بل ما لا یکون لغیر اللفظ فیه مدخلیّة فإنّ سبق المعنی من اللفظ إذا استند الی مجرّد إطلاقه من غیر ملاحظة شیء من الامور الخارجیّة معه دلّ </w:t>
      </w:r>
    </w:p>
    <w:p>
      <w:pPr>
        <w:pStyle w:val="BookText"/>
        <w:rPr/>
      </w:pPr>
      <w:r>
        <w:rPr>
          <w:rFonts w:ascii="IRNazanin" w:hAnsi="IRNazanin" w:eastAsia="IRNazanin"/>
          <w:color w:val="111111"/>
          <w:sz w:val="28"/>
          <w:sz w:val="28"/>
          <w:szCs w:val="28"/>
          <w:rtl w:val="true"/>
          <w:lang w:bidi="fa-IR"/>
        </w:rPr>
        <w:t>علی حصول الوضع له ، وأمّا إذا انضمّ الیه شیء آخر أو احتمل انضمامه الیه احتمالا متساویا لم یکن دلیلا علی الحقیقة ؛ إذ لا ملازمة حینئذ بین الفهم المذکور والوضع کما مرّ بیانه ، ألا تری أنّ المتبادر من سائر العقود کالبیع والإجارة والمزارعة والمساقاة وغیرها إذا اطلقت لیس إلّا الصحیحة مع أنّها موضوعة للأعمّ فکذا الحال فی التبادر الحاصل فی ألفاظ العبادات ، فإنّ الظاهر أنّ التبادر الحاصل فی المقامین من قبیل واحد والباعث علیه فی العقود والإیقاعات هو الباعث علی الانصراف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من أنّ الأصل فی التبادر أن یکون دلیلا علی الحقیقة إلّا أن یدلّ دلیل علی خلافه وهو ثابت فی المعاملات فنقول بمقتضاه ،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دلیل علیه بل لیس الدلیل علی الوضع إلّا التبادر علی النحو المذکور بعد تحقّقه والمعرفة بحصوله ولو علی سبیل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الأصل فی کلّ تبادر أن یکون مستندا الی نفس اللفظ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بأصالة عدم ضمّ شیء آخر الی اللفظ فی حصوله معارض بأصالة عدم استقلال اللفظ فی 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الأصل لا حجّة فیه فی هذه المقامات إلّا من جهة إفادة الظنّ دون التعبد ومع حصول الظنّ لا کلام وإنّما الکلام فی حصوله فی المقام ، وهو ممنوع إن لم نقل بکون المظنون خلافه ، کما یشهد به ملاحظة نظائره من المعاملات کما عرفت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 أیضا أنّه لو کان التبادر هنا ناشئا عن الوضع لکان ذلک منساقا الی الذهن فی سائر المقامات ولیس کذلک ، ألا تری أنّک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فلانا یصلّی ، أو جماعة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ذلک علی کون ما وقع صحیحا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کذلک لصحّ الإخبار بأنّ زیدا لا یصلّی ولا یصوم ولا یغتسل من الجنابة إذا کانت أعماله المذکورة فاسدة ومن الظاهر أنّه یحکم بکذب القائل إذا أطلق حینئذ فی الإخبار بخلاف ما إذا قیّدها بالصحیحة ، فلو کانت تلک الألفاظ منساقة الی </w:t>
      </w:r>
    </w:p>
    <w:p>
      <w:pPr>
        <w:pStyle w:val="BookText"/>
        <w:rPr/>
      </w:pPr>
      <w:r>
        <w:rPr>
          <w:rFonts w:ascii="IRNazanin" w:hAnsi="IRNazanin" w:eastAsia="IRNazanin"/>
          <w:color w:val="111111"/>
          <w:sz w:val="28"/>
          <w:sz w:val="28"/>
          <w:szCs w:val="28"/>
          <w:rtl w:val="true"/>
          <w:lang w:bidi="fa-IR"/>
        </w:rPr>
        <w:t>خصوص الصحیحة لم یکن فرق بین الإطلاق والتقیید ومن الواضح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الأمر کما ادّعی لما صحّ الإخبار عن أحد بانّه صلّی أو صام أو أتی بشیء من العبادات إلّا مع العلم بصحّة فعله ، وهو ممّا لا یمکن عادة ولو تحقّق ففی غایة الندرة مع صحّة الإخبار بها بحسب العرف من غیر إشکال ولا زال بعضهم یخبر عن بعض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ذلک أنّ التبادر المدّعی لیس من جهة الوضع وإنّما هو من جهة قضاء خصوص المقام ، أو ظهور الإطلاق فیه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أنّ مجرّد احتمال کون التبادر المذکور ناشئا من الخارج غیر دافع للاستدلال ؛ إذ لو کان انفتاح أبواب الاحتمالات باعثا علی المنع من الأخذ بالظاهر فی مباحث الألفاظ لانسدّ باب إثبات الأوضاع بالتبادر أو غیره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الحال هنا استناد التبادر الی نفس اللفظ ؛ إذ لیس ذلک من جهة شیوع الصحیحة ، إذ الفاسدة أکثر منها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جهة شیوع استعمالها فیها ؛ إذ قلّة استعمالها فی الفاسدة علی فرضها بحیث یوجب صرف الإطلاق عنها لو کانت حقیقة فیها غیر ظاهرة ، لإطلاقها کثیرا علی الفاسدة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جهة انصراف المطلق الی الکامل وإلّا لانصرفت الی الفرد الکامل الجامع لمعظم الآداب والمندوبات ، ومن البیّن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بعض الأفاضل انصراف الإطلاق الیها غریب ، فدوران الانصراف مدار الصحّة شاهد علی استناده الی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توهّم من انتقاض ذلک بسائر العقود والإیقاعات لانصرافها أیضا الی الصحیحة مع أنّها موضوعة للأعمّ فهو علی إطلاقه ممنوع</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بوضعها للأعمّ مطلقا غیر مسلّم أیضا وإن لم تکن موضوعة لخصوص الصحیح الشرعی ، کما سنبیّن الحال فیها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ما ذکر من عدم انصراف الألفاظ المذکورة فی الأمثلة المفروضة الی الصحیحة مع الخلوّ عن القرینة ممنوع ، بل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مثلا إنّما وضعت للأفعال المعهودة المتکرّرة فی الیوم واللیلة المطابقة لأمره تعالی ، لکن حصل هناک اختلاف فی تعیین مصداقها فهو فی کلّ من المذاهب والآراء شیء غیر ما یقوله الآخر ، بل العاملون علی مذهب واحد یختلف الحال فیهم من جهة المعرفة بالأحکام وتأدیة القراءة والأذکار الواجبة وغیرها ، کما یشاهد ذلک فی صلوات العوام ، إذ کلّ یعتقد أنّ ما یؤدّیه مصداق لتلک الماهیّة الصحیحة المطلوبة لله تعالی مع ما بینها من الاختلاف الفاحش ، بل لا یبعد القول بکون اختلاف صلاة الیهود والنصاری للصلاة الثابتة عندنا من هذا القبیل أیضا ، کما مرّت الإشارة الیه ، فإنّ المفهوم الإجمالی الملحوظ فی وضع الصلاة صادق علیها أیضا حال صحّتها ، غیر أنّ النسخ الطارئ علیها أخرجها من ذلک المفهوم من جهة طریان الفساد علیها وارتفاع الأمر بها ،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معنی واحد وکلّ یطلقها علی المصداق الثابت عنده لاعتقاد مطابقته لتلک الطبیعة ، وإطلاق کلّ من الفرق تلک علی ما هو باطل عنده صحیح عند غیره یصحّ من جهة تبعیّته له ، کما أنّه یصحّ التبعیة فی الوضع من غیر لزوم تجوّز لیصحّ بملاحظة ذلک إطلاق الصلاة علی الصحیحة عندنا وعلی الصحیحة عند سائر الفرق من المخالفین کالنواصب والخوارج بل والیهود والنصاری ، إلّا أنّ صدقها علی الواقعة من الفرقة المحقّة المطابقة لأمره تعالی واقعی وعلی غیرها من جهة التبعیّة لمعتقده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کلّ فرقة بالنسبة الی ما یعتقده ذلک فإنّ إطلاق اللفظ علیه بملاحظة الواقع وعلی ما یعتقده غیره من جهة تبعیّته له من غیر لزوم تجوّز فی اللفظ ؛ إذ المفروض استعماله فیما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تلک العبادة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وإطلاقه علی المصداق المعیّن من جهة حصولها فیه واقعا أو فی اعتقاد عاملها تبعا لما یعتقده ، وهذه التبعیّة وإن کانت خلاف الظاهر أیضا إلّا أنّ فی الأمثلة المذکورة </w:t>
      </w:r>
    </w:p>
    <w:p>
      <w:pPr>
        <w:pStyle w:val="BookText"/>
        <w:rPr/>
      </w:pPr>
      <w:r>
        <w:rPr>
          <w:rFonts w:ascii="IRNazanin" w:hAnsi="IRNazanin" w:eastAsia="IRNazanin"/>
          <w:color w:val="111111"/>
          <w:sz w:val="28"/>
          <w:sz w:val="28"/>
          <w:szCs w:val="28"/>
          <w:rtl w:val="true"/>
          <w:lang w:bidi="fa-IR"/>
        </w:rPr>
        <w:t>قرینة علیه ، فإنّ نسبة الصلاة فیها الی أشخاص معیّنة تفید إیقاعها علی ما هو معتقدهم ؛ فإنّه لما اختلفت الآراء فی تعیین تلک الطبیعة واختلفت الأشخاص فی أدائها فحیث ما نسب الی شخص فإنّما ینصرف الی تلک العبادة المأتیّ بها علی حسب معتقد الفاعل ، سواء کان من أهل الحقّ أو من سائر الفرق حتّی الیهود والنصاری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تنصرف حینئذ الی الأفعال المعهودة ممّا یعتقد الفاعل کونه مصداقا للصلاة المطلوبة ، ولذا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إذا صلّی صلاة فاسدة باعتقاده کأن صلّی مع الحدث عالما عامدا ، وکذا إذا أتی المسلم بصلاة الیهود أو النصاری بخلاف ما إذا أتوا بها ، ولیس ذلک إلّا من جهة کون النسبة قرینة علی إطلاقها علی الصحیحة فی نظر الآتی بها ، ومن هذه الجهة لا یصحّ سلبها مع أدائه لها کذلک ، وکذا الحال فی سائر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عدم صحّة الإخبار بأدائه لتلک الأفعال إذا لم یعلم صحّتها بالخصوص فأوهن شیء ؛ إذ مبنی الإخبار بالمذکورات شرعا وعرفا علی ظاهر الحال ، وسیجیء إن شاء الله ما یزید المقام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 فإنّه یصحّ سلب کلّ من العبادات عن الفاسدة فیصحّ أن یقال لمن صلّی مع الحدث متعمّدا أو بدون القراءة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یصلّ حقیقة ، وإنّما وقع منه الصورة ، وکذا الحال فی غیرها من الوضوء والغسل والتیمّم ونحوها ، وصدق تلک العبادات علی الفاسدة منها لیس إلّا من جهة المشاکلة ، وإلّا فصحّة السلب عنها عند التأمّل فی العرف ظاهر ، وذلک دلیل علی عدم کون الفاسدة من الأفراد الحقیقیّة لها ، فلا تکون أسامی لما یعمّها فینحصر الأمر فی کونها أسامی لخصوص الصحیحة منها ، وهو المدّعی</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یقرّر ذلک بوجه آخر بأن یستند الی عدم صحّة السلب بناء علی ما تقرّر فیما مرّ من کون عدم صحّة السلب علی بعض الوجوه مثبتا لنفس الموضوع له ابتداء دون مصادیقه الحقیقیّة ، وذلک بأخذ الحمل ذاتیّا لا متعارفیّا وأخذ معنی </w:t>
      </w:r>
    </w:p>
    <w:p>
      <w:pPr>
        <w:pStyle w:val="BookText"/>
        <w:rPr/>
      </w:pPr>
      <w:r>
        <w:rPr>
          <w:rFonts w:ascii="IRNazanin" w:hAnsi="IRNazanin" w:eastAsia="IRNazanin"/>
          <w:color w:val="111111"/>
          <w:sz w:val="28"/>
          <w:sz w:val="28"/>
          <w:szCs w:val="28"/>
          <w:rtl w:val="true"/>
          <w:lang w:bidi="fa-IR"/>
        </w:rPr>
        <w:t xml:space="preserve">اللفظ فی الموضوع أو المحمول علی جهة الإجمال ، فإنّه إذا لم یصحّ سلب الحیوان الناطق عن الانسان أو سلب الانسان عنه بحسب العرف دلّ علی أنّ ذلک هو معناه ، ضرورة صحّة سلب کلّ مفهوم عن مفهوم مغایر له علی الوجه المذکور وإن اتّحدا فی الصدق ، وبهذا الوجه یصحّ سلب الخاصّ عن العامّ وبالعکس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لیس بانسان ، والانسان لیس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یصحّ ذلک بحسب الحمل الشائع فنقول فی المقام إنّه إذا اخذت الماهیّة مستجمعة لجمیع الأجزاء والشرائط المعتبرة فی صحّتها فلا یصحّ سلب الصلاة عنها بالمعنی المذکور فی عرف المتشرّعة ، کما لا یخفی علی من أجاد التأمّل فی ملاحظة عرفهم فیکون ذلک هو عین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بمنع الدعویین المذکورتین ، والقول بعدم صحّة السلب علی الوجه الأول وصحّته فی الثانی کما تری ؛ إذ من أمعن النظر فی العرف یجد الأمر علی 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الآیات والأخبار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من الأخبار المتکثّرة جدّا الواردة فی الأبواب المتفرّقة ، فإنّ حمل تلک المحمولات علی مطلق الصلاة معرّفا باللام ظاهر جدّا فی أنّ الطبیعة المقرّرة من الشارع المحدثة منه هی المتّصفة بذلک ، لا أنّ نوعا منها کذلک والبواقی امور محرّمة متّصفة بما یضادّ الصفات المذکورة کالزنا والسرقة ، فإنّه فی غایة البعد عن ظواهر تلک التعبیرات الواردة فی تلک الآیات والروایات کما لا یخفی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من الأخبار علی نفی الصلاة مع انتفاء بعض الأجزاء والشرائط کقولهعلیه‌السلام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الی القبلة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وقولهعلیه‌السلام فی حدّ الرکوع والسجود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یسبّح فلا صلاة 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صیام لمن لم یبیت الصیام من اللیل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غیر ذلک ممّا ورد فی الأخبار فی الصلاة وغیرها ممّا یقف علیه المتتبّع ، فإنّ قضیّة ذلک بحسب ظاهر اللفظ هو نفی الحقیقة ، وقد أخبر به صاحب الشریعة ، ولو کانت أسامی للأعمّ لما صحّ ذلک بل لزم حملها علی نفی صفة من صفاتها کالکمال أو الصحّة مع بقاء الحقیقة ، وهو خروج عن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الروایات وإن کانت واردة فی خصوص بعض الألفاظ وبعض الأجزاء والشرائط إلّا أنّه یتممّ الکلام فی المقامین بعدم القول بالفصل ، إذ لا فارق بین تلک الألفاظ وغیرها ولا تلک الأجزاء والشرائط وما عداها ، مضافا الی عدم فرق فی العرف الّذی هو عمدة معتمد القائلین بوضعها للأعمّ بین تلک الأجزاء والشرائط وتلک الألفاظ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کون العبارة المذکورة حقیقة فی نفی وجود الماهیّة وإنّما مفادها نفی وجود صفة من صفاتها الظاهر ذلک فی بقاء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قضیّة وضعها القدیم هو نفی الحقیقة لکن قد هجر ذلک المعنی بالنسبة الی الترکیب المذکور وحصل النقل الی المعنی الثانی، کما یظهر ذلک من ملاحظة استعمالاته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قراءة إلّا من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الرکوع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الرکوع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924</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إلّا ما أفاد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غیر ذلک ، فعلی هذا تکون تلک الأخبار أدلّة علی القول بوضعها للأعمّ علی عکس ما أراد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المذکورة قد شاع استعمالها فی نفی الکمال أو الصحّة من غیر أن یراد بها نفی الحقیقة ، فإن سلّمنا بقاء وضعها لنفی الحقیقة فلا أقلّ من شهرة استعمالها فی نفی الصفة ، فبملاحظة تلک الشهرة تکون من المجازات الراجحة علی الحقیقة فیقدّم الحمل علیه علی الحمل علی الحقیقة ، ومن التنزّل فلا أقلّ من مساواة الظنّ الحاصل من الشهرة للظنّ بإرادة الموضوع له فیحصل الإجمال الباعث علی سقوط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هذین الوجهین أنّه لا شکّ فی کون مفاد العبارة المذکورة بحسب اللغة بل العرف أیضا هو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نقلها أو کونها مجازا راجحا أو مساویا للحقیقة فی نفی وجود الصفة مع انتفاء القرائن الخاصّة مجرّد دعوی خالیة عن الحجّة ، بل ملاحظة فهم العرف فی استعمالها مجرّدا عن القرینة تنادی بخلافه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وصول الی الدرجة العالیة إلّا بالتقوی ، ولا روح للعمل إلّا بالإقبال ، ولا قبول للطاعة إلّا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الأمثلة المتکثّرة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ومجرّد استعمالها فی عدّة مقامات قضت القرائن الداخلة أو الخارجة بإرادة نفی صفة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القطع ببقاء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بعدم انصرافها الی ما وضعت له مع انتفاء القرینة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بأشیع من تخصیص العامّ واستعمال الأمر فی الندب ولم یقل أحد فیهما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قیل بصیرورة الثانی مساویا للحقیقة ، إلّا أنّه موهون مردود عند المعظم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مرجوحیة الحمل علی المعنی المذکور أو مساواته للآخر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 دعوی الحقیقة العرفیّة فی ذلک کما لا یخفی علی من أعطی النظر حقّه فی استعمالات تلک العبارة فی مواضع الخلوّ عن القرینة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یوضح ما ذکرناه أنّه قد احتجّ جماعة من الخاصّة والعامّة فی مبحث المجمل والمبیّن علی نفی الإجمال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بأنّ مفاد العبارة نفی الحقیقة وهو ممکن ، وقد أخبر الشارع به فیحمل علی الحقیقة ولم یتفوّه أحد هناک بمنع دلالة العبارة علی ذلک حتّی أنّ من ذهب الی الإجمال فیها لم یتشبّث بذلک بل ادّعی صدق الصلاة علی الفاسدة ، فأثبت بذلک عدم إمکان صرف النفی الی الحقیقة ، فالتزم بصرف النفی الی الصفة ، وحینئذ بنی علی إجمال العبارة من جهة تعدد الصفات کالکمال والصحّة ، ولم یقع منهم مناقشة فی دلالتها علی نفی الحقیقة کما هو معلوم من ملاحظة الباب المذکور من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غریب الکلام ما ذکره بعض الأعلام فی المقام حیث استشهد علی عدم دلالة العبارة المذکورة علی نفی الحقیقة بأنّه لم یتمسّک أحد من العلماء الفحول فی ذلک المبحث لإثبات نفی الإجمال بأصالة الحقیقة وتمسّکوا بکونها موضوعة للصحیحة من العبادات ، لما عرفت من أنّ الحال علی خلاف ما ذکره مصرّحین بخلافه وهی مذکورة فی معظم الکتب الاصولیّة منصوص به فی کلام الأجلّة ولو لا مخافة الإطناب فی الکلام لذکرنا جملة من عبائرهم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انّها فی معظم الموارد الّتی لم یرد بها نفی الحقیقة علی الحقیقة فإنّما ارید بها ذلک أیضا علی سبیل المبالغة فإنّ المقصود بالتعبیر المذکور حصر الموضوع فی المحمول ادّعاء ، جعلا لما عداه بحکم العدم کما هو واضح بعد ملاحظة موارد تلک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شیوع استعمالها کذلک لا یوجب هجر وضعها لنفی الحقیقة ونقلها الی نفی الصفة ؛ إذ المفروض ابتناء المعنی المذکور علیه وعدم استفادة ما هو المقصود إلّا بذلک</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ادّعی النقل أو الشهرة فإنّما یدّعی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له نظائر کثیرة استعملت فی المعنی المذکور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 ، ولا صیام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کما فی عدّة من الأخبار المذکورة وغیرها فلا وجه لهذه </w:t>
      </w:r>
    </w:p>
    <w:p>
      <w:pPr>
        <w:pStyle w:val="BookText"/>
        <w:rPr/>
      </w:pPr>
      <w:r>
        <w:rPr>
          <w:rFonts w:ascii="IRNazanin" w:hAnsi="IRNazanin" w:eastAsia="IRNazanin"/>
          <w:color w:val="111111"/>
          <w:sz w:val="28"/>
          <w:sz w:val="28"/>
          <w:szCs w:val="28"/>
          <w:rtl w:val="true"/>
          <w:lang w:bidi="fa-IR"/>
        </w:rPr>
        <w:t>الدعوی بالنسبة الیه أصلا ، وفیه کفایة فی الدلالة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تلک العبارة وإن کان ذلک إلّا أنّ ظاهر المقام یصرفها عن ذلک ، فإنّ شأن الشارع بیان الأحکام الشرعیّة لا مجرد انتفاء الحقیقة والماهیّة وعدم حصول مسمّی الموضوعات اللفظیّة ، فینصرف الی نفی الکمال أو الصحّة ، کما قیل نحوه فیما أثبت فیه ذلک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الإثنان فما فوقها جماعة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حمل علی إرادة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مانع من إرادة نفی الحقیقة فی المقام ؛ إذ الحقیقة المذکورة من مقرّرات صاحب الشریعة فلیس بیان ذلک إلّا من شأنه ، والفرق بینه وبین المثالین المذکورین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ظاهر العبارة لزم أن لا تکون الصلاة الخالیة عن الفاتحة صلاة ولو کانت متروکة نسیانا أو لعذر ولا قائل به ، والقول بتقییدها بصورة القدرة والعمد خروج عن ظاهر اللفظ فلیس بأولی من حملها علی نفی الکمال من غیر التزام بالتخصیص ؛ إذ لا بعد فی کون صلاة الناسی للفاتحة أو غیر القادر علیها دون صلاة الآتی بها عن الکمال ، بل الظاهر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ترجیح التخصیص علی المجاز غیر جاریة فی المقام ؛ لشیوع التجوّز هنا حتّی قیل فیه بالنقل ، مضافا الی ما فی التخصیص المذکور من الخروج عن الظاهر ؛ لکونه تخصیصا بالأکثر وهو علی فرض جوازه بعید جدّا ، ولا أقلّ من مساواته لما ذکر من الإحتمال ، وهو کاف فی هدم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اختصاص المناقشة ببعض الروایات المذکورة فلا مانع فی غیره من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التقیید المذکور قطعا ، للأدلّة الدالّة علیه ، فالمراد أنّه لا صلاة للقادر الغیر الغافل إلّا بالفاتحة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معارضة ذلک بالحمل علی نفی الکمال ولا حاجة إذن الی التقیید فیتقاوم الاحتمالان غیر متّجهة ؛ ضرورة کون الحمل علیه فی غایة البعد من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ویشهد له فهم کافّة الأصحاب وغیرهم حیث اتّفقوا علی دلالتها علی وجوب الفاتحة فی الصلاة ، ولو حمل علی المعنی المذکور لم یکن دالّا علی وجوب الفاتحة أصلا ، وهو کما تری إسقاط للروایة عن الإفادة ، فعلی فرض الخروج عن حقیقة اللفظ فلا مناص حینئذ من حملها علی نفی الصحّة ، فلا بدّ من الالتزام بالتقیید ، وحینئذ فیلزم الخروج عن الظاهر من وجهین ، بخلاف ما إذا حمل علی ما قلناه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لزوم التخصیص بالأکثر فممّا لا یعرف الوجه فیه ، فإنّ نسیان الفاتحة فی کمال الندرة ، وکذا عدم القدرة علیها کما یشاهد ذلک بالنظر الی أحوال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معارضة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العطف قاض بالمغایرة ، وتحقّق مفهوم کلّ منهما بدون الآخر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 وثلث رکوع ، وثلث سجود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ورد فإنّ ظاهر العبارة تحقّق الماهیّة بذلک ، وهو یعمّ الصحیح والفاسد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الروایة الاولی لا دلالة فیها علی ذلک بوجه ؛ لظهور مغایرة الشرط للمشروط، ولیس القائل بوضع الصلاة للصحیحة قائلا باندراج الشرائط فی مسمّی اللفظ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بوجوب الصلاة فقد دلّ ذلک علی وجوب ما اشترط فی مسمّاه، فأیّ فائدة فی ذکره؟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القول بوجوب المقدّمة ، فلا دلالة فیها علی ذلک علی القول بعدمه ، کما هو مذهب المعترض وإن اخذ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التصریح بالحکم زیادة دلالة علی المقصود ؛ إذ قد یخفی الحکم بالوجوب لعدم اندراجه فی الدلالات اللفظیّة ، مضافا الی ما فیه من الدلالة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وجوب المقدّمة قبل تعلّق الوجوب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أولا هو وجوب الطهور ، وهو لا یغنی عن الحکم بوجوب الصلاة، ولو کان المذکور أوّلا وجوب الصلاة فربما أغنی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الثانیة غیر مشتملة علی سائر الأرکان ولا سائر الواجبات ، وظاهرها إدراج الطهور فی الصلاة فلا بدّ من تنزیلها علی بعض الوجوه الصحیحة ، ومثل ذلک لا ینهض حجّة فی مقام الاستدلال ، مضافا الی أنّ ظاهرها عدم صدق الصلاة بدون الطهور ، ولا یقول به القائل بوضعها للأعمّ بل وکذا الرکوع والسجود علی ما مرّ القول فیه ، فهی بالدلالة علی الوضع للصحیح أقرب من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القول بالفصل فغایة الأمر أن تدلّ تلک الروایات علی کون ما ذکر فیها من الأجزاء والشرائط مأخوذة فی التسمیة ، وأین ذلک من القول بوضعها للصحیحة؟ وأیضا غایة ما یدلّ علیها کون ما وردت فی تلک الروایات کالصلاة والصیام موضوعة بإزاء الصحیحة ولا یستلزم ذلک ثبوته فی سائر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الی الآن مفصّلا فی شیء من المقامین ، ولا تخیّله أحد فی المقام ، فبعد ثبوت اعتبار ما ذکر فیها فی تحقّق الماهیّة یکتفی به فی اعتبار سائر الشرائط والأجزاء وفی ثبوته فی سائر الألفاظ وان لم یتحقّق هناک اجماع ؛ إذ المسألة متعلّقة بمباحث الألفاظ فیکتفی فیها بالظنّ ولو کان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عمدة أدلّة القائل بوضعها للأعمّ هو العرف ، ومن الواضح عدم فرق العرف بین ما ذکر وغیره ، فإذا ثبت فساد ما استند الیه انهدم به أساس القول المذکور</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المهتمّ به فی الشریعة الّذی یشتدّ الیه الحاجة وبه ینوط معظم الأحکام الواردة فی الکتاب والسنّة ویکثر التعبیر عنه فی المخاطبات الدائرة فی کلام الشارع والمتشرّعة إنّما هی الصحیحة ، إذ بها ینوط المثوبات الاخرویّة وعلیها بنیت أساس الشریعة ، فالطبیعة المقرّرة من الشارع هی تلک ، </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الأمر المجعول عبادة والمعدود من الفروع الشرعیّة ، فهی الماهیّة المحدثة من صاحب الشریعة ، وأمّا الفاسدة فهی خارجة عن العبادة مندرجة فی أنواع البدعة ولا حاجة الی التعبیر عنه فی الغالب ، ولو احتیج الیه فإنّما هو بواسطة بیان الصحیحة ، ولو فرض تعلیق بعض الأحکام علیها فإنّما هو فی کمال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اخترناه من ثبوت الحقیقة الشرعیّة فالأمر أوضح ؛ إذ قضیّة الحکمة وضع اللفظ بإزاء ما یشتدّ الیه الحاجة ویعتدّ بشأنه سیّما بعد إثبات عرف خاصّ لأجل بیانه ، وذلک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ویرشد الیه التعبیر عن تلک الألفاظ بأسامی العبادات ، إذ لیست الفاسدة مندرجة فی العبادة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 من أنّا نعلم أنّ للعبادات أجزاء معتبرة فیها یتألّف منها ماهیّاتها ، کما هو ظاهر من ملاحظة الشرع ولو کانت للأعمّ لما کانت کذلک ، إذ صحّة إطلاقها حینئذ مع فقد کلّ واحد منها یستلزم انتفاء جزئیّتها أو تحقّق الکلّ بدون الجزء ،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بمنع الملازمة ، فإنّ القائل بوضعها للأعمّ یسلّم وجود أجزاء معتبرة فی الماهیة ولا یقول بحصول الماهیة مع عدمها ، سواء اعتبرت علی نحو الإجمال أو التعیین ، وانما القول بأن جمیع الأجزاء لیس من ذلک القبیل بل هناک أجزاء اعتبرت بخصوصها فی خصوص الصحیح ، کالتشهّد والقراءة ونحوهما ، أو یقول بصدق الصلاة علی ما هو فاسد من جهة انتفاء الشرائط ، أو وجود الموانع من الصحّة والدلیل المذکور لا یبطل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المقدّمة المذکورة أوّلا کافیة فی دفع ذلک ، فإنّ من راجع عرف المتشرّعة وجد حکمهم بجزئیّة جمیع الأجزاء المقرّرة للصلاة علی سبیل الإطلاق من غیر حاجة الی التقیید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ثبوت الجزئیّة فی الجملة یحکمون بکونه جزء لمطلق الصلاة ، فالمنع المذکور موهون بعد الرجوع الی عرف المتشرّعة ، والتفصیل بین الأجزاء والشرائط لیس مذهبا معروفا ، فلا معوّل علیه بعد إبطال کونها للأعمّ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المذکور أیضا ، وهو أنّ کلّ واحد من العبادات متعلّق لطلب الشارع وأمره ، ولا شیء من الفاسدة کذلک فلا شیء من تلک العبادات بفاسدة ، ویمکن تقریره بالشکل الأوّل بأن یقال فی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من متعلّق طلب الشارع بفاسدة فینتج النتیجة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أنّه إن ارید أنّ کلّا من العبادات مأمور به فی الجملة فمسلّم ولا یجدی نفعا ، وإن ارید أنّه مأمور به علی کلّ حال فهو ممنوع ، ولو استند فیه الی إطلاقات الأمر ففیه مع منع ورودها فی جمیع الموارد أنّها لا تقاوم ما دلّ علی الوضع للأعمّ ، القاضی بتقییدها بما إذا کانت جامعة لجمیع الأجزاء والشرائط ممّا ثبت اعتبارها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تعلّق الأوامر أو ما بمعناها بجمیع العبادات ؛ إذ قوام العبادة بالأمر ومن البیّن أنّ الأوامر لا تتعلّق بالفاسدة ، فقضیّة ذلک کون ما تعلّق به تلک الأوامر صحیحة ، ولمّا کانت متعلّقة بها علی إطلاقها یثبت صحّتها کذلک فتکون الفاسدة 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مقاومته لما دلّ علی الوضع للأعمّ تسلیم لدلالة ذلک علی المدّعی ، فیتشبّث فی دفعه الی کون ما یدلّ علی الوضع للأعمّ أقوی ، وستعرف إن شاء الله تعالی أنّ ما احتجّ به لذلک غیر ناهض علیه فی نفسه ، فکیف بمقاومته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المذکور أیضا من أنّها لو کانت موضوعة للأعمّ لم تکن توقیفیّة بل کان المرجع فیها الی العرف ؛ إذ هو المناط فیها علی القول المذکور والتالی باطل ضرورة کونها امورا توقیفیّة متلقّاة من صاحب الشریعة لا یصحّ الرجوع فیها الی عرف ولا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تارة بالنقض فإنّ القائل بوضعها للصحیحة یرجع أیضا فی إثباته الی العرف، ولذا استدلّوا علیه بالتبادر وصحّة السلب کما مرّ</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بمنع الملازمة ؛ إذ مجرّد الرجوع الی العرف لا یقضی بعدم کونها توقیفیّة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إنّما یلزم ذلک لو کان المرجع فیها الی العرف العامّ کما هو الحال فی المعاملات ، ولیس کذلک بل المرجع فیها الی عرف المتشرّعة الکاشف عن مراد صاحب الشریعة ، وهو أخذ بالتوقیف ، وکما أنّه یرجع فی الألفاظ اللغویّة والعرفیّة العامّة الی اللغة والعرف العامّ ولا ینافی کون ذلک توقیفیّا بل یحقّقه فکذا فی المقام ، غایة الأمر أنّ المعتبر هناک التوقیف من أهل اللغة والعرف العامّ والمعتبر هنا التوقیف من الشرع وهو حاصل بالرجوع الی عرف المتشرّعة ؛ للاتّفاق علی اتّحاد المعنی العرفی لما استعمل فیه فی کلام الشارع ولا فارق بین التوقیفین والعلّة المجوّزة هناک مجوّزة هنا أیضا ، لاشتراکهما فی التوقّف علی التوقیف وعدم سبیل للعقل فی الحکم به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هنا توقیفیّا فی معرفة المعنی فی الجملة ککونه العبادة المعروفة المستجمعة لجمیع الأجزاء والشرائط المعتبرة فی الصحّة أو الأعمّ من ذلک ومن الفاسدة ، وتوقیفیّا فی معرفة تفاصیل ذلک المعنی من أجزائه وشرائطه المعتبرة فیه فیتمیّز به خصوص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الأوّل ممّا یتحصّل من ملاحظة عرف المتشرّعة ولا مانع من الرجوع الیه ، ولذا استند الفریقان فیما ادّعوه الی العرف حیث احتجّوا بالتبادر وغیره</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فهو الّذی عناه المستدلّ فی المقام ، ولا ریب أنّ العرف لا یفی بتلک التفاصیل بل یرجع فیه المقلّد الی المجتهد ، والمجتهد الی الأدلّة التفصیلیّة من غیر رجوع فی تعیین شیء من واجباته وشرائطه الی العرف ، سواء قلنا بکون تلک الألفاظ موضوعة بإزاء المعنی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أشرنا الیه فی الصلاة من غیر أن یؤخذ فی نفس ما وضع اللفظ له تلک التفاصیل کما هو الظاهر ، فیدور الأمر فی صدقه مدار صحّته وکونه مقرّبا سواء زادت أجزاؤه أو نقصت ، حتّی أنّه یقال بصدق الصلاة مثلا علی الصلوات المقرّرة فی الشرائع المتقدّمة بملاحظة زمان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بکونها موضوعة بإزاء ما اعتبر فیه الأجزاء، علی التفصیل بأن </w:t>
      </w:r>
    </w:p>
    <w:p>
      <w:pPr>
        <w:pStyle w:val="BookText"/>
        <w:rPr/>
      </w:pPr>
      <w:r>
        <w:rPr>
          <w:rFonts w:ascii="IRNazanin" w:hAnsi="IRNazanin" w:eastAsia="IRNazanin"/>
          <w:color w:val="111111"/>
          <w:sz w:val="28"/>
          <w:sz w:val="28"/>
          <w:szCs w:val="28"/>
          <w:rtl w:val="true"/>
          <w:lang w:bidi="fa-IR"/>
        </w:rPr>
        <w:t>یجعل کلّا من الأجزاء والشرائط معتبرا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 إذ معرفة المصداق حینئذ لیس من شأن العرف ، ألا تری أنّ القیمة السوقیّة ونحوها یرجع فی فهم معناها الی العرف ، لکن فی تعیین ما هو قیمته أنّما یرجع الی أهل الخبرة ، فکذا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فلأنّه لمّا کانت الأجزاء والشرائط المعتبرة فیها متکثّرة والعرف لا یفی غالبا بمعرفة تلک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إنّما یتصوّرون المعنی الموضوع له فی أمثال ذلک علی وجه یمیّزه من غیره من غیر أن ینتقل الی التفصیل ، فهم إنّما یعرفون من الموضوع له فی أمثال المقام أنّه معنی شأنه کذا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معرفة التفصیل أیضا من الرجوع الی الأدلّة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المعنی موضوعا له عند أهل العرف للفظ لا یستلزم تصوّرهم لذلک المعنی علی سبیل التفصیل حتّی یتمیّز تفاصیله بالرجوع الیهم ، بل الغالب فیه فی مثل المقام هو تصوّر المعنی بالوجه وعلی سبیل الإجمال حسب ما ذکر ، وهو کاف فی فهمه ، وحینئذ فلا وجه لما ذکر من الرجوع فی تمییز تفصیل المعنی الی العرف ؛ إذ لیس ذلک من شأنهم وإنّما شأن أهل العرف الرجوع فی ذلک الی العلماء وأهل المعرفة ، کما هو ظاهر من ملاحظة الحال فی کلّ واحد من العبادات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العرف مرجعا فی معرفة التفصیل لما کانت حاجة الی الرجوع الی الأخبار وغیرها من الأدلة الشرعیّة فی معرفة أجزاء الصلاة وغیرها ، وهو واضح البطلان ، ولیس الوجه فیه إلّا ما عرفت من الفرق بین الإجمال والتفصیل ، والمستفاد من تلک الألفاظ لیس إلّا الامور المجملة هو الّذی یستفاد من العرف ، ولا یعرف التفصیل إلّا بالرجوع الی الأدلّة ، وهذا کلّه واضح بناء علی القول بوضعها للصحیحة</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القائل بوضعها للأعمّ فیذهب الی تعیین المعنی بحسب عرف المتشرّعة علی التفصیل ، ولذا یذهب الی جریان الأصل فی کلّ ما شکّ فی جزئیته أو شرطیّته بعد إحراز ما یصدق معه الاسم فی العرف</w:t>
      </w:r>
      <w:r>
        <w:rPr>
          <w:rFonts w:eastAsia="IRNazanin" w:cs="IRNazanin"/>
          <w:color w:val="111111"/>
          <w:sz w:val="28"/>
          <w:szCs w:val="28"/>
          <w:rtl w:val="true"/>
          <w:lang w:bidi="fa-IR"/>
        </w:rPr>
        <w:t xml:space="preserve">. </w:t>
      </w:r>
      <w:bookmarkStart w:id="539" w:name="pg14210_225929"/>
    </w:p>
    <w:p>
      <w:pPr>
        <w:pStyle w:val="BookText"/>
        <w:rPr/>
      </w:pPr>
      <w:bookmarkEnd w:id="539"/>
      <w:r>
        <w:rPr>
          <w:rFonts w:ascii="IRNazanin" w:hAnsi="IRNazanin" w:eastAsia="IRNazanin"/>
          <w:color w:val="111111"/>
          <w:sz w:val="28"/>
          <w:sz w:val="28"/>
          <w:szCs w:val="28"/>
          <w:rtl w:val="true"/>
          <w:lang w:bidi="fa-IR"/>
        </w:rPr>
        <w:t>فمحصّل الاستدلال أنّه لو کانت تلک الألفاظ موضوعة للأعمّ لکان الرجوع الی عرف المتشرّعة کافیا فی معرفة تفاصیل معانی العبادات المقرّرة فی الشریعة ، مع أنّه لیس کذلک بل لا یعرف تلک التفاصیل إلّا بالرجوع الی الأدلّة التفصیلیّة المقرّرة فی الکتب الاستدلالیّة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کونها توقیفیّة هو هذا المعنی ، وهو الفارق بین ألفاظ العبادات وغیرها حیث جعلوا الاولی توقیفیّة والثانیة محوّلة الی العرف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الأمران ممّا یحال الی العرف لم یکن هناک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إحدیهما محالة الی العرف العامّ والاخری الی عرف المتشرّعة الّذی هو بمنزلة العرف العامّ بعد انتشار الإسلام لا یصلح فارقا فی المقام ، وسیاق کلامهم یأبی عنه غایة الإباء ، کما لا یخفی علی المتأمّل فیما قرّرنا</w:t>
      </w:r>
      <w:r>
        <w:rPr>
          <w:rFonts w:eastAsia="IRNazanin" w:cs="IRNazanin"/>
          <w:color w:val="111111"/>
          <w:sz w:val="28"/>
          <w:szCs w:val="28"/>
          <w:rtl w:val="true"/>
          <w:lang w:bidi="fa-IR"/>
        </w:rPr>
        <w:t>.</w:t>
      </w:r>
    </w:p>
    <w:p>
      <w:pPr>
        <w:pStyle w:val="Heading6"/>
        <w:numPr>
          <w:ilvl w:val="5"/>
          <w:numId w:val="1"/>
        </w:numPr>
        <w:rPr/>
      </w:pPr>
      <w:bookmarkStart w:id="540" w:name="__RefHeading___Toc1324436_1738255347"/>
      <w:bookmarkStart w:id="541" w:name="_Toc202"/>
      <w:bookmarkEnd w:id="540"/>
      <w:r>
        <w:rPr>
          <w:rtl w:val="true"/>
        </w:rPr>
        <w:t>أدلّة الأعمّی</w:t>
      </w:r>
      <w:bookmarkEnd w:id="541"/>
    </w:p>
    <w:p>
      <w:pPr>
        <w:pStyle w:val="BookText"/>
        <w:rPr/>
      </w:pPr>
      <w:r>
        <w:rPr>
          <w:rFonts w:ascii="IRNazanin" w:hAnsi="IRNazanin" w:eastAsia="IRNazanin"/>
          <w:color w:val="111111"/>
          <w:sz w:val="28"/>
          <w:sz w:val="28"/>
          <w:szCs w:val="28"/>
          <w:rtl w:val="true"/>
          <w:lang w:bidi="fa-IR"/>
        </w:rPr>
        <w:t xml:space="preserve">حجّة القائلین بکونها للأعمّ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أمارات الحقیقة به ، وهو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فإنّ المنساق فی العرف من نفس تلک الألفاظ مع قطع النظر عن الامور الخارجیة هو ما یعمّ القسمین ، ولا دلالة فیها علی خصوصیة أحد الوجهین ، ولذا یصحّ الإخبار بأنّ فلانا یصلّی وإن لم یعلم صحّة فعله ، بل وإن علم فساده ، ولو لا تبادر الأعمّ لکان ذلک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سلبها عن الفاسدة ، ولذا لا یصحّ الإخبار عمّن کان وضوؤه وغسله فاسدا أو عباداته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یتوضّأ ولا یغتسل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ولا یصوم، ولو أخبر کذلک من دون قیام قرینة علی إرادة خلاف الظاهر عدّ کذبا ، بخلاف ما لو قیّد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نفی المطلق ونفی المقیّد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من ملاحظته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صحّة سلب المطلق عن الفاسدة عندهم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تقسیمها الی الصحیحة والفاسدة ، وهو ظاهر فی کونها حقیقة فی المقسم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تقیّد بالصحّة تارة ، وبالفساد اخری ، والأصل فیما هو کذلک أن یکون حقیقة فی القدر المشترک بین القیدین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استثناء الفاسدة منها إذا دخل علیها أداة العموم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توجب التقرب الی الله تعالی إلّا الفاسدة ، وکلّ صلاة صلّاها فلان کانت مجزیة إلّا صلاته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دلیل علی اندراج المستثنی فی المستثنی منه ، إذ الأصل فیه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 فیما لو أخبر أحد بوقوع شیء من تلک العبادات ، أو حکم علیه بشیء أنّها هل کانت صحیحة أو فاسدة ، والأصل فی ذلک کون المستفهم عنه مشترکا لفظیا بین ذینک الأمرین أو معنویا ، وحیث إنّ الأوّل منفی فی المقام بالإجماع فیتعیّن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تطلق علی الصحیحة تارة ، وعلی الفاسدة اخری ، والأصل فیما هو کذلک أن یکون حقیقة فی القدر المشترک بین الأمرین ، حذرا من الاشتراک والمجاز</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فبمنع التبادر ، بل الأمر فیه بالعکس ؛ إذ لیس المتبادر إلّا الصحیحة حتّی أنّه اعترف به القائل بوضعها للأعمّ إلّا أنّه ادّعی کونه إطلاقیا ، وما ذکر من المثال فمحمول علی الوجه المتقدّم من جهة إسنادها الی معیّن ، لما عرفت من کون ذلک قرینة علی إطلاق المفهوم علی ما هو مصداق له عند العامل ، لما فی تعیین مصداق تلک المفاهیم من الاختلاف فی الآراء والأداء ، وکلّ عامل فإنّما یأتی بها علی حسب ما یعتقده فیها أو جری عمله علیها ، فإذا اسند ذلک الیه قضی ذلک بأدائها علی حسب ما عنده ، والمتبادر منه حینئذ هو الصحیحة بزعم العامل ، کما هو ظاهر من ملاحظة العرف ، ولو لا ما قلناه من کون المتبادر هو الصحیح وکون الانصراف هنا من الجهة المذکورة لما کان فرق بین الأمرین ، بل کان الصحیح بزعمه الفاسد فی الواقع کالفاسد بزعمه أیضا من غیر فرق فی الانصراف مع وضوح الفرق ، وهو شاهد علی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ویومئ الی ما قلناه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المخالفین یأتون بالعبادات ویؤدّون الواجبات ویواظبون علی السنن مع أنّ العبادة والواجب والسنّة لیست إلّا الصحیحة ، فقد اطلق المذکورات علی خصوص ما یعتقدونه کذلک ، فاللفظ فی تلک الإطلاقات قد استعمل فی معناه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العبادة المخصوصة الصحیحة وإنّما اطلقت علی المصداق المخصوص تبعا لاعتقاد عاملها کونه مصداقا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یقضی بتجوّز فی المقام کما لا تجوّز فیما إذا استعمل اللفظ فی غیر الموضوع له عنده تبعا للوضع الثابت فی عرف آخر ، غایة الأمر أنّ فیه مخالفة للظاهر ، وتکفی النسبة المذکورة شاهدة علیه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علی ما ذکرنا أنّه یصحّ سلب الصلاة الحقیقیة عن تلک الأعمال الفاسدة وأن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بصلاة أتی بها الشرع ولیست من الماهیة المجعولة فی الشریعة ، ومن البیّن أنّ القائل بالوضع للأعمّ یقول بکون الأعمّ هی الصلاة المجعولة المقرّرة من الشارع ، ویقول بکون المستعمل فیه للفظ الصلاة والموضوع لفظها بإزائه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 لنصّه علی کون المعنی الشرعی قابلا للصحّة والفساد ، وکون المقرّر من الشرع قدرا جامعا بین القسمین وإن لم یقل بکونها مطلوبة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وجدته فی کلام بعض الأعلام حیث إنّه بعد ما نفی الریب عن کون الماهیات المحدثة امورا مخترعة من الشرع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شکّ أنّ ما أحدثه الشارع متّصف بالصحّة لا غیر ، بمعنی أنّه بحیث لو أتی به علی ما اخترعه یکون موجبا للامتثال للأمر بالماهیة من حیث إنّه أمر 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أیضا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الشارع اسما لهذه المرکّبات أو استعمله فیها لمناسبة فهو یرید تلک الماهیة علی الوجه الصحیح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کلّه ذهب الی کونها أسامی للأعمّ فیکون الموضوع له أو المستعمل فیه هو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تدافع بیّن وتناقض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الجواب عمّا ذکر فی الوجه الثانی ، ووجه الفرق بین نفی</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وضعت بإزائه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المطلق والمقیّد بالصحیحة ظاهر ممّا قرّرناه ؛ إذ التصریح بالصحّة فی المقام مع دلالة اللفظ علی اعتبار الصحّة فی الجملة ظاهر فی اعتبار الصحّة الواقعیة ، کما لا یخفی ذلک بعد التأمّل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إنّما یفید کون المقسم مستعملا فی خصوص الأعمّ ومجرد الاستعمال أعمّ من الحقیقة ؛ لاستعماله فی خصوص الصحیحة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التقسیم ظاهرا فی کون المقسم حقیقة فی الأعمّ محلّ منع ، سیّما إذا اشتهر استعماله فی خصوص أحد القسمین ، وکذا الحال فیما ذکر من التقیید وصحّة الاستثناء ولا یلزم کون الاستثناء منقطعا إن قلنا بکونها موضوعة للصحیحة ، لتسلیم دلالته علی استعمال المستثنی منه فی الأعمّ إلّا أنّ مجرد الاستعمال غیر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دعوی کونها حقیقة فی القدر المشترک من جهة إطلاقها علی کلّ من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الاستفهام إنّما یتبع حصول الاحتمال ویختلف الحال فیه بحسب قرب الاحتمال وبعده ، ولا دلالة فیه علی کون المستفهم عنه مشترکا لفظیا أو معنویا أصلا ، وقد عرفت الحال فی ذلک کلّه فیما قدّمناه فی بیان أمارات الحقیقة ، علی أنّه لو سلّم دلالة تلک الأمارات علی الحقیقة ففیها ظهور ما فی ذلک ، ولا یعادل ذلک ما قدّمناه من الشواهد علی کونها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شاع استعمال تلک الألفاظ فی مواضع عدیدة فی الأعمّ من الفاسدة ، یستفاد من کلّ منها وضعها بإزاء الأعمّ من الصحیحة ، ویبعد التزام التجوّز فی تلک الاستعمالات الشائعة</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شاع فی الأخبار بل جاوز حدّ التواتر بمرار الأمر بإعادة الصلاة وغیرها من العبادات إذا طرأها فساد لترک جزء أو ارتفاع شرط أو وجود مانع ، وقد تداول الحکم بالإعادة حینئذ فی ألسنة العلماء کافّة من الخاصّة والعامّة ، وقد جروا علی استعمالها فی کتبهم المصنّفة وشاع استعمالها فی ذلک المقام حتّی بین </w:t>
      </w:r>
    </w:p>
    <w:p>
      <w:pPr>
        <w:pStyle w:val="BookText"/>
        <w:rPr/>
      </w:pPr>
      <w:r>
        <w:rPr>
          <w:rFonts w:ascii="IRNazanin" w:hAnsi="IRNazanin" w:eastAsia="IRNazanin"/>
          <w:color w:val="111111"/>
          <w:sz w:val="28"/>
          <w:sz w:val="28"/>
          <w:szCs w:val="28"/>
          <w:rtl w:val="true"/>
          <w:lang w:bidi="fa-IR"/>
        </w:rPr>
        <w:t>العوام ، ومن البیّن أنّ الإعادة بحسب العرف واللغة عبارة عن الإتیان بالشیء ثانیا یعنی بعد الإتیان به أولا ، بل ذلک هو معناه المصطلح أیضا وإن اخذ فیه بعض الخصوصیات ، وقضیة ذلک کون الفعل الواقع أولا مندرجا فی المسمّی وإلّا لم یکن الفعل الثانی إتیانا بذلک الفعل ثانیا ، بل کان إتیانا أوّلیا وبذلک یخرج عن کونه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أسامی العبادات موضوعة بإزاء الصحیحة لم یمکن تحقّق الإعادة إلّا مع صحّة المأتی به أولا ، ولا یجری ذلک إلّا فی نادر من المقامات ممّا وردت إعادته مع صحّة الأوّل کالمعادة جماعة ونحوها ، وأمّا معظم ما ورد فیه الإعادة وتواتر نقله عن أهل العصمة وشاع استعماله بین المتشرّعة فإنّما هو مع فساد الفعل الأوّل ، کما هو قضیة الأمر بالإعادة والحکم بوجوبها ؛ إذ لا وجه له مع صحّة الفعل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والتزام التجوّز فی جمیع الاستعمالات المذکورة مع شیوعها وتداولها بعید کمال البعد ؛ بل ربما یقطع بفساده ، علی أنّ مجرد الظهور کاف فی المقام ، لکون المسألة لغویة متعلّقة بالأوضاع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شاع فی الاستعمالات الجاریة وتداول بین الخاصّة والعامّة الحکم ببطلان الصلاة وفسادها عند حصول ما یفسدها ، وکذا الحال فی غیرها من العبادات ، ولو لا أنّها موضوعة للأعمّ لم یصحّ الحکم علیها بذلک ؛ لوضوح بطلان الحکم ببطلان العبادة الصحیحة والحکم بفسادها ، والتزام التجوّز فی تلک الإطلاقات الشائعة بعید جدّا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تظافر النهی عن جملة من العبادات ولو کانت أسامی للصحیحة لما صحّ تعلّق النهی بها ، أو لزم القول بعدم اقتضاء النهی عنها للفساد ، بل قضی ذلک بدلالة النهی عنها علی الصحّة بمقتضی المادّة ، کما حکی القول به عن أبی حنیفة وتلمیذه ، لتعلّق النهی بمسمّی اللفظ الّذی هو خصوص الصحیحة ، فیکون الإتیان به صحیحا بمقتضی المادّة ، محرّما خاصّة بمقتضی الهیئة ، وإلّا لزم المناقضة بین </w:t>
      </w:r>
    </w:p>
    <w:p>
      <w:pPr>
        <w:pStyle w:val="BookText"/>
        <w:rPr/>
      </w:pPr>
      <w:r>
        <w:rPr>
          <w:rFonts w:ascii="IRNazanin" w:hAnsi="IRNazanin" w:eastAsia="IRNazanin"/>
          <w:color w:val="111111"/>
          <w:sz w:val="28"/>
          <w:sz w:val="28"/>
          <w:szCs w:val="28"/>
          <w:rtl w:val="true"/>
          <w:lang w:bidi="fa-IR"/>
        </w:rPr>
        <w:t xml:space="preserve">والقول بأنّ ذلک إنّما یتمّ علی فرض إمکان وقوعه منه وهو ممنوع مدفوع بما هو ظاهر من عدم جواز تعلّق النهی بغیر المقدور ، کما لا یصحّ تعلّق الأمر بما لا یقدر علی ترکه کالکون فی المکان ، ولذا یقبح أن یقال للأعمی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تبصر ، وللإنسان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 ، ونحو ذلک فتعلّق النهی بها دلیل علی إمکان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بالتزام التجوّز فی لفظ الإعادة ، أو فی مادّة النهی والخروج عمّا وضعت له مدفوع بکونه خلاف الظاهر ؛ لبعد التزام التأویل فی جمیع تلک الاستعمالات ، بل ربما یقطع بفساده ، سیّما مع عدم قیام دلیل علی الوضع للصحیحة لیبعث علی ذلک ، وعلی فرض قیامه فلا ریب فی کون الجری علی الظاهر فی تلک الاستعمالات الشائعة أظهر ، فهو بالترجیح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أمّا أولا فبأنّ ذکر الإعادة فی الأخبار وسائر الاستعمالات لیس مختصّا بما إذا وقع الفعل کاملا بحیث یصدق علیه الاسم ، بل کثیرا ما یطلق مع الإتیان ببعض الفعل بحیث لا یصدق علیه اسم تلک العبادة ، وإنّما یعدّ بعضا منه کما إذا صلّی رکعة من الظهر أو العصر أو بعضا منها وشکّ بین الرکعة والرکعتین أو طرأه غیر ذلک من المفسدات ،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یعید صلاته ، مع أنّ ما أتی به لم یکن مصداقا محقّقا من مصادیق الصلاة ، والفرق بین ذکر الإعادة فی هذه المقامات وغیرها بالتزام التجوّز فی المقام دون غیره بعید جدّا ؛ إذ الظاهر کون الإطلاق فی الجمیع علی نهج واحد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یخطر بالبال فی تصحیح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الإعادة لا یتوقّف علی الإتیان بتمام الفعل أولا ، بل إذا تلبّس بفعل ودخل فیه ثمّ ترکه فاستأنفه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عاد الی ذلک الفعل وأعاده ، ولیس القدر المتکرر منه إلّا البعض ، فذلک کاف عرفا فی نسبة الإعادة الی مطلق ذلک ، والظاهر أنّه کذلک لغة أیضا ، ونظیر ذلک واقع فی غیرها من الألفاظ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 ومسحت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یقع الضرب والمسح إلّا علی البعض منهما ، فنقصان بعض الأجزاء أو الشرائط وإن قضی بفساد العمل إلّا أنّه یصدق معه الإتیان ببعض ذلک العمل ، وهو کاف فی </w:t>
      </w:r>
    </w:p>
    <w:p>
      <w:pPr>
        <w:pStyle w:val="BookText"/>
        <w:rPr/>
      </w:pPr>
      <w:r>
        <w:rPr>
          <w:rFonts w:ascii="IRNazanin" w:hAnsi="IRNazanin" w:eastAsia="IRNazanin"/>
          <w:color w:val="111111"/>
          <w:sz w:val="28"/>
          <w:sz w:val="28"/>
          <w:szCs w:val="28"/>
          <w:rtl w:val="true"/>
          <w:lang w:bidi="fa-IR"/>
        </w:rPr>
        <w:t>صدق الإعادة بحسب العرف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بکون الصلاة اسما للصحیحة لا یکون القدر الواقع منه بعد ابطال العمل بعضا من الصلاة لطروّ الفساد الباعث علی خروجه عن ذلک ، فکما أنّه علی فرض إکماله فاسدا لا یندرج فی الصلاة حقیقة فلیس مع الاقتصار علیه بعضا من الصلاة أیضا ، فالوجه المذکور إنّما یتمّ علی القول بکون الصلاة اسما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الفعل قبل طروّ المفسد متّصفا بالصحّة ، ولذا یقال بعد طروّه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أفسد عمله أو فسد عمله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القول ببطلان عمله من حین شروعه بکشف ما لحقه من المفسد عن فساده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مصحّحا للحکم بإتیانه ببعض الصلاة الصحیحة وإن طرأه البطلان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والفساد إنّما یطرءان حقیقة علی تمام العمل ویتّصف الأبعاض بهما تبعا للکلّ ، فإذا وقع بعض العمل علی الوجه المعتبر اتّصف بالصحّة بملاحظة کونه بعضها من العمل الصحیح ، فهو صحیح بالوجه المذکور قبل طروّ المفسد من غیر منافاة بین وقوعه صحیحا بالوجه المذکور وما طرأه من الفساد بعد ذلک ، ولذا یصدق حینئذ دخوله فی الصلاة علی الوجه الصحیح ، ویتعلّق بذمّته أداء المنذور فیما لو نذر أن یتصدّق بدرهم ، إذا دخل فی الصلاة علی الوجه الصحیح فی الأماکن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حکم الشهید رحمه‌الله بالحنث مع نذره عدم إیقاع الصلاة فیها بمجرّد الدخول فیها صحیحا ، والوجه فیه أنّه یصدق عرفا مع الشروع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یصلّی فی ذلک المکان ، والمفروض أنّه نذر أن لا یصلّی فیه ، وعدم صدق الصلاة علی ما أتی به بعد إفساده فی الأثناء لا یقضی بعدم صحّة إطلاق یصلّی هناک علی سبیل الحقیقة قبله ، فإنّ الأفعال التدریجیة یصحّ إسناد ذلک الفعل الی المتلبّس بها حقیقة علی النحو المذکور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رحمه‌الله إشکال لیس تفصیل الکلام فیه لائقا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یظهر وجه آخر لصدق الإعادة فی المقام ؛ إذ الظاهر أنّه لا یعتبر فی تحقّق مفهومها ما یزید علی ذلک ، فصحّة إسناد الفعل الیه حینئذ قاضیة بصدق الإعادة علی استئنافه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یصحّح صدق الإعادة إذا کان المأتی به صحیحا عند الشروع فیطرؤه الفساد بعد ذلک ، وأمّا إذا کان فاسدا من أوّل الأمر کما إذا انکشف إیقاعها من غیر طهارة فلا یتمّ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یصحّح ذلک بأنّ وقوع تلک الأفعال علی وجه الفساد لا یقضی بعدم صدق الإتیان ببعض ذلک العمل ؛ إذ لا یعتبر فی صدق ذلک اتّصاف ذلک البعض بالصحّة لما عرفت من أنّ الصحّة إنّما یتّصف بها فی الحقیقة العمل بتمامه دون الأبعاض ، واعتبارها فی التسمیة إنّما هو بالنسبة الی وضع اللفظ للکلّ ، والمدار فی صدق کون المأتی به بعضا من العمل أنّه لو انضمّ الیه سائر الأجزاء والشرائط کان عملا تامّا وهو کذلک فی المقام ، فقد یکتفی بالإتیان بذلک فی صدق الإعادة بحسب العرف ، ومن ذلک یظهر وجه آخر فی الجواب عن الإیراد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فیمکن تصحیح إطلاق الإعادة فی المقام بما سنذکره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عنه أیضا فالتزام التجوّز فی خصوص الصورة المفروضة فی لفظ الإعادة أو اللفظ الموضوع لتلک العبادة غیر مستنکر ، ولیس ذلک إلّا کتجوّزهم فی إطلاق تلک الأسامی علی العبادات الفاسدة</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فبأنّ المراد بالصلاة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صلاتک أو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إمّا مطلق الصلاة من غیر أن یکون إطلاقا لها علی ما أوقعه من الفعل ، فلا مانع من أن یراد به الفعل المخصوص الموافق لأمر الله تعالی ، فیکون صدق الإعادة علی فعله ثانیا من جهة إتیانه أولا بالفرد المفروض ، علی أنّه أداء للصحیح وبملاحظة کونه إتیانا بتلک الطبیعة وإن لم یکن ما فعله أوّلا إتیانا بالصحیح بحسب الواقع ، حتّی یکون أداءا لذلک الفعل حقیقة ، فإنّ غایة ما یعتبر </w:t>
      </w:r>
    </w:p>
    <w:p>
      <w:pPr>
        <w:pStyle w:val="BookText"/>
        <w:rPr/>
      </w:pPr>
      <w:r>
        <w:rPr>
          <w:rFonts w:ascii="IRNazanin" w:hAnsi="IRNazanin" w:eastAsia="IRNazanin"/>
          <w:color w:val="111111"/>
          <w:sz w:val="28"/>
          <w:sz w:val="28"/>
          <w:szCs w:val="28"/>
          <w:rtl w:val="true"/>
          <w:lang w:bidi="fa-IR"/>
        </w:rPr>
        <w:t xml:space="preserve">فی صدق الإعادة هو إیقاع الفعل ثانیا سواء کان الواقع منه أوّلا من أفراد تلک الطبیعة بحسب الحقیقة أو بحسب الصورة ، واعتقاد العامل کونه أداءا لذلک الفعل وإتیانا بتلک الطبیعة وإن لم یکن بحسب الواقع کذلک ، ألا تری أنّه یصحّ أن یقال فی الصورة المفروضة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ما کلّفت به أو ما أمرک الله بأدائه أو ما افترضه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شیئا من ذلک لا یشمل الفاسد قطعا ، إلّا أنّه لمّا کان إتیانه بالفعل الأوّل من جهة کونه أداء للمکلّف به وإتیانا بالواجب صحّ التعبیر المذکور ، وظاهر العرف لا یأبی عن صدق الإعادة علی ذلک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یراد به الفعل الصادر منه علی أنّه مصداق للصلاة والإتیان به إتیان بتلک الطبیعة المخصوصة ، فاللفظ المذکور قد استعمل فیما وضع له واطلق علی المصداق المفروض بالاعتبار المذکور حسب ما مرّ تفصیل القول فیه ، فی بیان الحال فی إطلاق الصلاة علی الصلوات الفاسدة بحسب الواقع الصحیحة باعتقاد الآتی بها ، فیکون الأمر بإعادتها دلیلا علی عدم صحّة الأوّل واشتماله علی الخلل ، ویکون صحّة إطلاق الإعادة منوطا بصحّة إطلاق الصلاة علی الفعل الأوّل بالنظر الی اعتقاد العامل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یجعل من هذا القبیل إطلاق الصلاة فیما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بغیر طهارة ، أو صلّی بغیر سورة ، أو صلّی مع الخبث ناسیا أو جاهلا بالحکم ، أو صلّی الی غیر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 فیصحّ الاستعمالات المذکورة علی سبیل الحقیقة علی القول بوضعها للصحیحة بالملاحظة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بما قلناه أنّه لو فرض ثبوت وضع الصلاة بإزاء الصحیحة صحّ استعمال الإعادة فیما ذکر من الاستعمالات قطعا ، ولا یأبی عنه العرف علی الفرض المذکور أیضا ، ولذا یستعملها القائل بوضعها للصحیحة أو الأعمّ علی نحو واحد ، فتأمّل</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فبالتزام التجوّز فی جمیع تلک الاستعمالات إمّا فی لفظ الإعادة ، أو فی أسامی تلک العبادات حیث ارید بها المعنی الأعمّ لیتحقّق بذلک صدق </w:t>
      </w:r>
    </w:p>
    <w:p>
      <w:pPr>
        <w:pStyle w:val="BookText"/>
        <w:rPr/>
      </w:pPr>
      <w:r>
        <w:rPr>
          <w:rFonts w:ascii="IRNazanin" w:hAnsi="IRNazanin" w:eastAsia="IRNazanin"/>
          <w:color w:val="111111"/>
          <w:sz w:val="28"/>
          <w:sz w:val="28"/>
          <w:szCs w:val="28"/>
          <w:rtl w:val="true"/>
          <w:lang w:bidi="fa-IR"/>
        </w:rPr>
        <w:t>الإعادة علی سبیل الحقیقة ولا مانع من ذلک ؛ إذ لا دلالة لمطلق الاستعمال علی الحقیقة کما مرّ ، وکذا لا دلالة فی لزوم التجوّز فی لفظ آخر علی فرض کونها حقیقة فی معنی مخصوص دون غیره علی عدم وضعه له ووضعها للآخر ، نظرا الی مخالفة المجاز للأصل لما عرفت فی مباحث الدوران من عدم صحّة إثبات الأوضاع بمثل الأصل المذکور ، فإنّها امور توقیفیة لا یصحّ الاستناد فی إثباتها الی الوجوه التخریجیة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حصل ظنّ بالوضع من ملاحظة العرف صحّ الأخذ به ، لما دلّ علی حجّیة مطلق الظنّ فی مباحث الألفاظ ، وحصول ذلک فی المقام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المذکور إن کان من جهة الاستناد الی لزوم المجاز فی لفظ الإعادة أو اسم العبادة فی تلک الاستعمالات لإثبات کون تلک الألفاظ موضوعة للأعمّ من الصحیحة فقد عرفت أنّ مجرّد لزوم التجوّز علی أیّ من الوجهین لا یصبح دلیلا علی وضعها لذلک ، ولیس الأصل المذکور بنفسه أصیلا فی إثبات الأوضاع ونفیها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جهة بعد التجوّز فی تلک الاستعمالات الشائعة ففیه أنّه لا مانع من شیوع المجاز مع انضمام القرینة الیه کما هو المفروض فی المقام ، سیّما مع قرب المجاز وکمال ارتباطه بالحقیقة وقیام الشواهد من الخارج علی المجازیة ، فتأمّل</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أنّه لا باعث علی التزام التجوّز فی تلک الاستعمالات بناء علی وضعها للصحیحة ؛ إذ المراد بالصلاة حینئذ هو مفهوم الصلاة المستجمعة للأجزاء والشرائط ، وقد اطلقت علی ما کان مشتغلا بأدائه ، نظرا الی مطابقته لتلک الطبیعة بملاحظة ما أتی به من أجزائها وما هو بصدد الإتیان به من باقی تلک الأجزاء ، ومفاد الحکم ببطلان ما أتی به لطریان المفسد علیه هو خروجه عن کونه مصداقا لتلک الطبیعة وإتیانا بذلک الواجب ، فالمقصود أنّ ذلک المصداق المحصّل لتلک الطبیعة فی الخارج قد خرج عن کونه مصداقا لها مصحّحا لوجودها ، فالبطلان </w:t>
      </w:r>
    </w:p>
    <w:p>
      <w:pPr>
        <w:pStyle w:val="BookText"/>
        <w:rPr/>
      </w:pPr>
      <w:r>
        <w:rPr>
          <w:rFonts w:ascii="IRNazanin" w:hAnsi="IRNazanin" w:eastAsia="IRNazanin"/>
          <w:color w:val="111111"/>
          <w:sz w:val="28"/>
          <w:sz w:val="28"/>
          <w:szCs w:val="28"/>
          <w:rtl w:val="true"/>
          <w:lang w:bidi="fa-IR"/>
        </w:rPr>
        <w:t>إنّما یتّصف به ذلک المصداق باعتبار طروّ المفسد علیه ، وإطلاق الصلاة علیه إنّما هو بالاعتبار الآخر ، أعنی من جهة اعتبار المکلّف أداءه مستجمعة للأجزاء والشرائط لیتحقّق الطبیعة فی ضمنه ، وقد یجعل البطلان أیضا متعلّقا بتلک الطبیعة من جهة وجودها نظرا الی منع المبطل عن وجودها وإطلاق الصلاة علیها باعتبار المفهوم الملحوظ حین الاستعمال حسب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 أمّا أوّلا فبالمنع من استلزامه دلالة النهی علی الصحّة ؛ إذ ذلک إنّما یتمّ إذا أمکن الإتیان بالماهیة الصحیحة فی ضمن المنهی عنه ، وأمّا مع استلزامه استحالة الإتیان به کذلک فمن أین یجیء الدلالة علی صحّة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استحالة إتیانه حینئذ بالصحیح قاضیة بقبح تعلّق النهی به حسب ما مرّ مدفوع بالفرق بین ما یستحیل الاتیان به من جهة تعلق النهی وما کان مستحیلا قبل تعلّقه، وما یقبح تعلّق النهی به إنّما هو الأول خاصّة ؛ لما فیه من الهذریة ، وأمّا الثانی فلا مانع منه لإفادة النهی إذن استحالة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استحالة صدور ذلک من المکلّف من الامور الواقعیة بالنظر الی ملاحظة الشیء فی نفسه ولیست حاصلة بالنهی ، فما تعلّق النهی به مستحیل قبل 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الأحکام الشرعیة إنّما یتبع الأدلّة المنصوبة علیها من الشارع ، فلو لا تعلّق النهی بها کانت محکومة بصحّتها فی الشریعة ، نظرا الی إطلاق الأوامر بعد ثبوت الماهیة بظاهر الأدلّة الشرعیة ، وإنّما یحکم بفسادها من جهة تعلّق النهی بها ، فالقاضی بفسادها عندنا واستحالة وقوعها صحیحة فی ظاهر الشرع إنّما هو النهی عنها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ذلک بأنّ المفروض کون النهی المتعلّق بذلک للتحریم ، والمفروض استحالة وقوع ذلک المحرّم فی الخارج بحسب الواقع سواء نهی عنه الشارع أو لا ، فیکون الحکم بحرمته هذرا ، فلا فائدة إذن فی النهی سوی إعلام المکلّف بذلک من تعلّق النهی به فلا یکون النهی إلّا إرشادیا هذا 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دفعه بالفرق بین إیقاع الفعل بحسب قصد الفاعل وملاحظة إیقاعه ووقوعه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حصولا للطبیعة فی ضمن الفرد بحسب الواقع واعتبارا من الفاعل لایجادها فی ضمنه ، وهو لا یستلزم الحصول بحسب الواقع ، فإنّ ذلک إن صادف الإتیان به فی ضمن ما هو من أفراده بحسب الواقع کان هناک حصول لتلک الطبیعة بحسب الواقع وإلّا فلا ، والمنهی عنه فی المقام إنّما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النهی بحسب الوضع هو طلب ترک نفس الطبیعة لا ترک القصد إلی إیقاعها فی الخارج ولو فی ضمن ما لیس بمصداقها ، وحمله علی ذلک مجاز أیضا یأبی عنه شیوع تلک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أسامی العبادات موضوعة بإزاء الصحیحة والأفعال المطلوبة بالشریعة ، فإذا وقعت متعلّقة للنهی فالظاهر أیضا تعلّق النهی بتلک الأفعال ، غایة الأمر أنّه یرتفع عنها المطلوبیة من جهة تعلّق النهی بها ، فمفاد تلک النواهی حرمة أداء ما یصحّ قبل النهی بعد تعلّقه بها فمادة النهی إذن مستعملة فیما وضعت له ، إلّا أنّه یلزم من تعلّق النهی بها خروج المنهی عنه عن کونه مصداقا لما وضع المبدأ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ذلک هو حرمة الفعل الملحوظ به أداء تلک العبادة الشرعیة ، فکما أنّ الواجب قبل تعلّق النهی هو الفعل الملحوظ به أداء العبادة المخصوصة فکذلک هو المحرّم بعد تعلّق النهی به ، إلّا أنّه یلزمه الفساد فی الثانی ، والخروج عن کونه مصداقا لتلک الطبیعة بحسب الواقع هو أمر آخر لا مدخل له بما استعمل اللفظ فیه حتّی یلزم استعماله فی غیر ما وضع له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فبالتزام التجوّز فی النواهی الواردة بحملها علی إرادة الفساد دون التحریم ، لما ذکر من امتناع حصول الصحیحة ، فلا یتّجه الحکم بتحریمها ، فالمقصود من تلک النواهی الدلالة علی فساد تلک الأعمال اللازمة من دلالتها </w:t>
      </w:r>
    </w:p>
    <w:p>
      <w:pPr>
        <w:pStyle w:val="BookText"/>
        <w:rPr/>
      </w:pPr>
      <w:r>
        <w:rPr>
          <w:rFonts w:ascii="IRNazanin" w:hAnsi="IRNazanin" w:eastAsia="IRNazanin"/>
          <w:color w:val="111111"/>
          <w:sz w:val="28"/>
          <w:sz w:val="28"/>
          <w:szCs w:val="28"/>
          <w:rtl w:val="true"/>
          <w:lang w:bidi="fa-IR"/>
        </w:rPr>
        <w:t>علی عدم مطلوبیتها ، ولذا تکرّر فی کلام الشارع بیان الموانع عن الصحّة بالنواهی فی العبادات والمعاملات علی نحو بیانه الأجزاء والشرائط بالأوامر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ذلک طریقة جاریة فی مخاطبات العرف أیضا فی أمثال تلک المقامات ، فمفاد تلک النواهی عدم حصول تلک الطبائع المقرّرة فی ضمن ما تعلّق النهی به ، بالألفاظ المذکورة مستعملة فی خصوص الصحیحة من غیر حاجة الی صرفها عن ذلک ، فیجیء تحریم الإتیان بما تعلّق النهی به من جهة البدعة خاصّة لا لحرمته فی نفسه مع قطع النظر عن کونه بدعة إلّا أن یقوم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البناء علی وضع تلک الألفاظ للصحیحة لمّا کان مستلزما للخروج عن مقتضی وضع الصیغة فی الاستعمالات المذکورة کان ذلک مدفوعا بالأصل موهون بما عرفت من عدم جواز إثبات الأوضاع التوقیفیة بمثل تلک الاصول ، ولذا لم یتداول بینهم إثبات شیء من الأوضاع بذلک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لزوم الخروج عمّا یستظهر من المادّة بناء علی القول بوضعها للأعمّ لتبادر الصحیحة منها ولو من جهة الإطلاق ، فالالتزام بالخروج عن ظاهر الإطلاق حاصل علی القول المذکور أیضا ، فأیّ بعد إذن فی الخروج عن ظاهر وضع الصیغة؟ سیّما مع دورانه فی الاستعمالات فی أمثال تلک المقامات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یلتزم بالتجوّز فی أسامی العبادات المتعلّقة للنهی ؛ نظرا الی کون تعلّق النهی بها قرینة علی إطلاقها علی الفاسدة ، فیراد بها صورة تلک العبادة ممّا یطلق الاسم علیه بحسب استعمال المتشرّعة ، واستبعاد التجوّز فی تلک الاستعمالات غیر متّجه سیّما مع انضمام القرینة وعدم شیوع استعمالها کذلک ، لورودها فی موارد مخصوصة ، والاستناد الی الأصل فی دفع التجوّز فی الاستعمالات المذکورة قد عرفت ما فیه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البناء علی ذلک یلزم القول بحرمة الإتیان بما یطلق علیه اسم تلک العبادة بحسب العرف وإن لم یأت به الفاعل بملاحظة کونه العبادة المطلوبة ، وهو مشکل بل لا یبعد استظهار خلافه ، وهذا ممّا یرد علی القائل بوضعها للأعمّ </w:t>
      </w:r>
    </w:p>
    <w:p>
      <w:pPr>
        <w:pStyle w:val="BookText"/>
        <w:rPr/>
      </w:pPr>
      <w:r>
        <w:rPr>
          <w:rFonts w:ascii="IRNazanin" w:hAnsi="IRNazanin" w:eastAsia="IRNazanin"/>
          <w:color w:val="111111"/>
          <w:sz w:val="28"/>
          <w:sz w:val="28"/>
          <w:szCs w:val="28"/>
          <w:rtl w:val="true"/>
          <w:lang w:bidi="fa-IR"/>
        </w:rPr>
        <w:t>أیضا إلّا أن یبنی فیه علی التقیید ، وهو مع مخالفته للأصل خلاف المنساق من العبارة کما عرفت ففی ذلک تأیید لما قرّرناه من أحد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موضوعة للصحیحة لزم التزام أحد أمرین فی لفظ الصلاة من القول باختصاصه بواحدة من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غیرها من سائر صورها غیر مندرجة فی الصلاة ، إلّا أنّها تنوب منابها وتقوم مقامها فی إسقاط التکلیف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القول بثبوت ماهیات متعدّدة متباینة للصلاة فوق حدّ الإحصاء ، والتالی بقسمیه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ماهیة الشیء عبارة عمّا یکون به الشیء هو ، فلا بدّ أن یکون أمرا محقّقا فی نفس الأمر متعیّنا فی حدّ ذاته ، ولا یکون تابعا لاعتبار المعتبر بحیث یزید أجزاؤه وینقص بمجرّد الاعتبار ، وإذا وضع لفظ بإزائها فلا بدّ أن یلاحظ الواضع تلک الماهیة علی نحو یتعیّن ویتمیّز عمّا سواها ، وحینئذ إذا انتفی شیء من أجزائها أو شرائطها المعتبرة فیها یلزم انتفاء تلک الماهیة وخروجها من الموضوع له ، فإذا کانت الصلاة اسما لماهیة معیّنة محدودة مکیّفة بشرائط عدیدة فیلزم من ذلک انتفاؤها بانتفاء جزء منها أو شرط ، کما هو قضیة ما مهّدناه ویعترف به القائل بکونها أسامی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لا شکّ أنّ الصلاة یختلف أجزاؤها بحسب أحوال المصلّین فلها بالنسبة الی الحاضر أجزاء وبالنسبة الی المسافر أجزاء ، وکذا بالنسبة الی القادر والعاجز علی اختلاف مراتب العجز ، وکذا بالنسبة الی المتذکّر والساهی علی اختلاف أنحاء السهو الواقع منه ، وکذا الحال بالنسبة الی شروطها علی اختلاف المراتب فی القدرة والعجز والسهو والنسیان ، فقد تحصّل إذن ماهیات کثیرة غیر محصورة مختلفة فی المقوّمات والأجزاء والشرائط المعتبرة</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بکون الصلاة اسما للجامع لجمیع تلک الأجزاء والشرائط لا غیر لزم خروج الباقی عن الصلاة حقیقة ، فیکون إجزاؤها عن الصلاة لنیابتها عنها ، وهو اللازم الأوّل ، وإن قیل بوضعها لکلّ من تلک الحقائق المختلفة الخارجة عن حدّ الإحصاء فهو اللازم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بطلان اللازم بقسمیه فأمّا الأوّل فظاهر ، لاتفاق الکلّ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عن الطریقة الدائرة فی الأوضاع ، إذ التسمیة للماهیات ووضع الألفاظ بإزاء المعانی إنّما یکون بعد تعیّنها وتمیّزها حین الوضع من أوّل الأمر ، من غیر توقّف علی طروّ شیء وحصول شرط کما هو العادة الجاریة فی الأوضاع والمفروض خلافه فی المقام، إذ لیس الوضع للطبیعة التامّة والناقصة علی اختلاف مراتبها علی النحو المذکور وإنّما یکون الوضع لها متوقّفا علی طروّ الطوارئ علی اختلاف وجوهها وعدمه ، فما دام متمکّنا متذکّرا یکون الصلاة بالنسبة الیه شیئا وما دام عاجزا أو ناسیا أو ساهیا باختلاف المراتب فی ذلک شیئا آخر ، ویختلف التسمیة بحسب اختلاف الأحوال ومثله غیر معهود فی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تحقّق الوضع علی النحو المذکور ، سواء قلنا بوضعها لذلک علی سبیل الاشتراک اللفظی أو المعنوی فلا بدّ أن ینوی المکلّف أولا صلاته الّتی هی تکلیفه فی نفس الأمر ، لما عرفت من اختلاف الصلوات وتعدّد الماهیات ، وحینئذ فلا بدّ أن ینوی أولا من ینسی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الثانیة تلک الصلاة الناقصة ، وهو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ینوی الصلاة التامّة أولا ، وحینئذ کیف یجزی عنه غیر ما نواه؟ وکیف یجزی قصد ماهیة عن غیرها مع وقوع الثانیة من دون نیّة؟ وقصد الناقصة فی الأثناء کیف یقضی بالإجزاء مع دخوله فیها بغیر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بترکّب ذلک إذن من الماهیتین حیث إنّه من التامّة الی حدّ التمام فیجزی فیه نیّتها ، ومن الناقصة بعد طروّ النقص فلا بدّ من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واضح الفساد أیضا ، إذ لا وجه لترکّب الماهیة من ماهیتین مختلفتین متباینتین</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من الشارع إیقاع مثل تلک التسمیة ، ولا للمصلّی القصد الی ذلک المسمّی ونیته ، هکذا ذکره بعض الأفاضل ، ورأی أنّ شیئا من ذلک </w:t>
      </w:r>
    </w:p>
    <w:p>
      <w:pPr>
        <w:pStyle w:val="BookText"/>
        <w:rPr/>
      </w:pPr>
      <w:r>
        <w:rPr>
          <w:rFonts w:ascii="IRNazanin" w:hAnsi="IRNazanin" w:eastAsia="IRNazanin"/>
          <w:color w:val="111111"/>
          <w:sz w:val="28"/>
          <w:sz w:val="28"/>
          <w:szCs w:val="28"/>
          <w:rtl w:val="true"/>
          <w:lang w:bidi="fa-IR"/>
        </w:rPr>
        <w:t>لا یلزم القائل بوضعها للأعم ، إذ هی حینئذ اسم لما یقبل الصحّة والفساد والزیادة والنقصان ولا یتفاوت فیه الحال ولا یرد علیه الإشکال ، إذ تلک الزیادات والنقیصات إنّما هی من طوارئ الماهیة وعوارضها ولا اختلاف فی الماهیة بحسب اختلافها ، فلا مانع من التسمیة ولا إشکال فی تصحیح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بوضعها للصحیحة یقول أیضا بنحو ذلک بعینه ، إذ لا یقول أحد باشتراک الصلاة لفظا بین تلک الخصوصیات وأنّ هناک ماهیات عدیدة متباینة خارجة عن حدّ الإحصاء ، بل إنّما یذهب الی وضعها للقدر الجامع بین الجمیع ویجعل تلک الاختلافات اختلافا فی الأفراد والخصوصیات ، ویقول بکون نفس الماهیة أمرا قابلا لتلک الزیادات والنقیصات علی ما یلتزم به القائل بکونها للأعمّ ، غیر أنّه یعتبر خصوصیة زائدة علی ما یقول به القائل بالأعمّ وهو کون تلک الماهیة حسنة مقرّبة الی الله تعالی ، فإنّ تلک الاختلافات قد تکون علی نحو یوجب خروج العمل عن قابلیة التقرّب ، وقد لا تکون کذلک ، فیجعل الموضوع له هو تلک الماهیة مقیّدة بذلک لیخرج الأوّل عن المسمّی ، وهذا التقیید إن لم یوجب زیادة تعیّن للمسمّی فلا یزیده إبهاما حتّی أنّه یکون قبل التقیید به ماهیة محدودة متعیّنة الحدود والأجزاء ، وبعد التقیید به ماهیة مبهمة غیر متعیّنة لیتوقّف تعیّنه علی ملاحظة 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بأنّ الأمر فیما ذکر بالعکس ، فإنّه یصحّ للقائل بوضعها للصحیحة ملاحظة معیار للتسمیة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یحصل به القربة ویکون معروضا للأجزاء والصحّة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القائل بوضعها للأعمّ ، فیشکل الحال بالنسبة الیه ، إذ لا معیار له حینئذ سوی التسمیة ، والمفروض أنّ التسمیة فرع تعیّن المسمّی 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بتعیّن أجزاء مخصوصة یتعلّق بها التسمیة موجب لخروج الباقی عن الحقیقة فلا یصحّ إطلاقها علی الکلّ علی سبیل الحقیقة وهو باطل باتّفاق الکلّ کما مرّت الإشارة الیه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فارق بین الأجزاء فی ذلک لصدق الصلاة بحسب العرف قطعا </w:t>
      </w:r>
    </w:p>
    <w:p>
      <w:pPr>
        <w:pStyle w:val="BookText"/>
        <w:rPr/>
      </w:pPr>
      <w:r>
        <w:rPr>
          <w:rFonts w:ascii="IRNazanin" w:hAnsi="IRNazanin" w:eastAsia="IRNazanin"/>
          <w:color w:val="111111"/>
          <w:sz w:val="28"/>
          <w:sz w:val="28"/>
          <w:szCs w:val="28"/>
          <w:rtl w:val="true"/>
          <w:lang w:bidi="fa-IR"/>
        </w:rPr>
        <w:t>مع انتفاء کلّ منها ، من غیر فرق أصلا کما مرّ ، وکیف یعقل تصوّر أمر متمیّز معلوم جامع بین الصلوات الصحیحة والفاسدة بحیث یشمل الصلاة الجامعة لجمیع الأجزاء والشرائط المعتبرة فی حال الشعور والاختیار والقدرة ، وصلاة التکبیر الّتی تجزی فیها تکبیرات أربع ، وما بین هذین من المراتب الّتی لا تحصی الواقعة علی الوجه الصحیح والفاسد فما أورده علی القول المذکور فهو أشدّ ورودا علی القائل بکونها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البیّن أنّ التکبیرات الأربع إذا صدرت من القادر المتمکّن من الصلاة التامّة لا یسمّی صلاة عند المتشرّعة قطعا ، بخلاف ما إذا وقعت فی محلّها ، وکذا فی غیرها من بعض الوجوه الّتی قد تقع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أورده من لزوم اختلاف التسمیة باختلاف الأحوال الطارئة علی القول بوضعها للصحیحة وارد علیه أیضا ، غایة الأمر أن لا یختلف الحال عنده فی التسمیة بالنسبة الی بعض الوجوه ، ولا بدّ فی بعض آخر من القول باعتبار خصوصیات الأحوال فی التسمیة ، إذ کما یقضی اختلافها باختلاف الحال فی الفساد والصحّة فکذا یقضی باختلاف التسمیة کما لا یخفی بعد ملاحظة الإطلاقات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لک بملاحظة ما قرّرناه فی المقام وما أشرنا الیه سابقا اندفاع الإیرادین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فلانّ ما ذکر من اختلاف الحال فی التسمیة بحسب اختلاف الأحوال لیس من جهة ورود أوضاع مترتّبة علی اللفظ بحسبها ، حتّی یکون خارجا عن القانون المتعارف ، بل لاختلافها فی الصحّة المأخوذة فی الوضع والموضوع له مفهوم کلّی إجمالی شامل للجمیع ، کما مرّت الإشارة الیه وإنّما یختلف الحال فی مصادیقه بحسب اختلاف تلک الأحوال</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فلما عرفت من عدم اختلاف الطبیعة فی النوع بحسب اختلاف تلک الأحوال حتّی لا یصحّ الأمر فی النیة وإنّما هو اختلاف فی الامور العارضیّة </w:t>
      </w:r>
    </w:p>
    <w:p>
      <w:pPr>
        <w:pStyle w:val="BookText"/>
        <w:rPr/>
      </w:pPr>
      <w:r>
        <w:rPr>
          <w:rFonts w:ascii="IRNazanin" w:hAnsi="IRNazanin" w:eastAsia="IRNazanin"/>
          <w:color w:val="111111"/>
          <w:sz w:val="28"/>
          <w:sz w:val="28"/>
          <w:szCs w:val="28"/>
          <w:rtl w:val="true"/>
          <w:lang w:bidi="fa-IR"/>
        </w:rPr>
        <w:t>یختلف مصادیق تلک الطبیعة بحسب اختلافها ، وذلک ممّا لا یقضی بإشکال فی النیّة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کانت موضوعة لخصوص الصحیحة لما صحّ تعلّق الطلب بشیء من العبادات معلّقا له علی أسامیها ، والتالی ظاهر الفساد ، 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المذکورة حینئذ دالّة بنفسها علی مطلوبیة معانیها مع قطع النظر عن تعلّق صیغ الطلب بها ، إذ المفروض دلالتها علی العمل الصحیح وهو لا یکون إلّا مطلوبا ، فلا یحصل من تعلّق الطلب بها فائدة جدیدة ویکون بمنزلة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منک العمل الّذی هو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فرقا بیّنا بین دلالة الألفاظ المفردة علی مطلوبیة معانیها ودلالة المرکّبات علی وقوع الطلب ، فإنّ غایة ما یستفاد من المفردات إحضار مدالیلها المقیّدة بکونها مطلوبة ، وأمّا کون ذلک الطلب حاصلا بحسب الواقع فلا ، لظهور کون ذلک معنی خبریا لا یدلّ المفرد علیه ،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للإمساک المعروف المطلوب لله تعالی ، فغایة ما یستفاد من لفظه إحضار المعنی المذکور ببال السامع ، وأما أنّ ذلک المعنی أمر متحقّق فی الواقع قد تعلّق طلب الشارع به فلا دلالة فیه علیه أصلا ، والمستفاد من تعلق الطلب بها هو المعنی الأخیر فلا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قال الشارع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علی القول المذکور کونه مطلوبا للشارع ولا فساد فیه بل الظاهر بحسب متفاهم العرف دلالته علیه ، وهو ممّا یؤیّد القول المذکور</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الأوامر هی الدالّة علی کون تلک الأعمال عبادة مطلوبة للشارع ، فیعلم بذلک کون تلک الألفاظ مستعملة فی تلک العبادات ، فلو لا ما دلّ علی مطلوبیتها لما علم کون تلک الألفاظ من أسامی العبادات وأنّ مدالیلها من الامور الراجحة ، فغایة الأمر أنّه بعد تعلّق الطلب بها ومعرفة کون تلک الأفعال عبادة یمکن الرجوع قهقری واستعلام المطلوبیة من مجرّد اللفظ ، وأین ذلک من </w:t>
      </w:r>
    </w:p>
    <w:p>
      <w:pPr>
        <w:pStyle w:val="BookText"/>
        <w:rPr/>
      </w:pPr>
      <w:r>
        <w:rPr>
          <w:rFonts w:ascii="IRNazanin" w:hAnsi="IRNazanin" w:eastAsia="IRNazanin"/>
          <w:color w:val="111111"/>
          <w:sz w:val="28"/>
          <w:sz w:val="28"/>
          <w:szCs w:val="28"/>
          <w:rtl w:val="true"/>
          <w:lang w:bidi="fa-IR"/>
        </w:rPr>
        <w:t>عدم صحّة تعلّق الأمر بها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الأوامر الابتدائیة الّتی یستفاد منها أصل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الأوامر المتکرّرة الواردة بعد معرفة کون تلک الأفعال عبادة مطلوبة فهی أیضا ممّا لا مانع فی ورودها ، فانّها کالأمر بالطاعة مع أنّ الطاعة فیما یراد إیجاد الفعل هی موافقة الأمر ، فغایة الأمر أن تکون مؤکدة وهی إنّما سیقت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الأمر بها یفید کون ما تعلّق به واجبا إن کان الأمر إیجابیا ، أو مندوبا إن کان ندبیّا ، وذلک لا یستفاد من مجرّد ملاحظة الألفاظ المذکورة ، فإنّها إنّما تدلّ علی المطلوبیة فی الجملة الأعمّ من الوجوب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بأنّ غایة ما یصحّح به من ذلک کون تعلّق الأمر الإیجابی أو الندبی مفیدا ، وأمّا إذا کان اللفظ الدالّ علی المطلوبیة أعمّ من الوجهین بأن یدلّ علی مطلق الرجحانیة فالإیراد علی حاله ، إذ المفروض کون الألفاظ المفروضة مفیدة لذلک أیضا ، وقد وقع ذلک کثیرا 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لخصوص الصحیحة لزم دخول وصف الصحّة فی مفاهیمها ، وهو بیّن الفساد ، لظهور کونها من عوارض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أنّه لیس المقصود أخذ مفهوم الصحّة فی مدالیل تلک الألفاظ حتّی یرد ما ذکر ، بل المدّعی کون الموضوع له هو الأفعال الجامعة للأجزاء والشرائط ، وهی من شأنها الاتصاف بالصحّة عند وجودها فی الخارج ، ولا یلزم من ذلک أخذ مفهوم الصحّة فی الموضوع له مطلقا فضلا عن أخذها بعنوان الجزئیة ، کما توهم فی الاحتجاج والتعبیر عن المدّعی بانّ تلک الألفاظ موضوعة للصحیحة إنّما ارید به ما ذکرنا بجعل الصحیحة عنوانا لتلک الماهیة المستجمعة للأجزاء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للصحیحة لزم دخول الشرائط فی مفاهیم تلک العبادات ، فلا یبقی فرق بین أجزائها وشرائطها ، لاندراج الجمیع إذن فی مفاهیمها ، وهو فاسد بالإجماع ، وقد أشار الی ذلک العضدی</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کسابقه فی غایة الوهن ، للفرق البیّن بین أخذ الشیء جزءا من المفهوم </w:t>
      </w:r>
    </w:p>
    <w:p>
      <w:pPr>
        <w:pStyle w:val="BookText"/>
        <w:rPr/>
      </w:pPr>
      <w:r>
        <w:rPr>
          <w:rFonts w:ascii="IRNazanin" w:hAnsi="IRNazanin" w:eastAsia="IRNazanin"/>
          <w:color w:val="111111"/>
          <w:sz w:val="28"/>
          <w:sz w:val="28"/>
          <w:szCs w:val="28"/>
          <w:rtl w:val="true"/>
          <w:lang w:bidi="fa-IR"/>
        </w:rPr>
        <w:t xml:space="preserve">وقیدا فیه علی أن یکون القید خارجا والتقیید داخلا ، وأقصی ما یلزم فی المقام هو الثانی ، والفرق بینه وبین الجزء فی کمال الوضوح وإن اشترکا فی لزوم الانتقال الیهما عند تصوّر المفهوم علی سبیل التفصیل ، وبذلک یفترق الحال بینها وبین الشرائط العقلیة الخارجیة ممّا لا یمکن حصول المطلوب فی الخارج إلّا بها حیث إنّه لا یلزم الانتقال الیها من تصوّر المشروط بها أصلا ،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الحال فیها أیضا کذلک ، إذ لا یلزم من القول بوضعها للصحیحة ملاحظة الشرائط أصلا ولو بکونها قیدا فی الموضوع له ، إذ قد یکون الملحوظ فی الوضع هو تلک الأجزاء من حیث کونها حسنة مطلوبة أو من حیث کونها صحیحة مبرئة للذمّة ونحو ذلک ، فغایة الأمر حینئذ أن لا یمکن وقوعها فی الخارج إلّا مع استجماعها للشرائط ولا ربط لذلک بالانتقال الی الشرائط بتوسّطها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أیّد بعض الأفاضل هذا القول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الفقهاء علی أنّ أرکان الصلاة هی ما تبطل الصلاة بزیادتها عمدا أو سهوا ، ومن البیّن أنّه لا یمکن زیادة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إلّا عصیانا ، ولا ریب فی کونه منهیا عنه ومع ذلک یعدّ رکوعا حقیقة لا صورة الرکوع ، لوضوح عدم بطلان الصلاة بإیجاد الصورة کمن انحنی بمقدار الرکوع للهوی الی السجود أو لأخذ شیء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نحو الرکوع والسجود عن محلّ البحث لکونها من الألفاظ اللغویة ولیست معانیها من الماهیات الجعلیة الشرعیة ، کما أشرنا الیه فی أوّل المسألة</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کونها من المعانی المستحدثة فلیست الألفاظ المذکورة من أسامی العبادات وإنّما هی أسام لأجزاء العبادة ، ومن البیّن أنّه لا یتعلّق هناک أمر بالخصوص حتّی یعتبر فیها الصحّة والفساد ، واعتبار الأمر المتعلّق بالکلّ فی أوضاع تلک الأجزاء ممّا یستبعد جدّا ، ومع الغضّ عنه فعدم اعتباره هناک لا یفید عدم اعتباره فی محلّ البحث مع الفرق البیّن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الصحیح من بناء الإسلام علی خمس الصلاة والزکاة والحجّ والصوم والولایة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یناد بشیء کما نودی بالولایة فأخذ الناس بأربع وترکوا هذه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فحکمه علیه‌السلام بأخذهم بالأربع مع ما ثبت من فساد عباداتهم لا یتم إلّا مع جعل تلک العبادات أسامی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الفرق بین مفهوم الصلاة وما اخذ من التفاصیل فی مصادیقها ، ففساد عباداتهم من جهة انتفاء شرط الولایة أو غیره من ترک بعض الأجزاء والشرائط لا یقضی بعدم أخذهم بتلک العبادات ، بل واعتقادهم بناء الاسلام علیها بل وإتیانهم بها ومواظبتهم علیها علی حسب معتقدهم وإن أخطأوا فی کیفیة أدائها ، ولا دلالة فی حکمهعلیه‌السلام بأخذهم بها علی ما یزید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الروایة إرادة خصوص الصحیحة ، لوضوح عدم بناء الإسلام علی الفاسدة إذ هی من الامور المحرّمة الّتی نهی عنها فی الشریعة ، وأراد الشارع عدم وقوعها فکیف یصحّ القول بابتناء الإسلام علیها؟ فذلک من أقوی الشواهد علی إرادة الصحیحة منها ، فهی إذن لتأیید القول بوضعها للصحیحة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عندهم فی صحّة الیمین علی ترک الصلاة فی مکان مکروه أو مباح مثلا وحصول الحنث بفعلها ، ویلزمهم علی ذلک المحال لأنّه یلزم من ثبوت الیمین حینئذ نفیها ، فإنّ ثبوتها یقتضی کون الصلاة منهیا عنها والنهی فی العبادة مستلزم للفساد ، وکونها فاسدة یستلزم عدم تعلّق الیمین بها ، إذ المفروض تعلّقها بالصحیحة ویلزم حینئذ أن لا یتحقّق الحنث بفعلها ، لعدم تحقّق الصلاة الصحیحة ، والقول بأنّ المراد الصلاة الصحیحة لو لا الیمین لا یجعلها صحیحة فی نفس الأمر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مبنی الکلام المذکور علی لزوم استعمال الصلاة فی المقام فی الأعمّ لعدم إمکان إرادة الصحیحة ، وإلّا لزم الفساد المذکور ، وحینئذ یرد علیه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حلف أن لا یصلّی صلاة واجبة أو مندوبة فی الحمام مثلا ، إذ من الواضح عدم شمول الواجب والمندوب للفاسد ، بل فیما لو نذر أن لا یصلّی صلاة صحیحة فیه ، فإنّه إن قیل بصحّة صلاته فیه بعد ذلک وعدم انعقاد النذر فهو ممّا لا وجه له ، علی أنّه جار فی نذر المطلق أیضا فلا مانع إذن من التزام القائل بوضعها للصحیحة بذلک ، وإن قیل بعدم صحّتها نظرا الی انعقاد النذر فکیف یتحقّق الحنث؟ مع أنّ الواقع لیس من أفراد المحلوف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الحلف فی المقام لیس هو الأعمّ من الفاسدة ، بل الصحیحة خاصّة ولیس اللفظ مستعملا إلّا فی ذلک ، وفرق بیّن بین الفساد الحاصل قبل النذر والحاصل به ، فلفظ الصلاة فی المثال المفروض قد استعملت فی الصحیحة الجامعة لجمیع الأجزاء والشرائط إلّا أنّها لزمها الفساد بعد تعلّق النذر وانعقاده ، ونظیر ذلک أنّه لو نذر ترک المکروهات فی یوم معلوم أو حلف علی ترک المباحات فیه فإنّه یحنث قطعا بالإتیان بشیء مکروه أو مباح قبل النذر والحلف ، مع أنّ المأتی به لیس من المکروه والمباح ولا تجوّز فی لفظ المکروه ولا المباح المتعلّق للنذر والحلف المفروضین ، فکذا الحال فی المقام ، ومن التأمّل فی ذلک یتّضح حقیقة الحال فی العبادات المتعلّقة للنهی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القول بکونها أسامی للصحیحة أن یفتّش عن أحوال المصلّی إذا نذر أن یعطیه شیئا لیعلم صحّة صلاته بحسب نفس الأمر حتّی یحکم ببراءة ذمّته عن النذر ، والأخذ بأصالة حمل فعل المسلم علی الصحّة غیر متّجه فی المقام ؛ إذ أقصی ما یقتضیه هو حمله علی الصحیح عنده وهو ممّا یختلف باختلاف الآراء ، فقضیة الأصل المذکور عدم تعمّده الإتیان بالفاسد ، بل عدم إیقاعه لما یعتقد إفساده ولو علی سبیل السهو</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إتیانه بما یحکم الناذر بصحّته فلا ، مثلا إذا رأی رجلا صالحا یصلّی صلاة جامعة لجمیع الأرکان والواجبات لکن لا یدری أنّه هل صلّی بغسل غیر الجنابة من غیر وضوء؟ لفتواه أو فتوی مجتهده بالاکتفاء به فلیس له الاجتزاء </w:t>
      </w:r>
    </w:p>
    <w:p>
      <w:pPr>
        <w:pStyle w:val="BookText"/>
        <w:rPr/>
      </w:pPr>
      <w:r>
        <w:rPr>
          <w:rFonts w:ascii="IRNazanin" w:hAnsi="IRNazanin" w:eastAsia="IRNazanin"/>
          <w:color w:val="111111"/>
          <w:sz w:val="28"/>
          <w:sz w:val="28"/>
          <w:szCs w:val="28"/>
          <w:rtl w:val="true"/>
          <w:lang w:bidi="fa-IR"/>
        </w:rPr>
        <w:t>بذلک فی حکمه بأداء الصلاة حقیقة إذا رأی الناذر بطلان الصلاة الواقعة کذلک ، وهکذا الحال فی سائر الاختلافات الواقعة فی الأجزاء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اللازم فلأنّا لم نقف الی الآن علی من التزم بهذه التفحّصات والتدقیقات وقال بتوقّف البراءة علیها ، وإنّما یکتفون بإعطاء من ظاهره الأداء ، ولیس ذلک إلّا لأجل کونها أسامی للأعمّ لصدق الصلاة حینئذ علی فعله قطعا مع عدم علمه بفساده المانع من إعطائه ، فإنّ ذلک هو غایة ما دلّ الدلیل علی خروجه عن متعلّق النذر ، ولعلّه لأجل ذلک جرت الطریقة فی الأعصار والأمصار علی عدم التفحّص عن مذهب الإمام فی جزئیات مسائل الصلاة عند الائتمام به ویکتفون بثبوت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علموا بمخالفته لما عندهم کما إذا ترک السورة لذهابه الی عدم وجوبها أو توضّأ بالماء القلیل الملاقی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لحکمه بطهارته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القدوة فما لم یعلم بطلان صلاته یجوز الاقتداء به لأنّه ائتم بمن یحکم بصحّة صلاته شرعا ، والقدر الثابت من المنع هو ما علم بطلانه وإن کان صحیحا عند الإمام ، فلیس هذا إلّا من جهة الاکتفاء بمسمّی الصلاة ما لم یعلم المأموم بطلانها علی مذهبه لا أنّه لا یصحّ الاقتداء حتّی یعلم بصحّتها علی مذهب نفسه ، کما هو مقتضی القول بوضعها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المذکورة ؛ إذ یجوز البناء فی ذلک علی ظاهر الحال قطعا ولو علی القول بوضعها للصحیحة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لوجب التفتیش بالنحو المذکور علی القولین فیما لو نذر شیئا لمن یصلّی صلاة واجبة أو مندوبة ، ضرورة عدم اتّصاف الفاسدة بشیء منهما مع أنّا لم نقف علی من یدقّق فی ذلک أیضا ، ولا من یفصّل بین هذه الصورة وما تقدّمها ، ولیس ذلک إلّا من جهة الاکتفاء بظاهر فعل المسلم فی الحکم بالصحّة کما هو قضیة الأصل المقرّر</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أقصی ما یقتضیه الأصل المذکور هو الحمل علی الصحّة عنده مدفوع ، بأنّ الّذی یظهر من ملاحظة الطریقة الجاریة هو الحمل علی الصحّة </w:t>
      </w:r>
    </w:p>
    <w:p>
      <w:pPr>
        <w:pStyle w:val="BookText"/>
        <w:rPr/>
      </w:pPr>
      <w:r>
        <w:rPr>
          <w:rFonts w:ascii="IRNazanin" w:hAnsi="IRNazanin" w:eastAsia="IRNazanin"/>
          <w:color w:val="111111"/>
          <w:sz w:val="28"/>
          <w:sz w:val="28"/>
          <w:szCs w:val="28"/>
          <w:rtl w:val="true"/>
          <w:lang w:bidi="fa-IR"/>
        </w:rPr>
        <w:t>الواقعیة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لم یقم للمسلمین سوق لاختلافهم فی أحکام الذبائح والجلود وغیرها ، وکثیر من العامّة لا یشترطون الإسلام فی المذکّی ویحلّلون ذبائح أهل الکتاب ، وجماعة منهم یقولون بطهر جلد المیتة بالدباغ ، فلو لم نقل بأصالة حمل فعل المسلم علی الصحّة الواقعیة لم یجز لنا أن نأخذ منهم شیئا من اللحوم والجلود مع عدم علمنا بحقیقة الحال، وهو خلاف الطریقة الجاریة من لدن أعصار الأئمّة علیهم‌السلام بل یجری ذلک أیضا بالنسبة الی أهل الحقّ أیضا ، لاشتباه العوامّ کثیرا فی الأحکام فیزعمون صحّة ما هو فاسد عند العلماء ، فإذا کان مفاد الأصل المذکور مجرّد إفادة الصحّة بزعم العامل صعب الأمر جدّا ولم یمکن الحکم بصحّة شیء من العقود والإیقاعات ولم یجز أخذ شیء من اللحوم والجلود ولو من أهل الحقّ إلّا بعد التجسّس عمّا یعتقده ذلک الشخص وهو ممّا تقضی الضرورة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الغضّ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یذبّ عنه ببعض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الحاصل بین علماء الفرقة وحکم بعضهم بفساد ما یزعم الآخر صحّته کاف فی ذلک ، غایة الأمر أنّه یحکم بصحّة العقود والإیقاعات الواقعة علی کلّ من تلک المذاهب بالنسبة الی من لا یذهب الیه ، ولا یجری ذلک فی سائر المقامات کمباحث الطهارات والنجاسات وکثیر من الأحکام ، فالإشکال من جهته حاصل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تسلیم ما ذکر فعدم الاکتفاء بالصحیحة عند العامل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لم یکن مکلّفا فی حکم الشرع بالعمل به بأن لا یکون تکلیفا شرعیا ولو ثانویا فی حقّه صحّ ما ذکر ، للحکم بفساده شرعا کما فی صلاة المخالفین وإن بذلوا جهدهم فی تحصیل الحقّ وقلنا بإمکان عدم الوصول حینئذ الی الحقّ ، إذ غایة الأمر حینئذ معذوریتهم فی عدم الإتیان بما تعلّق بهم من التکالیف الواقعیة وذلک لا یقضی بتعلق التکلیف الثانوی بالإتیان بما زعموه ، کما هو الحال بالنسبة الی سائر الأدیان</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ذلک مطلوبا منه فی الشرع کما فی الأحکام الثابتة باجتهاد أهل </w:t>
      </w:r>
    </w:p>
    <w:p>
      <w:pPr>
        <w:pStyle w:val="BookText"/>
        <w:rPr/>
      </w:pPr>
      <w:r>
        <w:rPr>
          <w:rFonts w:ascii="IRNazanin" w:hAnsi="IRNazanin" w:eastAsia="IRNazanin"/>
          <w:color w:val="111111"/>
          <w:sz w:val="28"/>
          <w:sz w:val="28"/>
          <w:szCs w:val="28"/>
          <w:rtl w:val="true"/>
          <w:lang w:bidi="fa-IR"/>
        </w:rPr>
        <w:t>الحقّ بالنسبة الی ذلک المجتهد ومن یقلّده فیه فعدم اندراجه إذن فی الصلاة مع مخالفته للواقع محلّ إشکال ؛ لصحّة صلاته شرعا بالنظر الی تکلیفه الثانوی المقطوع به من ملاحظة المقدّمتین المشهورتین ، فلا یبعد شمول الصلاة الصحیحة لها کما سیجیء الإشارة الیه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أیضا ، فلو بنی علی ما ذکر اشکل الحال فی ذلک بناء علی القول بوضع تلک الألفاظ للأعمّ أیضا ، نظرا الی أنّ المفهوم عرفا بحسب المقام المفروض هی الصحیحة ، ولذا حکم بخروج معلوم الفساد عنه ولو بالنظر الی معتقد الناذر إذا عرف منه المخالفة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حکم بفساد الفعل مع عدم موافقته لمعتقده ولم یکن عالما من الخارج بکون ما یأتی به موافقا لما یعتقده ، ولا أصالة صحّة فعل المسلم قاضیة بصحّته کذلک لم یمکن حکمه إذن بصحّة ما یأتی به ویکون دائرا عنده بین الوجهین ، وحینئذ کیف یمکن الحکم بخروجه عن الاشتغال الیقینی بالدفع الیه مع الشکّ فی کونه متعلّقا للنذر ، وکون الدفع الیه أداءا للمنذور؟</w:t>
      </w:r>
    </w:p>
    <w:p>
      <w:pPr>
        <w:pStyle w:val="BookText"/>
        <w:rPr/>
      </w:pPr>
      <w:r>
        <w:rPr>
          <w:rFonts w:ascii="IRNazanin" w:hAnsi="IRNazanin" w:eastAsia="IRNazanin"/>
          <w:color w:val="111111"/>
          <w:sz w:val="28"/>
          <w:sz w:val="28"/>
          <w:szCs w:val="28"/>
          <w:rtl w:val="true"/>
          <w:lang w:bidi="fa-IR"/>
        </w:rPr>
        <w:t>ومجرّد صدق اسم الصلاة علی ما أتی به لا یقضی بحکمه بالصحّة لیکون من متعلّق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القدر المعلوم خروجه عن المسمّی هو ما علم مخالفته لما یعتقده فیبقی غیره مندرجا تحت الإطلاق بیّن الفساد ؛ لوضوح أنّ الباعث علی خروج ذلک إنّما هو فساده عنده من غیر مدخلیة لنفس العلم فی ذلک ، وإنّما العلم به طریق الیه ، فإذا لم یکن هناک طریق الی ثبوت الفساد ولا الصحّة وجب الوقف لا الحکم بالصحّة</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بذلک 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هو غایة ما دلّ الدلیل علی خروجه عن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لما ذکره مبنی حکمهم بجواز القدوة مع عدم علمه بموافقة مذهب الإمام لمذهبه ، وکیف یمکن القول بصحّة القدوة بمجرّد صدق اسم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عدم قضاء أصل ولا غیره بصحّته علی الوجه المذکور ، فیکون </w:t>
      </w:r>
    </w:p>
    <w:p>
      <w:pPr>
        <w:pStyle w:val="BookText"/>
        <w:rPr/>
      </w:pPr>
      <w:r>
        <w:rPr>
          <w:rFonts w:ascii="IRNazanin" w:hAnsi="IRNazanin" w:eastAsia="IRNazanin"/>
          <w:color w:val="111111"/>
          <w:sz w:val="28"/>
          <w:sz w:val="28"/>
          <w:szCs w:val="28"/>
          <w:rtl w:val="true"/>
          <w:lang w:bidi="fa-IR"/>
        </w:rPr>
        <w:t>احتمال فساده فی ظاهر الشرع مکافئا لاحتمال صحّته من غیر فرق مع وضوح اعتبار صحّة صلاة الإمام ، ولو فی ظاهر الشرع فی صحّة الائتمام فالظاهر أنّ الوجه فی البناء المذکور أیضا أحد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والوجه فی القول بالتفصیل بین الأجزاء والشرائط أمّا فی اعتبار الأجزاء فبما مرّت الإشارة الیه من ظهور عدم إمکان تحقّق الکلّ مع انتفاء الجزء ، فإذا تحقّقت الجزئیة لم یعقل صدق الکلّ حقیقة بدونه ، وإذا شکّ فی حصوله أو فی جزئیته مع عدم وجوده لزمه الشکّ فی صدق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عدم اعتبار الشرائط فبظهور خروج الشروط عن ماهیة المشروط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مندرجة فیه لما تحقّق فرق بین الجزء والشرط ، فإذا وضع اللفظ بإزاء المشروط کان مفاده هو ذلک من غیر اعتبار للشرائط فی مدلوله ، وعدم انفکاک المشروط بحسب الخارج عن الشرط لا یقضی بأخذه فی مفهومه ؛ إذ غایة ما یقضی به ذلک امتناع وجوده بدونه ، وذلک ممّا لا ربط له باعتباره فی موضوع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ممّا فصّلناه ، أمّا ما ذکر من عدم تعقّل الحکم بصدق الکلّ بدون الجزء أو الشکّ فیه فبما مرّ توضیح القول فیه فی توجیه کلام القائل بوضعها للأعمّ ، فلا حاجة الی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لزوم اندراج الشرط فی الجزء علی فرض اعتباره فیه فیدفعه ما أشرنا الیه من الفرق بین اعتبار الشیء جزء واعتباره شرطا ، فإنّ الملحوظ فی الأوّل إدراجه فی الموضوع له ودخوله فیه ، والمعتبر فی الثانی هو تقیید الموضوع له به ، وأمّا نفس الشرط فخارجة عنه</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عن ذلک فلا یلزم من القول بوضعها للصحیحة مطلقا اعتبار کلّ من الشرائط بخصوصها فی المفهوم من اللفظ ، لإمکان أن یقال بوضعها لتلک الأجزاء من حیث إنّها صحیحة أو مبرئة للذمّة ونحوهما ، وحینئذ فیتوقّف حصولها فی الخارج علی حصول تلک الشرائط من غیر أن تکون معتبرة بخصوصها فی الموضوع له</w:t>
      </w:r>
      <w:r>
        <w:rPr>
          <w:rFonts w:eastAsia="IRNazanin" w:cs="IRNazanin"/>
          <w:color w:val="111111"/>
          <w:sz w:val="28"/>
          <w:szCs w:val="28"/>
          <w:rtl w:val="true"/>
          <w:lang w:bidi="fa-IR"/>
        </w:rPr>
        <w:t xml:space="preserve">. </w:t>
      </w:r>
      <w:bookmarkStart w:id="542" w:name="pg14210_225955"/>
    </w:p>
    <w:p>
      <w:pPr>
        <w:pStyle w:val="Heading6"/>
        <w:numPr>
          <w:ilvl w:val="5"/>
          <w:numId w:val="1"/>
        </w:numPr>
        <w:rPr/>
      </w:pPr>
      <w:bookmarkStart w:id="543" w:name="__RefHeading___Toc1324438_1738255347"/>
      <w:bookmarkStart w:id="544" w:name="_Toc203"/>
      <w:bookmarkEnd w:id="542"/>
      <w:bookmarkEnd w:id="543"/>
      <w:r>
        <w:rPr>
          <w:rtl w:val="true"/>
        </w:rPr>
        <w:t xml:space="preserve">المقام الرابع </w:t>
      </w:r>
      <w:r>
        <w:rPr>
          <w:rtl w:val="true"/>
        </w:rPr>
        <w:t xml:space="preserve">: </w:t>
      </w:r>
      <w:r>
        <w:rPr>
          <w:rtl w:val="true"/>
        </w:rPr>
        <w:t>فی بیان ثمرة النزاع فی المسألة</w:t>
      </w:r>
      <w:bookmarkEnd w:id="544"/>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الثمرة المتفرعة علی ذلک صحّة إجراء الأصل فی أجزاء العبادات وشرائطها ، فإنّها إنّما یثبت علی القول بوضعها للأعمّ دون القول بوضعها للصحیح ، وعلی القول بالتفصیل بین الأجزاء والشرائط یفصّل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المتعلّق بالأجزاء أو الشرائط إن کان فیما یشکّ مع انتفائه فی التسمیة ولو علی القول بوضعها للأعمّ نظرا الی وضوح اعتبار القائل به أجزاء وشرائط فی الجملة لتحقّق التسمیة فلا یمکن إجراء الأصل فیه علی شیء من المذهبین ، لتحقّق اشتغال الذمّة بالمسمّی وعدم حصول العلم بأدائه ، من دون ذلک من جهة الشکّ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علم بحصول المسمّی علی القول بوضعها للأعمّ وحصل الشکّ فی اعتبار جزء أو شرط فی تحقّق الصحّة فالقائل بالأعمّ ینفیه بالأصل ، نظرا الی إطلاق المکلّف به من غیر ثبوت للتقیید ، بخلاف القائل بوضعها للصحیحة ؛ لإجمال المکلّف به عنده وعدم العلم بحصول المسمّی فی مذهبه ، إلّا مع العلم باستجماعه لجمیع الأجزاء والشرائط المعتبرة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اعتبار جزء أو شرط فی الصحّة یرجع عنده الی الشکّ فی الجزء أو الشرط المعتبر فی التسمیة ، کما فی الوجه الأوّل فلا یجری فیه الأصل عنده لقضاء الیقین بالاشتغال الیقین بالفراغ ، ولا یحصل إلّا مع الإتیان بما یشکّ فی جزئیته أو شرطیته وترک ما یحتمل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کون مطلوب الشارع والمأمور به فی الشریعة إنّما هو خصوص الصحیحة ، لوضوح کون الفاسدة غیر مطلوبة لله تعالی بل مبغوضة له لکونها بدعة محرّمة ، فأیّ فارق إذن بین القولین مع حصول الشکّ فی إیجاد الصحیحة من جهة الشکّ فیما یعتبر فیها من الأجزاء والشرائط؟</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العلم بالصحّة إنّما یحصل من ملاحظة الأوامر الواردة ، فما وجد متعلّقا للأمر ولو بالنظر الی إطلاقه من غیر أن یثبت فساده یحکم بصحّته ؛ </w:t>
      </w:r>
    </w:p>
    <w:p>
      <w:pPr>
        <w:pStyle w:val="BookText"/>
        <w:rPr/>
      </w:pPr>
      <w:r>
        <w:rPr>
          <w:rFonts w:ascii="IRNazanin" w:hAnsi="IRNazanin" w:eastAsia="IRNazanin"/>
          <w:color w:val="111111"/>
          <w:sz w:val="28"/>
          <w:sz w:val="28"/>
          <w:szCs w:val="28"/>
          <w:rtl w:val="true"/>
          <w:lang w:bidi="fa-IR"/>
        </w:rPr>
        <w:t>إذ لیست الصحّة فی المقام إلّا موافقة الأمر ، فإذا تعیّن عندنا مسمّی الصلاة وتعلّق الأمر بها قضی ذلک بصحّة جمیع أفرادها وأنحاء وقوعها لحصول تلک الطبیعة بها ، إلّا ما خرج بالدلیل وقامت الحجّة الشرعیة علی بطلانه ، فیثبت الصحّة إذن بملاحظة إطلاق الأمر وعدم قیام دلیل علی الفساد ، نظرا الی حصول المأمور به بذلک بملاحظة الإطلاق ولا یجری ذلک علی القول بوضعها للصحیحة ، لإجمال المأمور به عنده ، فکون المطلوب فی الواقع هو الصحیحة لا یقضی بإجمال العبادة حتّی لا یثبت بملاحظة إطلاق الأمر بها صحّتها فی ظاهر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بکون مطلوب الشارع هو خصوص الصحیحة یوجب تقیید تلک الإطلاقات بذلک ، فیحصل الشکّ أیضا فی حصول المکلّف به ؛ إذ هو من قبیل التقیید بالمجمل فلا یمکن تحصیل العلم بالامتثال بحسب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ظهور ما یقضی بفساد بعض الأفراد من ضرورة أو إجماع أو روایة ونحوها فلا علم هناک بفساد شیء من الأقسام لیلتزم بالتقیید ، فلا بدّ من الحکم بصحّة الکلّ ، وبعد ثبوت الفساد فی البعض یقتصر فیه علی مقدار ما یقوم الدلیل علیه ویحکم فی الباقی بمقتضی الأصل المذکور ، فلا تقیید هناک بالمجمل من الجهة المذکورة ویتّضح ذلک بملاحظة الحال فی المعاملات ، فإنّ حکمه تعالی بحلّ البیع وأمره بالوفاء بالعقود لیس بالنسبة الی الفاسدة قطعا ، ومع ذلک لا إجمال فی ذلک من تلک الجهة لقضائه بصحّة کلّ البیوع ووجوب الوفاء بکلّ من العقود ، فلا یحکم بفساد شیء منها إلّا بعد قیام الدلیل علی إخراجه من الإطلاق والعموم المذکورین ، وحینئذ یقتصر علی القدر الّذی ثبت فساده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 دلیل إجمالی علی فساد بعض الأفراد ودار بین أمرین أو امور لم یمکن معه الأخذ بمجرّد الإطلاق ، وهو کلام آخر خارج عن محلّ الکلام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بجریان الأصل فی أجزاء العبادات وشرائطها بناء علی القول بوضعها للصحیحة أیضا ، لدعوی إطلاق ما دلّ علی حجّیة أصالة البراءة والحکم </w:t>
      </w:r>
    </w:p>
    <w:p>
      <w:pPr>
        <w:pStyle w:val="BookText"/>
        <w:rPr/>
      </w:pPr>
      <w:r>
        <w:rPr>
          <w:rFonts w:ascii="IRNazanin" w:hAnsi="IRNazanin" w:eastAsia="IRNazanin"/>
          <w:color w:val="111111"/>
          <w:sz w:val="28"/>
          <w:sz w:val="28"/>
          <w:szCs w:val="28"/>
          <w:rtl w:val="true"/>
          <w:lang w:bidi="fa-IR"/>
        </w:rPr>
        <w:t>ببراءة الذمّة الی أن یعلم الشغل ، لشموله لما إذا علم الاشتغال فی الجملة أو لم یعلم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خلافه ؛ فإنّ الظاهر الفرق بین الصورتین وما دلّ الدلیل علی حجّیة أصالة البراءة بالنسبة الیه إنّما هو الصورة الثانیة ، وما یرجع الیها من الصورة الاولی بالآخرة ، ویأتی تفصیل القول فیه إن شاء الله عند الکلام فی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أشرنا الیه أنّه لو لم یکن هناک توقّف فی صحّة الإتیان ببعض أجزاء العبادة علی بعض آخر کما فی الزکاة صحّ إجراء الأصل فیه علی القولین ، حسب ما یأتی تفصیل القول فیه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یذهب علیک بعد ملاحظة ما قرّرناه أنّ الأصل فی المسألة بحسب الثمرة مع القائل بوضع تلک الألفاظ للصحیحة إذا فرض عدم قیام الدلیل علی شیء من الطرفین، وعدم نهوض شیء من الحجج المذکورة للقولین وإن لزم التوقّف حینئذ فی تعیین الموضوع له ، نظرا الی وضوح عدم إجراء الأصل فی تعیین موضوعات الألفاظ لکونها من الامور التوقیفیة المتوقّفة علی توقیف الواضع ولو علی سبیل المظنّة ، فلا وجه لإثباتها بمجرّد الأصل کما مرّت الإشارة الیه ، والظاهر أنّه ممّا لا إشکال فیه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ملاحظة تفریغ الذمّة فلا بدّ من الإتیان بما شکّ فی جزئیته أو شرطیته، لیحصل الیقین بتفریغ الذمّة بعد تیقّن الاشتغال ، حسب ما أشرنا الیه ویأتی تفصیل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یستغرب من الکلام ما ذکره بعض الأعلام فی المقام حیث حکم بإجراء الأصل فیما یشکّ فیه من الأجزاء والشرائط علی القولین ، وأسقط الثمرة المذکورة بالمرّة من البین</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ومحصّل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تتبعنا الأخبار والأدلّة وتصفحنا المدارک الشرعیة علی قدر الوسع والطاقة ولم یثبت عندنا إلّا أجزاء مخصوصة للعبادة وشرائط خاصّة لها حکمنا بأنّه لا یعتبر فی تلک العبادة إلّا تلک الأجزاء والشرائط الثابتة عندنا ، فإن ادّعی أحد جزئیة شیء أو شرطیته من غیر أن یقیم علیه دلیلا تطمئن النفس </w:t>
      </w:r>
    </w:p>
    <w:p>
      <w:pPr>
        <w:pStyle w:val="BookText"/>
        <w:rPr/>
      </w:pPr>
      <w:r>
        <w:rPr>
          <w:rFonts w:ascii="IRNazanin" w:hAnsi="IRNazanin" w:eastAsia="IRNazanin"/>
          <w:color w:val="111111"/>
          <w:sz w:val="28"/>
          <w:sz w:val="28"/>
          <w:szCs w:val="28"/>
          <w:rtl w:val="true"/>
          <w:lang w:bidi="fa-IR"/>
        </w:rPr>
        <w:t>الیه دفعناه بالأصل ولو قلنا بکون تلک الألفاظ أسامی للصحیحة الجامعة لجمیع الأجزاء وشرائط الصحّة ، وذکر أنّ الوجه فیه أنّ الوجه فیه أنّه لو ثبت هناک جزء أو شرط آخر لعثرنا علیه ولحصل النقل بالنسبة الیه ، لتوفّر الدواعی الی النقل وتحقّق الحاجة بالنسبة الی الکلّ ، ولا فارق بین أجزائها وشرائطها فی توفّر الحاجة الی کلّ منها ، فکما حصل النقل فیما وصل ینبغی حصوله فی غیره أیضا علی فرض ثبوته فی الواقع ، فعدم وصوله الینا مع عظم الجدوی وعموم البلوی دلیل علی العدم ، واستشهد لذلک بأنّ أکثر الفقهاء والاصولیین قائلون بکون تلک الألفاظ أسامی للصحیحة ، کما هو ظاهر من تتبّع الکتب الاصولیة مع أنّهم لا زالوا یجرون الأصل فی العبادات بالنسبة الی الأجزاء والشرائط من غیر فرق ، کما یظهر من ملاحظة کتب الاستدلال سوی بعض المتأخرین منهم ، فلا یبعد دعوی اتفاقهم علیه ، والظاهر أنّ السرّ فیه هو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مع ملاحظة ذلک لا یکون عدم اعتبار ذلک الجزء أو الشرط مشکوکا فیه ، کما هو المفروض للظنّ بعدمه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بأنّ حصول الشکّ إنّما هو فی أوّل الأمر وأمّا بعد التتبّع فی کلمات الشارع والالتفات الی الأصل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تمّ لقضی بعدم وقوع النزاع فی شیء من أجزاء العبادات وشرائطها ، لقضاء عموم البلوی وعظم الحاجة والجدوی بعدم خفاء شیء منها علی العلماء المتقنین الباذلین وسعهم فی تحصیل أحکام الدین ، إذ لو جاز ذلک بالنسبة الیهم لجاز بالنسبة الینا بالطریق الأولی ، وفساده من أوضح الضروریات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دعوی عموم البلوی بجمیع أجزاء العبادات وشرائطها علی جمیع الأحوال ممنوعة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منها إنّما یتحقّق الحاجة الیه فی موارد خاصّة نادرة ، کما فی مراتب التیمّم بعد العجز عن تحصیل التراب ، وأحکام اللباس بالنسبة الی غیر المتمکّن من الثوب الطاهر ، واعتبار ستر العورة بالطین ونحوه عند تعذّر الستر بالمعتاد ، وحکم القبلة فی حال الاشتباه وعدم التمکّن من </w:t>
      </w:r>
    </w:p>
    <w:p>
      <w:pPr>
        <w:pStyle w:val="BookText"/>
        <w:rPr/>
      </w:pPr>
      <w:r>
        <w:rPr>
          <w:rFonts w:ascii="IRNazanin" w:hAnsi="IRNazanin" w:eastAsia="IRNazanin"/>
          <w:color w:val="111111"/>
          <w:sz w:val="28"/>
          <w:sz w:val="28"/>
          <w:szCs w:val="28"/>
          <w:rtl w:val="true"/>
          <w:lang w:bidi="fa-IR"/>
        </w:rPr>
        <w:t xml:space="preserve">الاستعلام ولو علی سبیل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من المسائل الکثیرة المتعلّقة بالأجزاء والشرائط المعتبرة فی الصلاة حال الضرورة ممّا لا یتّفق عادة إلّا علی سبیل الندرة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مجرّد عموم البلوی لا یقضی بثبوت الحکم عندنا ، غایة الأمر وروده فی الأخبار وروایتها لنا بتوسّط الرواة ، وبمجرّد ذلک لا یثبت الحکم عندنا لما فیها من الکلام سندا ودلالة وتعارضا ، کما هو الحال فی معظم تلک المسائل ووقوع التشاجر فیها من الأواخر والأوائل ، وحینئذ فمن أین یحصل الظنّ بالحکم بمجرّد عدم قیام الدلیل علیه عندنا؟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والضرورة الوجدانیة قاضیة بخلافه فی کثیر من تلک المسائل ، ولا مفزع حینئذ إلّا الی الرجوع الی الأصل أو الحائطة بعد حصول الشکّ من ملاحظة الأقوال والأدلّة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ذلک عین القول بحجّیة عدم الدلیل وأنّه دلیل علی العدم ، والوجه المذکور الّذی قرّره عین ما استدلّوا به علی حجّیة الأمر المذکور ، ومن البیّن أنّ ذلک علی فرض إفادته الظنّ من قبیل الاستناد الی مطلق الظنّ ولا حجّیة فیه عندنا إلّا بعد قیام الحجّة علیه ، ومن البیّن عدم اندراجه فی شیء من الظنون الخاصّة الّتی ثبت اعتبارها والرجوع فی استنباط الأحکام الشرعیة الیها ، واحتمال خفاء الحکم للفتن الواقعة وذهاب معظم الروایات الواردة عن أهل بیت العصمة علیهم‌السلام فی غایة الظهور ، فکیف یمکن الاعتماد علی مجرد ذلک الظنّ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تمّ الاستناد الی عدم وجدان الدلیل علی ذلک فهو إنّما یتمّ عند فقدان الدلیل بالمرّة ، وأمّا مع وجوده فی الجملة مع تعارض الأدلّة فلا وجه له أصلا ، کما أشرنا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تمّ دلیل أصالة البراءة بحیث یعمّ الموارد المفروضة کان ذلک وجها ، وهو کلام آخر لم یستند الیه القائل المذکور ، والظاهر أنّه لا یرتضیه أیضا ، ولا حاجة معه الی ما ذکره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للفقیه الاستاذ حشره الله تعالی مع محمّد وآله الأمجاد کلام فی المقام بالنسبة الی خصوص ما قد یشکّ فیه من الأجزاء والشرائط ممّا لم یرد به نصّ </w:t>
      </w:r>
      <w:bookmarkStart w:id="545" w:name="pg14210_225960"/>
    </w:p>
    <w:p>
      <w:pPr>
        <w:pStyle w:val="BookText"/>
        <w:rPr/>
      </w:pPr>
      <w:bookmarkEnd w:id="545"/>
      <w:r>
        <w:rPr>
          <w:rFonts w:ascii="IRNazanin" w:hAnsi="IRNazanin" w:eastAsia="IRNazanin"/>
          <w:color w:val="111111"/>
          <w:sz w:val="28"/>
          <w:sz w:val="28"/>
          <w:szCs w:val="28"/>
          <w:rtl w:val="true"/>
          <w:lang w:bidi="fa-IR"/>
        </w:rPr>
        <w:t>ولا روایة ولا تعرّض الأصحاب لذکر خلاف فیه فی کتاب أو رسالة ، فذهب الی عدم وجوب الاحتیاط فیه ، لحصول العلم العادی إذن بعدم اعتباره أو قیام الإجماع علیه کذلک ؛ إذ من المعلوم أنّه لو کان ذلک شطرا أو شرطا لتعرّضوا له وأشاروا الیه ولا أقلّ من ورود روایة تدلّ علیه ، فإذا لم نعثر له فی الروایات وکلمات الأصحاب علی عین ولا أثر حکمنا بعدمه، وغرضه من ذلک حصر الاحتیاط فی اعتبار الأجزاء والشرائط المشکوکة فیما لا یخرج عمّا هو مذکور فی الروایات وکلام الأصحاب حتّی لا یشکل الأمر فی الاحتیاط ؛ إذ قد یعسر الأمر مع الغضّ عنه فی مراعاة الاحتیاط ، ویؤول الی الإتیان بعبادة خارجة عن الطریق المألوف ، فربما یشکل الحال فیه من جهة اخری فلا معوّل علی تلک الاحتمالات الواهیة ، ولا یجب مراعاة الاحتیاط من تلک الجهة ، وهذا کلام آخر غیر بعید عن طریق الفقاهة</w:t>
      </w:r>
      <w:r>
        <w:rPr>
          <w:rFonts w:eastAsia="IRNazanin" w:cs="IRNazanin"/>
          <w:color w:val="111111"/>
          <w:sz w:val="28"/>
          <w:szCs w:val="28"/>
          <w:rtl w:val="true"/>
          <w:lang w:bidi="fa-IR"/>
        </w:rPr>
        <w:t>.</w:t>
      </w:r>
    </w:p>
    <w:p>
      <w:pPr>
        <w:pStyle w:val="Heading6"/>
        <w:numPr>
          <w:ilvl w:val="5"/>
          <w:numId w:val="1"/>
        </w:numPr>
        <w:rPr/>
      </w:pPr>
      <w:bookmarkStart w:id="546" w:name="__RefHeading___Toc1324440_1738255347"/>
      <w:bookmarkStart w:id="547" w:name="_Toc204"/>
      <w:bookmarkEnd w:id="546"/>
      <w:r>
        <w:rPr>
          <w:rtl w:val="true"/>
        </w:rPr>
        <w:t>تتمیم الکلام فی المرام برسم امور</w:t>
      </w:r>
      <w:bookmarkEnd w:id="547"/>
    </w:p>
    <w:p>
      <w:pPr>
        <w:pStyle w:val="BookText"/>
        <w:rPr/>
      </w:pPr>
      <w:r>
        <w:rPr>
          <w:rFonts w:ascii="IRNazanin" w:hAnsi="IRNazanin" w:eastAsia="IRNazanin"/>
          <w:color w:val="111111"/>
          <w:sz w:val="28"/>
          <w:sz w:val="28"/>
          <w:szCs w:val="28"/>
          <w:rtl w:val="true"/>
          <w:lang w:bidi="fa-IR"/>
        </w:rPr>
        <w:t xml:space="preserve">ولنتمّم الکلام فی المرام برسم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المأخوذة فی المقام هل هی الصحّة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الموافقة للأمر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الصحّة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حاصلة بموافقة الأمر الواقعی أو الظاهری ، فیندرج فیه الفعل الصادر علی سبیل التقیة المخالف لما علیه الفعل فی الواقع فی الموارد التی حکم الشرع بصحّته ، وکذا الأفعال المختلفة باختلاف فتاوی المجتهدین وإن لم یجز کلّ من تلک الأفعال عند غیر القائل به ، نظرا الی أنّ کلّا من تلک الأفعال محکوم بصحّته شرعا قد دلّ الدلیل القاطع علی تعلّقه بذلک المجتهد ومقلّده ، فیندرج الکلّ فیما یشمله أسامی تلک العبادات وإن قطع بعدم موافقة الجمیع للحکم الأوّلی الثابت 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أوجههما الأخیر ، ولذا یحکم کلّ مجتهد بأداء المجتهد الآخر ومقلّده العبادة المطلوبة منه بحسب الشرع وإن کانت فاسدة لو وقعت منه ومن مقلّده ، حسب ما یأتی تفصیل القول فیه فی محلّه إن شاء الله</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الی اختلاف الأحکام من جهة الاختلاف فی الاستنباط إذا تعلّق </w:t>
      </w:r>
    </w:p>
    <w:p>
      <w:pPr>
        <w:pStyle w:val="BookText"/>
        <w:rPr/>
      </w:pPr>
      <w:r>
        <w:rPr>
          <w:rFonts w:ascii="IRNazanin" w:hAnsi="IRNazanin" w:eastAsia="IRNazanin"/>
          <w:color w:val="111111"/>
          <w:sz w:val="28"/>
          <w:sz w:val="28"/>
          <w:szCs w:val="28"/>
          <w:rtl w:val="true"/>
          <w:lang w:bidi="fa-IR"/>
        </w:rPr>
        <w:t>التکلیف الثانوی بذلک علی فرض مخالفته للواقع دون ما إذا لم یتحقّق هناک تکلیف ثانوی به وإن قلنا بمعذوریة الفاعل علی فرض بذل وسعه أو غفلته لانتفاء الأمر بالفعل القاضی بصحّته ولو فی الظاهر ،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الاختلاف الحاصل من جهة الموضوعات فإن کان الحکم فیه دائرا بحسب الواقع مدار ما دلّ علیه الطرق الشرعیة فی إثبات ذلک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القبلة فی بعض الوجوه والظنّ المتعلق بأداء الواجبات غیر الأرکان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الحکم بالصحّة واندراج الفعل فی تلک العبادة وإن خالف الحکم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الحکم فیه دائرا مدار الواقع وإن انیط الحکم ظاهرا بما دلّ علیه الدلیل الذی جعل طریقا الیه فلا یبعد القول بالخروج عن المسمّی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یفصّل بین صورة انکشاف الخلاف وعدمه ، وما إذا علم بخلوّ أحد الفعلین والأفعال المحصورة عن الأمر المعتبر فی الصحّة وعدمه ، فمع عدم انکشاف الخلاف وعدم العلم به علی النحو المذکور یقال بحصول الطبیعة واتصافها بالصحّة الشرعیة ، فیندرج الکلّ فی العبادة المطلوبة وإن کان علی خلاف ذلک بحسب حکمه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صورة الانکشاف أو دوران المانع بین فعلین أو أفعال محصورة ، کما لو دارت الجنابة بین شخصین فلا یحکم معه بصحّة الفعلین وإن حکم بصحّة کلّ منهما فی ظاهر الشرع بالنظر الی المتلبّس به ، ولتفصیل الکلام فی ذلک مقام آخر لعلّنا نشیر الیه فی بحث دلالة الأمر علی الإجزاء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إجراء البحث المذکور فی غیر العبادات ممّا ثبت فیه للشارع معنی جدید کاللعان والإیلاء والخلع والمبارات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بناء علی استعمال الشارع لتلک الألفاظ فی غیر المعانی اللغویة ، فیقوم احتمال کونها أسامی لخصوص الصحیحة منها ، أو الأعمّ منها ومن الفاسدة</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الأظهر فیها أیضا الاختصاص بالصحیحة ، ویجری بالنسبة الیها کثیر من الوجوه المذکورة ، ویتفرّع علیه عدم الحکم بثبوت تلک الموضوعات إلّا مع </w:t>
      </w:r>
    </w:p>
    <w:p>
      <w:pPr>
        <w:pStyle w:val="BookText"/>
        <w:rPr/>
      </w:pPr>
      <w:r>
        <w:rPr>
          <w:rFonts w:ascii="IRNazanin" w:hAnsi="IRNazanin" w:eastAsia="IRNazanin"/>
          <w:color w:val="111111"/>
          <w:sz w:val="28"/>
          <w:sz w:val="28"/>
          <w:szCs w:val="28"/>
          <w:rtl w:val="true"/>
          <w:lang w:bidi="fa-IR"/>
        </w:rPr>
        <w:t>قیام الدلیل علی استجماعها للأجزاء والشرائط ، فلا یصحّ نفی جزء أو شرط عنها بمجرّد الأصل حسب ما 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نصّ الشهید الثانی فی المسالک بکون عقد البیع وغیره من العقود حقیقة فی الصحیح مجازا فی الفاسد ، لوجود خواصّ الحقیقة والمجاز ، کالتبادر وعدم صحّة السلب وغیر ذلک من خواصّها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حمل الإقرار به علیه ، حتّی أنّه لو ادّعی إرادة الفاسد لم یسمع إجماعا ، ولو کان مشترکا بین الصحیح والفاسد لقبل تفسیره بأحدهما کغیره من الألفاظ المشترکة ، وانقسامه الی الصحیح والفاسد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الأوّل قدس‌سره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الجعلیة کالصلاة والصوم وسائر العقود لا تطلق علی الفاسد إلّا الحجّ ، لوجوب المضیّ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أیضا کون العقود أیضا حقیقة فی خصوص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ذلک بأنّه بناء علی ما ذکر یکون ألفاظ المعاملات مجملة کالعبادات متوقّفة علی بیان الشارع لها ، لفرض استعمالها إذن فی غیر معناها اللغوی ، فلا یصحّ الرجوع فیها الی الإطلاقات العرفیة والأوضاع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بکون ما وضعت له بحسب اللغة أو العرف هو خصوص الصحیحة الشرعیة بیّن الفساد ؛ لظهور المغایرة بین الأمرین ، مع أنّ صحّة الرجوع فیها الی العرف واللغة ممّا أطبقت علیه الامّة ولا خلاف فیه ظاهرا بین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فقضیة ذلک هو حملها علی الأعمّ من الصحیح الشرعی وغیره ، فلا یتّجه القول بکونها حقیقة فی خصوص الصحیحة ، ولا یوافق ذلک إطباقهم علی ما ذکر ، ولذا نصّ جماعة من المتأخّرین بکونها حقیقة فی الأعمّ من الصحیح والفاسد ، فالوجه فی انصرافها الی الصحیح قضاء ظاهر الإطلاق به ، فیکون التبادر المذکور إطلاقیا ناشئا من حمل المطلق علی الفرد الکامل ، أو من جهة قضاء ظاهر المقام ، أو ظاهر حال المسلم به</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ذلک أیضا بأنّ الظاهر انفهام ذلک من نفس اللفظ فی الإطلاقات واحتمال استناده الی غیر اللفظ فی غایة البعد ، ولذا یصحّ سلبها عن الفاسدة عند </w:t>
      </w:r>
    </w:p>
    <w:p>
      <w:pPr>
        <w:pStyle w:val="BookText"/>
        <w:rPr/>
      </w:pPr>
      <w:r>
        <w:rPr>
          <w:rFonts w:ascii="IRNazanin" w:hAnsi="IRNazanin" w:eastAsia="IRNazanin"/>
          <w:color w:val="111111"/>
          <w:sz w:val="28"/>
          <w:sz w:val="28"/>
          <w:szCs w:val="28"/>
          <w:rtl w:val="true"/>
          <w:lang w:bidi="fa-IR"/>
        </w:rPr>
        <w:t>التأمّل فی إطلاقات المتشرّعة ، بل صحّة سلبها بالنسبة الی بعضها فی غایة الظهور ، مع أنّ إطلاق تلک الأسامی علی ذلک کغیره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یقال بوضعها لخصوص الصحیحة أی المعاملة الباعثة علی النقل والانتقال أو نحو ذلک ممّا قرّر له تلک المعاملة الخاصّة ، فالبیع والإجارة والنکاح ونحوها إنّما وضعت لتلک العقود الباعثة علی الآثار المطلوبة منها ، وإطلاقها علی غیرها لیس إلّا من جهة المشاکلة أو نحوها علی سبیل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یلزم من ذلک أن تکون حقیقة فی خصوص الصحیح الشرعی حتّی یلزم أن تکون توقیفیته متوقّفة علی بیان الشارع لخصوص الصحیحة منها ، بل المراد منها إذا وردت فی کلام الشارع قبل ما یقوم دلیل علی فساد بعضها هو العقود الباعثة علی تلک الآثار المطلوبة فی المتعارف بین الناس ، فیکون حکم الشرع بحلّها أو صحّتها أو وجوب الوفاء بها قاضیا بترتّب تلک الآثار علیها فی حکم الشرع أیضا ، فیتطابق صحّتها العرفیة والشرعیة ، وإذا دلّ الدلیل علی عدم ترتّب تلک الآثار علی بعضها خرج ذلک عن مصداق تلک المعاملة فی حکم الشرع وإن صدق علیه اسمها بحسب العرف ، نظرا الی ترتّب الأثر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فعدم صدق اسم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حقیقة عند الشارع والمتشرّعة لا ینافی صدقه علیه عند أهل العرف مع فرض اتحاد العرفین ، وعدم ثبوت عرف خاصّ عند الشارع، إذ المفروض اتحاد المفهوم منه عند الجمیع ، وإنّما الاختلاف هناک فی المصداق فأهل العرف إنّما یحکمون بصدق ذلک المفهوم علیه من جهة الحکم بترتّب الأثر المطلوب علیه ، وإنّما یحکم بعدم صدقه علیه بحسب الشرع للحکم بعدم ترتّب ذلک الأثر علیه ، ولو انکشف عدم ترتب الأثر علیه عند أهل العرف لا من قبل الشارع لم یحکم عرفا بصدق ذلک علیه أیضا کما أنّ البیوع الفاسدة فی حکم العرف خارجة عندهم عن حقیقة البیع</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منافاة بین خروج العقود الفاسدة عند الشارع عن تلک العقود علی سبیل الحقیقة ، وکون المرجع فی تلک الألفاظ هو المعانی العرفیة من غیر أن یتحقّق هناک حقیقة شرعیة جدیدة ، فتأمّل جیّدا</w:t>
      </w:r>
      <w:r>
        <w:rPr>
          <w:rFonts w:eastAsia="IRNazanin" w:cs="IRNazanin"/>
          <w:color w:val="111111"/>
          <w:sz w:val="28"/>
          <w:szCs w:val="28"/>
          <w:rtl w:val="true"/>
          <w:lang w:bidi="fa-IR"/>
        </w:rPr>
        <w:t xml:space="preserve">. </w:t>
      </w:r>
      <w:bookmarkStart w:id="548" w:name="pg14210_225964"/>
    </w:p>
    <w:p>
      <w:pPr>
        <w:pStyle w:val="Heading4"/>
        <w:numPr>
          <w:ilvl w:val="3"/>
          <w:numId w:val="1"/>
        </w:numPr>
        <w:rPr/>
      </w:pPr>
      <w:bookmarkStart w:id="549" w:name="__RefHeading___Toc1324442_1738255347"/>
      <w:bookmarkStart w:id="550" w:name="_Toc205"/>
      <w:bookmarkEnd w:id="548"/>
      <w:bookmarkEnd w:id="549"/>
      <w:r>
        <w:rPr>
          <w:rtl w:val="true"/>
        </w:rPr>
        <w:t>[</w:t>
      </w:r>
      <w:r>
        <w:rPr>
          <w:rtl w:val="true"/>
        </w:rPr>
        <w:t>وقوع الاشتراک فی لغة العرب</w:t>
      </w:r>
      <w:r>
        <w:rPr>
          <w:rtl w:val="true"/>
        </w:rPr>
        <w:t>]</w:t>
      </w:r>
      <w:bookmarkEnd w:id="550"/>
    </w:p>
    <w:p>
      <w:pPr>
        <w:pStyle w:val="Heading5"/>
        <w:numPr>
          <w:ilvl w:val="4"/>
          <w:numId w:val="1"/>
        </w:numPr>
        <w:rPr/>
      </w:pPr>
      <w:bookmarkStart w:id="551" w:name="__RefHeading___Toc1324444_1738255347"/>
      <w:bookmarkStart w:id="552" w:name="_Toc206"/>
      <w:bookmarkEnd w:id="551"/>
      <w:r>
        <w:rPr>
          <w:rtl w:val="true"/>
        </w:rPr>
        <w:t>متن معالم الدین</w:t>
      </w:r>
      <w:bookmarkEnd w:id="55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الحقّ أنّ الاشتراک واقع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أحاله 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ضعیف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القائلین بالوقوع اختلفوا فی استعماله فی أکثر من معنی إذا کان الجمع بین ما یستعمل فیه من المعانی ممکنا ؛ فجوّزه قوم مطلقا ، ومنعه آخرون مطلقا ، وفصّل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فی المفرد وجوّزه فی التثنیة والجمع ، ورابع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فی الاثبات وأثبته 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 المجوّزون ؛ فقال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بطریق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الجمیع عند التجرّد عن القرائن ؛ فیجب حمله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بطریق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عندی جوازه مطلقا ، لکنّه فی المفرد مجاز ، وفی غیره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المانع ، بما سنبیّنه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بطلان ما تمسّک به المانعون ، وعلی کونه مجازا فی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الوحدة منه عند إطلاق اللّفظ ، فیفتقر إرادة الجمیع منه إلی إلغاء اعتبار 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اللفظ مستعملا فی خلاف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وجود العلاقة المصحّحة للتجوّز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الکلّ والجزء یجوّزه ، فیکون مجازا</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النزاع فی المفرد هو استعمال اللفظ فی کلّ من المعنیین بأن یراد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وذاک ، علی أن یکون کلّ </w:t>
      </w:r>
    </w:p>
    <w:p>
      <w:pPr>
        <w:pStyle w:val="BookText"/>
        <w:rPr/>
      </w:pPr>
      <w:r>
        <w:rPr>
          <w:rFonts w:ascii="IRNazanin" w:hAnsi="IRNazanin" w:eastAsia="IRNazanin"/>
          <w:color w:val="111111"/>
          <w:sz w:val="28"/>
          <w:sz w:val="28"/>
          <w:szCs w:val="28"/>
          <w:rtl w:val="true"/>
          <w:lang w:bidi="fa-IR"/>
        </w:rPr>
        <w:t>منهما مناطا للحکم ومتعلّقا للاثبات والنفی ، لا فی المجموع المرکّب الذی أحد المعنیین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 لیس کلّ جزء یصحّ إطلاقه علی الکلّ ، بل إذا کان للکلّ ترکّب حقیقیّ وکان الجزء ممّا إذا انتفی انتفی الکلّ بحسب العرف أیضا ، کالرقبة للانسان ، بخلاف الإصبع والظفر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ارد بوجود علاقة الکلّ والجزء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موضوع لأحد المعنیین ومستعمل حینئذ فی مجموعهما معا ، فیکون من باب إطلاق اللفظ الموضوع للجزء وإرادة الکلّ کما توهّمه بعضهم ، لیرد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لمّا کان حقیقة فی کلّ من المعنیین ، لکن مع قید الوحدة ، کان استعماله فی الجمیع مقتضیا لإلغاء اعتبار قید الوحدة کما ذکرناه ، واختصاص اللفظ ببعض الموضوع له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إطلاق اللفظ الموضوع للکلّ وإرادة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مشترط بشیء ممّا اشترط فی عکسه ،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کونه حقیقة فی 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فی قوّة تکریر المفرد بالعطف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الاتفاق فی اللفظ دون المعنی فی المفردات ؛ ألا تری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وزیدون ، وما أشبه هذا مع کون المعنی فی الآحاد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بعضهم له بالمسمّی تعسّف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أنّه یجوز إرادة المعانی المتعدّدة من الألفاظ المفردة المتّحدة المتعاطفة ، علی أن یکون کلّ واحد منها مستعملا فی معنی بطریق الحقیقة ، فکذا ما هو فی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جاز استعماله فیهما معا ، لکان ذلک بطریق الحقیقة ، إذ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لکلّ من المعنیین ، وأنّ الاستعمال فی کلّ منهما بطریق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بطریق الحقیقة ، یلزم کونه مریدا لأحدهما خاصّة ، غیر مرید له خاصّة ، وهو محال</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حینئذ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وحده ، وهذا وحده ، </w:t>
      </w:r>
    </w:p>
    <w:p>
      <w:pPr>
        <w:pStyle w:val="BookText"/>
        <w:rPr/>
      </w:pPr>
      <w:r>
        <w:rPr>
          <w:rFonts w:ascii="IRNazanin" w:hAnsi="IRNazanin" w:eastAsia="IRNazanin"/>
          <w:color w:val="111111"/>
          <w:sz w:val="28"/>
          <w:sz w:val="28"/>
          <w:szCs w:val="28"/>
          <w:rtl w:val="true"/>
          <w:lang w:bidi="fa-IR"/>
        </w:rPr>
        <w:t>وهما معا ، وقد فرض استعماله فی جمیع معانیه ، فیکون مریدا لهذا وحده ، ولهذا وحده ، ولهما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مریدا لهما معا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یرید هذا وحده ، وهذا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إرادته لهما علی سبیل البدلیّة ، الاکتفاء بکلّ واحد منهما ، وکونهما مرادین علی الانفراد ؛ ومن إرادة المجموع معا عدم الاکتفاء بأحدهما ، وکونهما مرادین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ذکرنا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مناقشة لفظیّة ؛ إذ المراد نفس المدلولین معا ، لا بقاؤه لکلّ واحد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یمکن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مفهومی المشترک هما منفردین ، فاذا استعمل فی المجموع ، لم یکن مستعملا فی مفهومیه ، فیرجع البحث إلی تسمیة ذلک استعمالا له فی مفهومیه ، لا إلی إبطال أصل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قلیل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من خصّ المنع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التثنیة والجمع متعدّدان فی التقدیر ، فجاز تعدّد مدلولیهما ، بخلاف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التثنیة والجمع إنّما یفیدان تعدّد المعنی المستفاد من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أفاد المفرد التعدّد ، أفاداه ، وإلّا ،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یعلم ممّا قلناه فی حجّة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إنّما یقتضی نفی کون الاستعمال المذکور بالنسبة إلی المفرد حقیقة ، وأمّا نفی صحّته مجازا حیث توجد العلاقة المجوّزة له ،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من خصّ الجواز بالنفی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النفی یفید العموم فیتعدّد ، بخلاف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إنّما هو للمعنی المستفاد عند الاثبات ؛ فاذا لم یکن متعدّدا فمن أین یجیء التعدّد فی النفی؟</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مجوّزیه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وضع له اللفظ واستعمل فیه هو کلّ من المعنیین ، لا بشرط أن یکون وحده ، ولا بشرط کونه مع غیره ، علی ما هو </w:t>
      </w:r>
    </w:p>
    <w:p>
      <w:pPr>
        <w:pStyle w:val="BookText"/>
        <w:rPr/>
      </w:pPr>
      <w:r>
        <w:rPr>
          <w:rFonts w:ascii="IRNazanin" w:hAnsi="IRNazanin" w:eastAsia="IRNazanin"/>
          <w:color w:val="111111"/>
          <w:sz w:val="28"/>
          <w:sz w:val="28"/>
          <w:szCs w:val="28"/>
          <w:rtl w:val="true"/>
          <w:lang w:bidi="fa-IR"/>
        </w:rPr>
        <w:t>شأن الماهیّة لا بشرط شیء ، وهو متحقّق فی حال الانفراد عن الآخر والاجتماع معه فیکون حقیقة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تتبادر من المفرد عند إطلاقه ، وذلک آیة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 فالمعنی الموضوع له فیه لیس هو الماهیّة لا بشرط شیء ، بل هی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عداه فالمدّعی حقّ ، کما أسفلناه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وحجّة من زعم أنّه ظاهر فی الجمیع عند التجرّد عن القرائن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 وَالشَّمْسُ وَالْقَمَرُ وَالنُّجُومُ وَالْجِبالُ وَالشَّجَرُ وَالدَّوَابُّ وَکَثِیرٌ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السجود من الناس وضع الجبهة علی الأرض ، ومن غیرهم أمر مخالف لذلک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الصلاة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 ومن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مختلفان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السجود فی الکلّ 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الصلاة وهو الاعتناء باظهار الشرف ولو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الاولی بتقدیر فعل ، کأنّه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ویسجد له 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والثانیة بتقدیر خبر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التقدیر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 لَهُ مَنْ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وَمَلائِکَتَهُ 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له ، وهو مثل المحذوف ، فکان دالا علیه ، مثل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IRNazanin" w:hAnsi="IRNazanin" w:eastAsia="IRNazanin"/>
          <w:color w:val="111111"/>
          <w:sz w:val="28"/>
          <w:sz w:val="28"/>
          <w:szCs w:val="28"/>
          <w:rtl w:val="true"/>
          <w:lang w:bidi="fa-IR"/>
        </w:rPr>
        <w:t>عندک راض والرأی مختلف</w:t>
      </w:r>
    </w:p>
    <w:p>
      <w:pPr>
        <w:pStyle w:val="BookText"/>
        <w:rPr/>
      </w:pPr>
      <w:r>
        <w:rPr>
          <w:rFonts w:ascii="IRNazanin" w:hAnsi="IRNazanin" w:eastAsia="IRNazanin"/>
          <w:color w:val="111111"/>
          <w:sz w:val="28"/>
          <w:sz w:val="28"/>
          <w:szCs w:val="28"/>
          <w:rtl w:val="true"/>
          <w:lang w:bidi="fa-IR"/>
        </w:rPr>
        <w:t>أی نحن بما عندنا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 فیکون قد کرّر اللفظ ، مرادا به فی کلّ مرّة معنی ؛ لأنّ المقدّر فی 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جائز بالاتّفاق</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ثبت الاستعمال فلا یتعیّن کونه حقیقة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مجاز ، لما قدّمناه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المجاز علی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کونه حقیقة ، فالقرینة علی إرادة الجمیع فیه ظاهرة ؛ فأین وجه الدلالة علی ظهوره فی ذلک مع فقد القرینة؟ کما هو المدّعی</w:t>
      </w:r>
      <w:r>
        <w:rPr>
          <w:rFonts w:eastAsia="IRNazanin" w:cs="IRNazanin"/>
          <w:color w:val="111111"/>
          <w:sz w:val="28"/>
          <w:szCs w:val="28"/>
          <w:rtl w:val="true"/>
          <w:lang w:bidi="fa-IR"/>
        </w:rPr>
        <w:t xml:space="preserve">. </w:t>
      </w:r>
      <w:bookmarkStart w:id="553" w:name="pg14210_225968"/>
    </w:p>
    <w:p>
      <w:pPr>
        <w:pStyle w:val="Heading5"/>
        <w:numPr>
          <w:ilvl w:val="4"/>
          <w:numId w:val="1"/>
        </w:numPr>
        <w:rPr/>
      </w:pPr>
      <w:bookmarkStart w:id="554" w:name="__RefHeading___Toc1324446_1738255347"/>
      <w:bookmarkStart w:id="555" w:name="_Toc207"/>
      <w:bookmarkEnd w:id="553"/>
      <w:bookmarkEnd w:id="554"/>
      <w:r>
        <w:rPr>
          <w:rtl w:val="true"/>
        </w:rPr>
        <w:t>شرح</w:t>
      </w:r>
      <w:bookmarkEnd w:id="555"/>
    </w:p>
    <w:p>
      <w:pPr>
        <w:pStyle w:val="Heading6"/>
        <w:numPr>
          <w:ilvl w:val="5"/>
          <w:numId w:val="1"/>
        </w:numPr>
        <w:rPr/>
      </w:pPr>
      <w:bookmarkStart w:id="556" w:name="__RefHeading___Toc1324448_1738255347"/>
      <w:bookmarkStart w:id="557" w:name="_Toc208"/>
      <w:bookmarkEnd w:id="556"/>
      <w:r>
        <w:rPr>
          <w:rtl w:val="true"/>
        </w:rPr>
        <w:t>وقوع الاشتراک فی لغة العرب</w:t>
      </w:r>
      <w:bookmarkEnd w:id="557"/>
    </w:p>
    <w:p>
      <w:pPr>
        <w:pStyle w:val="Heading6"/>
        <w:numPr>
          <w:ilvl w:val="5"/>
          <w:numId w:val="1"/>
        </w:numPr>
        <w:rPr/>
      </w:pPr>
      <w:bookmarkStart w:id="558" w:name="__RefHeading___Toc1324450_1738255347"/>
      <w:bookmarkStart w:id="559" w:name="_Toc209"/>
      <w:bookmarkEnd w:id="558"/>
      <w:r>
        <w:rPr>
          <w:rtl w:val="true"/>
        </w:rPr>
        <w:t xml:space="preserve">قوله </w:t>
      </w:r>
      <w:r>
        <w:rPr>
          <w:rtl w:val="true"/>
        </w:rPr>
        <w:t>: (</w:t>
      </w:r>
      <w:r>
        <w:rPr>
          <w:rtl w:val="true"/>
        </w:rPr>
        <w:t>وقد أحاله شرذمة</w:t>
      </w:r>
      <w:r>
        <w:rPr>
          <w:rtl w:val="true"/>
        </w:rPr>
        <w:t>)</w:t>
      </w:r>
      <w:bookmarkEnd w:id="559"/>
    </w:p>
    <w:p>
      <w:pPr>
        <w:pStyle w:val="BookText"/>
        <w:rPr/>
      </w:pPr>
      <w:r>
        <w:rPr>
          <w:rFonts w:ascii="IRNazanin" w:hAnsi="IRNazanin" w:eastAsia="IRNazanin"/>
          <w:color w:val="111111"/>
          <w:sz w:val="28"/>
          <w:sz w:val="28"/>
          <w:szCs w:val="28"/>
          <w:rtl w:val="true"/>
          <w:lang w:bidi="fa-IR"/>
        </w:rPr>
        <w:t>أراد بالاستحالة مخالفته للحکمة ، فلا یصدر من الحکیم کما یدلّ علیه ما احتجّوا به من أنّه إن ذکر مع القرینة کان تطویلا بلا طائل وإلّا کان مخلّا بالتفاهم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 الوجه المذکور کأصل الدعوی ممّا لا یکاد یخفی ؛ لوضوح فوائد الاشتراک ووجود الفوائد فی استعماله مع القرینة وعدم إخلاله بمطلق الفهم مع تجریده عن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یکون الإجمال مطلوبا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مبنی علی کون الواضع هو الله سبحانه أو من یستحیل علیه مخالفة الحکمة ، وأمّا لو کان ممّن یجوز علیه ذلک فلا یستحیل أن یقع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یقع ذلک من جهة تعدّد الواضع وعدم اطّلاع أحدهم علی وضع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القائلین بإمکانه من یمنع من وقوعه فیؤوّل ما یری من المشترکات الی الحقیقة والمجاز أو غیره ، وهو تعسّف ظاهر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القائلین بوقوعه من یذهب الی وجوبه ، مستدلّا بما وهنه أبین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یقال بوجوبه بمعنی کونه مقتضی الحکمة ، لقضائها بوجود المجملات فی اللغة نظرا الی مسیس الحاجة الیها فی بعض الأحوال ، ولما فیه من فوائد اخر لفظیة ومعنویة</w:t>
      </w:r>
      <w:r>
        <w:rPr>
          <w:rFonts w:eastAsia="IRNazanin" w:cs="IRNazanin"/>
          <w:color w:val="111111"/>
          <w:sz w:val="28"/>
          <w:szCs w:val="28"/>
          <w:rtl w:val="true"/>
          <w:lang w:bidi="fa-IR"/>
        </w:rPr>
        <w:t>.</w:t>
      </w:r>
    </w:p>
    <w:p>
      <w:pPr>
        <w:pStyle w:val="Heading6"/>
        <w:numPr>
          <w:ilvl w:val="5"/>
          <w:numId w:val="1"/>
        </w:numPr>
        <w:rPr/>
      </w:pPr>
      <w:bookmarkStart w:id="560" w:name="__RefHeading___Toc1324452_1738255347"/>
      <w:bookmarkStart w:id="561" w:name="_Toc210"/>
      <w:bookmarkEnd w:id="560"/>
      <w:r>
        <w:rPr>
          <w:rtl w:val="true"/>
        </w:rPr>
        <w:t xml:space="preserve">قوله </w:t>
      </w:r>
      <w:r>
        <w:rPr>
          <w:rtl w:val="true"/>
        </w:rPr>
        <w:t>: (</w:t>
      </w:r>
      <w:r>
        <w:rPr>
          <w:rtl w:val="true"/>
        </w:rPr>
        <w:t>إذا کان الجمع بین ما یستعمل فیه من المعانی ممکنا</w:t>
      </w:r>
      <w:r>
        <w:rPr>
          <w:rtl w:val="true"/>
        </w:rPr>
        <w:t>)</w:t>
      </w:r>
      <w:bookmarkEnd w:id="561"/>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 یکون المعنیان ممّا یجتمعان فی الإرادة بحسب استعمالات العرف ، فالمراد بغیر الممکن ما لم یعهد الجمع بینهما فی الإرادة کاستعمال الأمر فی الوجوب والتهدید ولو بالنسبة الی شخصین ، ولا یرید به ما یستحیل اجتماعهما عقلا ، إذ لا استحالة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حینئذ للحکم بعدم إمکان الاجتماع ، إذ عدم معهودیة</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الفاضل الشیروانی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استعمالهم له فی ذلک لا یقضی بالمنع منه مع وجود المصحّح ، ومن البیّن أن کثیرا من المجازات ممّا لم تکن جاریة فی کلام العرب القدیم ولا کانوا یعرفونها وإنّما اقترحها المتأخّرون بخیالاتهم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إخراج المتروکات عن محلّ البحث لم یبق هناک محلّ للنزاع ، لوضوح متروکیة استعمال المشترک فی معنییه من أصله ، إذ لم نجد شیئا من ذلک فی الاستعمالات الدائرة ولو ورد من ذلک شیء محقّق فی کلماتهم لکان ذلک من أقوی أدلّة المجوّزین ، فلم لم یستند الیه أحد منهم فی إثبات الجواز ، فلو قطعنا النظر عن ظهور عدم وروده فی کلامهم فلا أقلّ من عدم تحقّق الورود أیضا فلا یکون هناک موضع یعرف کونه من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فمتروکیة الاستعمال لا یمنع من استعمال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بکون الاستعمال المذکور حقیقة إمّا مطلقا أو فی بعض الصور من الأقوال المعروفة فی المسألة فلا وجه إذن لاعتبار عدم المتروکیة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إخراج ما لا یمکن إرادتهما معا منه فی إطلاق واحد کاستعمال صیغة الأمر فی الوجوب والتهدید ، وکأنّه أراد ذلک بالنسبة الی شخص واحد وفعل واحد وزمان واحد ، نظرا الی استحالة اجتماع الأمر والنهی کذلک ، هذا إذا قلنا باستحالة اجتماع الأمر والنهی بناء علی کونه من قبیل التکلیف المحال ، لا التکلیف بالمحال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بالثانی فلا مانع من نفس الاستعمال الذی هو محطّ الکلام فی المقام ، غایة الأمر عدم وروده فی کلام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استعمال اللفظ فی الضدّین ممّا لا یمکن تحقّقهما فی الخارج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فی 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به الطهر والحیض معا ، فإنّ عدم جواز الاستعمال حینئذ من جهة لزوم الکذب لا لمانع فی اللفظ ، فلا منع من جهة نفس الاستعمال الذی هو المنظور فی المقام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بالمنع من الاستعمال لأجل</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سلطان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bookmarkStart w:id="562" w:name="pg14210_225970"/>
    </w:p>
    <w:p>
      <w:pPr>
        <w:pStyle w:val="BookText"/>
        <w:rPr/>
      </w:pPr>
      <w:bookmarkEnd w:id="562"/>
      <w:r>
        <w:rPr>
          <w:rFonts w:ascii="IRNazanin" w:hAnsi="IRNazanin" w:eastAsia="IRNazanin"/>
          <w:color w:val="111111"/>
          <w:sz w:val="28"/>
          <w:sz w:val="28"/>
          <w:szCs w:val="28"/>
          <w:rtl w:val="true"/>
          <w:lang w:bidi="fa-IR"/>
        </w:rPr>
        <w:t>ذلک لجری فی استعمال سائر الألفاظ إذا لم یطابق مفادها الواقع ، ومن البیّن أنّ أحدا لا یقول به ، إذ لا مدخلیة لمطابقة المدلول للواقع وعدمه فی صحّة الاستعمال بحسب اللغة وعدمها ، هذا إذا أراد بإمکان الجمع بینهما فی الإرادة من جهة صحّة اجتماع المعنیین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أراد به صحّة اجتماع الإرادتین بأنفسهما کما هو قضیة ما ذکرناه أولا فله وجه إن تمّ ما ادّعوه من الاستحالة ، إلّا أنّ عدم قابلیة المعنیین حینئذ للاجتماع لیس لمانع فی نفس الاستعمال ، بل لعدم إمکان حصول الأمرین فی أنفسهما ولو أدّیا بلفظین ، فلیس المنع حینئذ من جهة اللغة ولا لمدخلیة اجتماعهما فی الإرادة من اللفظ الواحد ، فلا یکون للتقیید به کثیر مدخلیة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الأولی تفسیر ذلک بما إذا کان المعنیان ممّا یختلفان فی الأحکام اللفظیة ولم یمکن اجتماعهما فی الإرادة بحسب ما یلزمهما من التوابع المختلفة ، کما إذا کان اللفظ بالنظر الی أحد المعنیین اسما ، وبالنظر الی الآخر فعلا أو حرفا ، أو کان اللفظ بالنظر الی أحد المعنیین مرفوعا ، وبالنظر الی الآخر منصوبا أو مجرورا مع ظهور الإعراب فیه</w:t>
      </w:r>
      <w:r>
        <w:rPr>
          <w:rFonts w:eastAsia="IRNazanin" w:cs="IRNazanin"/>
          <w:color w:val="111111"/>
          <w:sz w:val="28"/>
          <w:szCs w:val="28"/>
          <w:rtl w:val="true"/>
          <w:lang w:bidi="fa-IR"/>
        </w:rPr>
        <w:t>.</w:t>
      </w:r>
    </w:p>
    <w:p>
      <w:pPr>
        <w:pStyle w:val="Heading6"/>
        <w:numPr>
          <w:ilvl w:val="5"/>
          <w:numId w:val="1"/>
        </w:numPr>
        <w:rPr/>
      </w:pPr>
      <w:bookmarkStart w:id="563" w:name="__RefHeading___Toc1324454_1738255347"/>
      <w:bookmarkStart w:id="564" w:name="_Toc211"/>
      <w:bookmarkEnd w:id="563"/>
      <w:r>
        <w:rPr>
          <w:rtl w:val="true"/>
        </w:rPr>
        <w:t xml:space="preserve">قوله </w:t>
      </w:r>
      <w:r>
        <w:rPr>
          <w:rtl w:val="true"/>
        </w:rPr>
        <w:t>: (</w:t>
      </w:r>
      <w:r>
        <w:rPr>
          <w:rtl w:val="true"/>
        </w:rPr>
        <w:t xml:space="preserve">ثمّ إنّ القائلین بالوقوع اختلفوا </w:t>
      </w:r>
      <w:r>
        <w:rPr>
          <w:rtl w:val="true"/>
        </w:rPr>
        <w:t xml:space="preserve">... </w:t>
      </w:r>
      <w:r>
        <w:rPr>
          <w:rtl w:val="true"/>
        </w:rPr>
        <w:t>الخ</w:t>
      </w:r>
      <w:r>
        <w:rPr>
          <w:rtl w:val="true"/>
        </w:rPr>
        <w:t>)</w:t>
      </w:r>
      <w:bookmarkEnd w:id="56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تحقیق المرام وتفصیل ما یرد علی الأقوال من النقض والإبرام لا بد من تبیین محلّ الکلام وتوضیح ما هو المقصود بالبحث فی هذا المقام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للمشترک علی ما ذکروه إطلاقات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کلّ من معنییه أو معانیه منفردا ، ولا کلام فی جوازه ولا فی کونه حقیقة ، وهو الشائع فی استعماله</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فی القدر المشترک بین معنییه أو معانیه کالأمر المستعمل فی الطلب علی القول باشتراکه لفظا بین الوجوب والندب ، ومنه إطلاقه علی مفهوم المسمّی بذلک اللفظ کإطلاق زید علی المسمّی به حسب ما ذکروه فی مثنی </w:t>
      </w:r>
    </w:p>
    <w:p>
      <w:pPr>
        <w:pStyle w:val="BookText"/>
        <w:rPr/>
      </w:pPr>
      <w:r>
        <w:rPr>
          <w:rFonts w:ascii="IRNazanin" w:hAnsi="IRNazanin" w:eastAsia="IRNazanin"/>
          <w:color w:val="111111"/>
          <w:sz w:val="28"/>
          <w:sz w:val="28"/>
          <w:szCs w:val="28"/>
          <w:rtl w:val="true"/>
          <w:lang w:bidi="fa-IR"/>
        </w:rPr>
        <w:t>الأعلام ، ولا تأمّل فی کون ذلک مغایرا لمعناه الموضوع له فیتبع جوازه وجود العلاقة المصحّحة للتجوّز ، ولیس مجرّد کون ذلک قدرا مشترکا کافیا فی صحّة التجوّز ، فما یظهر من بعض الأفاضل من صحّة الاستعمال علی النحو المذکور مطلقا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 علی أحد المعنیین من غیر تعیین ، وعزی الی السکّاکی أنّه حقیقة فیه ، وحکی عنه أنّ المشترک کالقرء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 أن لا یتجاوز الطهر والحیض غیر مجموع بینهما ، یعنی أنّ مدلوله واحد من المعنیین غیر معیّن ، فهذا مفهومه ما دام منتسبا الی الوضعین لأنّه المتبادر الی الفهم ، والتبادر الی الفهم من دلائل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المشترک علی أحد معنییه إمّا أن یکون باستعماله فی مفهوم أحدهما ، أو فی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فکلّ من المعنیین ملحوظ فی المقام إلّا أنّه مأخوذ قیدا فیما استعمل فیه ، أعنی مفهوم الأحد فالقید خارج عن المستعمل فیه والتقیید داخل فیه علی نحو العمی ، فإنّه العدم الخاصّ المضاف الی البصر ، فلیس خصوص کلّ من المعنیین ممّا استعمل اللفظ فیه ، وحینئذ فإمّا أن یراد به المفهوم الکلّی الشامل لکلّ منهما ، أو یراد به أحدهما علی سبیل الإبهام ، بأن یجعل آلة لملاحظة أحد ذینک المعنیین علی سبیل التردید والإجمال فیدور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الوجهین أنّ الأوّل من قبیل المطلق فیحصل الامتثال بکلّ منهما ، والثانی من قبیل المجمل فلا یتعیّن المکلّف به إلّا بعد البیان</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فإمّا أن یکون المستعمل فیه أحد المعنیین المفروضین علی سبیل الإبهام والإجمال بحسب الواقع فلا یکون متعیّنا عند المتکلّم ولا المخاطب ، أو یکون معیّنا بحسب الواقع عند المتکلّم إلّا أنّه یکون مبهما عند المخاطب ، نظرا الی تعدّد الوضع وعدم قیام القرینة علی التعیین والأوّل باطل ؛ إذ استعمال اللفظ </w:t>
      </w:r>
    </w:p>
    <w:p>
      <w:pPr>
        <w:pStyle w:val="BookText"/>
        <w:rPr/>
      </w:pPr>
      <w:r>
        <w:rPr>
          <w:rFonts w:ascii="IRNazanin" w:hAnsi="IRNazanin" w:eastAsia="IRNazanin"/>
          <w:color w:val="111111"/>
          <w:sz w:val="28"/>
          <w:sz w:val="28"/>
          <w:szCs w:val="28"/>
          <w:rtl w:val="true"/>
          <w:lang w:bidi="fa-IR"/>
        </w:rPr>
        <w:t>فی المعنی أمر وجودی لا یصحّ أن یتعلّق بالمبهم المحض کما فی هذا الفرض ، إذ المفروض عدم استعماله واقعا فی خصوص شیء من المعنیین وإلّا لکان المستعمل فیه معیّنا بحسب الواقع ولا فی مفهوم أحدهما الشامل لکلّ منهما کما هو المفروض فلا یتصوّر استعماله علی النحو المذکور ، وکلّ من الوجوه الثلاثة الباقیة ممّا یصحّ استعمال المشترک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الوجه الأخیر هو الوجه الأوّل الشائع فی استعماله ، والوجه الأوّل راجع الی الوجه الثانی ، لکونه فی الحقیقة من الاستعمال فی القدر المشترک وإن لوحظ فیه خصوص کلّ من المعنیین بل وکذا الوجه الثانی ، إذ المستعمل فیه هو القدر المشترک أیضا وإن ضمّ الیه اعتبار آخر ، فلا یکون استعماله فی أحد المعنیین إطلاقا آخر ، وکأنّه لذا لم یذکره بعضهم فی عداد استعمالات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العبارة المنقولة عن السکّاکی ، وهی فی بادئ الرأی قابلة للحمل علی کلّ من الوجوه الثلاثة المذکورة ، وظاهر التفتازانی فی المطول حملها علی أحد الوجهین الأوّلین حیث ذکر فی تحقیق کلامه 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الواضع عیّن المشترک تارة للدلالة علی أحد معنییه بنفسه ، وکذا عیّنه اخری للدلالة علی الآخر کذلک ، وحینئذ فافتقاره الی القرینة لیس لأجل نفس الدلالة بل لدفع مزاحمة الغیر ، ثمّ إنّه حصل من هذین الوضعین وضع آخر ضمنا ، وهو تعیینه للدلالة علی أحد المعنیین عند الإطلاق غیر مجموع بینهما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المفهوم منه ما دام منتسبا الی الوضعین ، لأنّه المتبادر الی الفهم ، والتبادر من دلائل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یرجع ذلک الی الوجه الثانی من إطلاقاته ، کما أشرنا الیه ، ولعلّه لذا أسقطه فی شرح الشرح وجعل استعمالات المشترک أربعة</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یظهر من الفاضل الباغنوی ذلک أیضا ، إلّا أنّ الظاهر من کلامه حمله علی الوجه الثانی من الوجهین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 فالظاهر بعد الحمل المذکور بل فساده ، إذ لا یخفی أنّ المعنی المذکور معنی ثالث مغایر لکلّ من المعنیین المفروضین ، ولا ملازمة بین وضعه لکلّ منهما والوضع لهذا المعنی ، والاحتجاج علیه بالتبادر بیّن الفساد ؛ إذ لا یتبادر من المشترک ذلک أصلا وإنّما المتبادر منه خصوص أحد المعنیین المتعیّن عند المتکلّم المجهول عند المخاطب من جهة تعدّد الوضع وانتفاء القرینة المعیّنة ، فحینئذ یعلم إرادة أحد المعنیین ولا یتعیّن خصوص المراد ، وأین ذلک من استعماله فی المفهوم الجامع بین المعنیین؟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 ما ذکره لم یمکن تحقّق مشترک بین المعنیین ، ولخرج المشترک عن الإجمال واندرج فی المطلق بناء علی الوجه الأوّل من الوجهین المذکورین ، وفساد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باعث علی حمل کلام السکّاکی علیه من إمکان حمله علی المعنی الصحیح سیما مع عدم انطباق العبارة المذکورة علیه ، حیث نصّ علی أنّ مدلوله ما لا یتجاوز معنییه ، ومن البیّن أنّ حمله علی المعنی المذکور تجاوز عن معنییه وحکم باستعماله فی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حمل کلامه علی الوجه الثالث ، ومقصوده من العبارة المذکورة بیان ما یدلّ علیه المشترک بنفسه ، فإنّه من جهة الإجمال الحاصل فیه بواسطة تعدّد الوضع لا یدلّ علی خصوص المعنی المقصود ولا یقضی بانتقال المخاطب الی ما هو مراد المتکلّم بخصوصه</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وتفصیل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اللفظ للمعنی بعد العلم به قاض بالانتقال من ذلک اللفظ الی ذلک المعنی وإحضاره ببال السامع عند سماع اللفظ ، وهذا القدر من لوازم الوضع ، ولذا اخذ ذلک فی تعریفه من غیر فرق بین الحقیقة والمجاز والمشترک ، فإنّ کلّا من المعانی التی وضع المشترک بإزائه مفهوم حال إطلاقه حاضر ببال السامع عند سماع لفظه ، وکذا المعنی الحقیقی مفهوم من لفظ المجاز وإن قامت القرینة علی عدم إرادته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هذا المدلول هو المراد من عدم قیام قرینة علی عدم إرادته إن لم یکن هناک تعدّد فی الوضع ، ومع التعدّد یدور المراد بین واحد منها علی ما ذهب الیه المحقّقون من عدم ظهوره فی إرادة جمیع معانیه ، فیکون المشترک حینئذ مجملا فی إفادة المراد غیر دالّ علی خصوصه بنفسه وانّما یدلّ علیه بمعاونة القرینة کالمجاز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الفرق بینهما أنّ المجاز محتاج غالبا الی القرینة فی المقام الأوّل أیضا ، فإنّ إحضار المعنی ببال السامع فیه إنّما یکون بمعاونة القرینة فی الغالب أو بتوسّط المعنی الحقیقی فهما مشترکان فی الحاجة الی القرینة فی تعیین المراد ، ویختصّ المجاز بالاحتیاج الیها فی فهم السامع وإحضاره بباله فی الغالب وذلک فارق بینه وبین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فارق آخر ولو علی تقدیر الانتقال الی المعنی المجازی من دون ملاحظة القرینة ، کما یتفق فی بعض المجازات ، فإنّه یحمل اللفظ علی معناه الحقیقی الی أن یقوم قرینة صارفة عن الحمل علیه ، بخلاف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یحصل الأمران بل الامور المذکورة بقرینة واحدة فی کثیر من المقامات ، إلّا أنّ الحیثیات فیه مختلفة والجهات متعدّدة ، بخلاف قرینة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استقلال المشترک فی الدلالة علی ما وضع بإزائه من المعانی وإحضارها ببال السامع ، بعد علمه بوضعه لها وقصوره فی إفادة المراد بنفسه وعدم استقلاله فی الدلالة علی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ینتقض به حدّ الوضع ، نظرا الی أخذهم فیه استقلال اللفظ فی الدلالة علی المعنی؛ إذ المأخوذ هناک الاستقلال فی الدلالة علی الوجه الأوّل لا فی الحکم بکونه مرادا للمتکلّم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والوضع للمعنی الحقیقی حاصل فی المجاز ، مع أنّه غیر دالّ علی إرادته فوضع اللفظ للمعنی أمر وراء الحکم بکون الموضوع له مرادا للمتکلّم ، وإنّما هو من فوائده وثمراته علی نحو مخصوص ، مستفاد من القانون المقرّر فی اللغات من </w:t>
      </w:r>
    </w:p>
    <w:p>
      <w:pPr>
        <w:pStyle w:val="BookText"/>
        <w:rPr/>
      </w:pPr>
      <w:r>
        <w:rPr>
          <w:rFonts w:ascii="IRNazanin" w:hAnsi="IRNazanin" w:eastAsia="IRNazanin"/>
          <w:color w:val="111111"/>
          <w:sz w:val="28"/>
          <w:sz w:val="28"/>
          <w:szCs w:val="28"/>
          <w:rtl w:val="true"/>
          <w:lang w:bidi="fa-IR"/>
        </w:rPr>
        <w:t>أصالة الحمل علی الحقیقة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الاستقلال فی الدلالة حاصل فی المشترک بالنسبة الی جمیع معانیه فهو دالّ بنفسه علی المراد وإن لم یکن دالّا علی کونه هو المراد وهذا هو الفارق بینه وبین المجاز کما قرّرنا ، فإنّ الانتقال الی معناه المجازی لا یکون بنفس اللفظ بل بتوسّط القرینة فی الغالب ، أو بتوسّط المعنی الحقیقی خاصّة فی بعض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عدم الاستقلال فی إفادة خصوص المراد فهما مشترکان فیه ، ولا یکون الانتقال الیه إلّا بتوسّط القرینة فیهما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یستقلّ المشترک بإفادته إنّما هو الدلالة علی إرادة أحد معانیه لا بمعنی المفهوم الجامع بینها بل خصوص واحد منها ، فصحّ القول بأنّ مدلول المشترک واحد من المعنیین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تعیّن ذلک المعنی فی الواقع وعند المتکلّم وبحسب دلالة المشترک أیضا فی وجه ، فإنّ المقصود عدم دلالة المشترک علی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مقصود صاحب المفتاح من العبارة المذکورة ، وقد أحسن التأدیة عنه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مدلوله ما لا یتجاوز معنییه غیر مجموع بینهما ، فإنّه ظاهر الانطباق علی إرادة مصداق أحد معنییه دون مفهوم أحدهما الصادق علی کلّ منهما أو الدائر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ما صدر عن بعض الاعلام من حمل ذلک الکلام علی کونه مستعملا فی المعنیین معا ، إلّا أنّه یکون الحکم والإسناد واقعا علی أحدهما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أنّه یجعل کلّا من المعنیین مفهوما من اللفظ ومتعلّقا للحکم ، لکن علی سبیل التخییر والتردید ، فالفرق بینه وبین المتنازع فیه إنّما هو فی الجمع بینهما فی الحکم وعدمه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غفل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مدلوله واحد من المعنیین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لصراحته فی خلاف ما ذکره</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عبارته المتقدّمة غیر ظاهرة أیضا فیما ذکره ، بل ظاهرة فی خلافه ، </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مجموع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مدلوله ما لا یتجاوز 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عدم اجتماع المعنیین فی الإرادة ، وحملها علی عدم الاجتماع فی الحکم بعید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فیما ذکره أنّ ما نصّ علیه من دلالته علی أحد المعنیین لا یمکن حصوله إلّا بالدلالة علی المعنیین معا ، إذ من دون دلالته علی کلّ منهما لا یعقل دلالته علی أحدهما ، فیکون کلّ من المعنیین مدلولا للفظ کما هو المفروض فی محلّ البحث ، فحکمه بدلالته علی أحدهما وکذا التخییر والتردید المستفاد من ذلک إنّما هو بالنسبة الی تعلّق الحکم لا فی نفس الدلالة ، إذ المفروض ثبوت دلالته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بملاحظة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فی المجموع المرکّب من المعنیین بأن یکون کلّ منهما جزء ما تعلّق الحکم به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یرفع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الزیدین معا یرفعانه لا أنّ کلّا منهما یرفعه ، ونقل عن بعضهم أنّ ذلک هو محلّ البحث فی المقام ، وهو غلط ظاهر ؛ لعدم انطباق الأقوال علیه ، ضرورة کون الاستعمال المذکور فی خلاف ما وضع له اللفظ قطعا ، فلا محالة لو صحّ کان مجازا ، وقد نصّ جماعة علی خروجه عن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الباغنوی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امتناع ذلک حقیقة ، وفی جوازه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النزاع عن جواز الاستعمال فیه مطلقا کما هو ظاهر إطلاقه محلّ منع ، بل الظاهر أنّ ذلک یتبع العلاقة المصحّحة للتجوّز عرفا ، بحیث لا یستهجن استعماله کذلک ، فلو اطلق البیع علی مجموع البیع والشراء ، والقرء علی مجموع الطهر والحیض ، وعسعس علی مجموع أقبل وأدبر فلعلّه لا مانع منه ، لوجود المناسبة المعتبرة ، بخلاف إطلاق العین علی مجموع الجاسوس وکفّة المیزان ، إذ لا ربط بین الکلّ وکلّ من المعنیین</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ومجرّد کون کلّ من المعنیین الحقیقیین جزء من المستعمل فیه ولو فی </w:t>
      </w:r>
    </w:p>
    <w:p>
      <w:pPr>
        <w:pStyle w:val="BookText"/>
        <w:rPr/>
      </w:pPr>
      <w:r>
        <w:rPr>
          <w:rFonts w:ascii="IRNazanin" w:hAnsi="IRNazanin" w:eastAsia="IRNazanin"/>
          <w:color w:val="111111"/>
          <w:sz w:val="28"/>
          <w:sz w:val="28"/>
          <w:szCs w:val="28"/>
          <w:rtl w:val="true"/>
          <w:lang w:bidi="fa-IR"/>
        </w:rPr>
        <w:t>الاعتبار لا یکون مجوّزا للاستعمال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بنی علی وجود علاقة الکلّ والجزء حینئذ ، فاطلق صحّة استعماله فیه علی سبیل المجاز ، وهو بیّن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بعض الأفاضل جواز استعماله فی ذلک مطلقا ، نظرا الی أنّ العلاقة الحاصلة فی المقام هی علاقة الکلّ والجزء لا غیرها ، وهی مشروطة بکون الکلّ ممّا ینتفی بانتفاء الجزء وأن یکون للکلّ ترکّب حقیقی ، وذلک منتف فی المقام فلا مصحّح للاستعمال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والدعویان الاولیان محلّ منع بل وکذا الثالث ، لإمکان وضع اللفظ بإزاء کلّ من جزئی المرکّب الحقیقی مع انتفاء الکلّ بانتفاء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کلّ من المعنیین علی أن یکون کلّ منهما مناطا للحکم ومتعلّقا للإثبات والنفی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السابق علیه هو الفرق بین العامّ المجموعی والأفرادی علی ما ذکر ، وهذا هو محلّ النزاع علی ما نصّ علیه جماعة</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من اللفظ کلّ واحد من معنییه لم یکن ما استعمل فیه اللفظ إلّا المعنیین معا کما لو ارید منه مجموع المعنیین ، وإلّا لم یکن فیه استغراق فالعامّ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فی الدار یرفع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مستعملا علی کلّ من الوجهین إلّا فی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جمیع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تعلّق الحکم فی الأوّل بجمیع ما استعمل فیه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مجموع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بکلّ من الجزئیات المندرجة فیما استعمل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خصوص کلّ واحد من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لیس الفرق بین العامّ المجموعی والأفرادی إلّا فی تعلّق الإسناد والحکم ، إذ یجعل الموضوع فی القضیة تارة خصوص فرد فرد ، فیکون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 لها ، وتارة مجموع الأفراد فلا یکون کلّ حینئذ سورا بل الموضوع حینئذ هو مع ما اضیف الیه ، وذلک لا مدخل له فی إطلاق اللفظ علی معناه واستعماله فیه الذی هو محطّ النظر فی المقام ، إذ استعمال اللفظ لم یقع إلّا فی معنی واحد علی ما 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المعنیین واضح مع قطع النظر عن ملاحظة الإسناد والحکم ، إذ المراد بکلّ الرجال فی العامّ المجموعی هو مجموع الآحاد ، وفی الاستغراقی هو کلّ واحد منها ، وهو معنی آخر ومفهوم مغایر لذلک المفهوم ضرورة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الملحوظ فی الأوّل إلّا المجموع ولیست الآحاد ملحوظة إلّا فی ضمنه ، وکلّ من الآحاد ملحوظة فی الثانی علی جهة الإجمال ، فالفرق بین المعنیین بیّن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المستعمل فیه فی العامّ الاستغراقی أیضا معنی واحد شامل للجزئیات ، فیکون المستعمل فیه فی المشترک عند استعماله فی جمیع معانیه معنی آخر مغایرا لکلّ واحد من معانیه ، غیر أنّه یندرج فیه اندراج الخاصّ فی العامّ الاصولی ، کما نصّ علیه غیر واحد من محرّری محلّ النزاع ، فلا یکون استعمالا فی شیء من معانیه ، بل هو استعمال له فی غیر ما وضع له قطعا ، نظیر استعماله فی مجموع معانیه ویتوقّف صحّته علی وجود العلاقة المصحّحة فلا یکون من محلّ النزاع فی شیء ولا ینطبق علیه الأقوال الموجودة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خروج ذلک عن محلّ النزاع أیضا ، وإنّما البحث فی استعماله فی کلّ من معنییه أو معانیه علی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المشترک فی المعنیین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المعنیین معا فیندرج فیه کلّ منهما علی نحو اندراج الآحاد تحت العشرة مثلا ، وحینئذ فقد یکون الحکم منوطا بکلّ منهما بحیث یکون کلّ من المعنیین متعلّقا للإثبات والنفی ، کما قد یناط الحکم بکلّ من آحاد العشرة إذا اسند حکم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منوطا بالمجموع من حیث المجموع</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الوجهان مشترکان فی استعمال اللفظ فی المعنیین معا ، إلّا أنّه قد انضمّ الی کلّ منهما اعتبار غیر ما فی الآخر حیث اسند الحکم بملاحظته الی کلّ منهما فی الأوّل ، والی المجموع فی الأخیر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ویوضح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العشرة إذا اسند الحکم الیها علی الوجهین لاستعمالها فی معناها علی الصورتین ، إلّا أنّه یختلف الحال فی ملاحظتها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التثنیة ، فإنّ مدلولها الفردان وکلّ منهما جزء مدلوله قطعا ومع ذلک فقد یناط الحکم بهما علی سبیل الاجتماع ، وقد یناط بکلّ واحد منهما ، والمفهوم المراد منها واحد فی الصورتین إلّا أنّ هناک اختلافا فی الملاحظة یترتّب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مفهوم کلّ منهما علی نحو استعمال العامّ فی معناه ، فیکون ما استعمل فیه عبارة عن مفهوم إجمالی شامل لهما وهو ککلّ من المعنیین مفهوم مستقلّ ، ومن البیّن مغایرته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 کلّ من المعنیین علی سبیل الاستقلال والإنفراد فی الإرادة بأن یراد به هذا المعنی بخصوصه مرة ، والآخر اخری فقد استعمل حینئذ فی کلّ من المعنیین مع قطع النظر عن استعماله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هذه الصورة والتی قبلها أنّ کلّا من المعنیین علی الاولی لیس ممّا استعمل فیه اللفظ مستقلّا بل المستعمل فیه هو الأمر الشامل لهما کما فی العامّ ، إذ من البیّن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یستعمل فی معنی واحد هو العموم ، وکلّ واحد من الأفراد مراد منه تبعا وضمنا من حیث الاندراج فی المعنی المذکور علی نحو یشبه إرادة الأجزاء من المستعمل فی الکلّ المجموعی</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هذه الصورة فکلّ واحد من المعنیین قد استعمل فیه اللفظ مستقلّا مع قطع النظر عن إرادة الآخر من غیر أن یستعمل فی مفهوم کلّ منهما الشامل لهما ، فالمفروض هناک استعماله فی مفهوم کلّ منهما من غیر أن یکون مستعملا فی خصوص کلّ منهما ، کما هو الشأن فی العامّ الاصولی بالنسبة الی جزئیاته ، لوضوح عدم استعمال العامّ فی خصوص شیء من الأفراد ، والمفروض فی هذه استعماله فی خصوص کلّ من المعنیین مستقلّا من غیر تبعیّته لاستعماله فی </w:t>
      </w:r>
    </w:p>
    <w:p>
      <w:pPr>
        <w:pStyle w:val="BookText"/>
        <w:rPr/>
      </w:pPr>
      <w:r>
        <w:rPr>
          <w:rFonts w:ascii="IRNazanin" w:hAnsi="IRNazanin" w:eastAsia="IRNazanin"/>
          <w:color w:val="111111"/>
          <w:sz w:val="28"/>
          <w:sz w:val="28"/>
          <w:szCs w:val="28"/>
          <w:rtl w:val="true"/>
          <w:lang w:bidi="fa-IR"/>
        </w:rPr>
        <w:t>مجموع الأمرین ولا لاستعماله فی مفهوم کلّ منهما الشامل لهما ، نعم یتبعه صدق هذا المفهوم فالأمر هنا علی عکس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هی محلّ البحث فی المقام ، وهو المراد من استعماله فی کلّ من المعنیین ، فیکون الاستعمال المذکور بمنزلة استعمالین ، فهناک إرادتان مستقلّتان من اللفظ یتعلّق کلّ منهما بأحد المعنیین ، فاللفظ حینئذ مستعمل فی معنیین مطابقیین ، کما أنّ دلالته علی کلّ منهما علی سبیل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الاولی فقد ارید من اللفظ المعنیان معا ولم یرد خصوص کلّ منهما إلّا بالتبع ، فلا یکون الموضوع له بکلّ من الوضعین إلّا جزء من المراد ، ومن البیّن أنّه لیس هناک وضع ثالث بإزاء المعنیین ، ولا یلزم الوضع لهما من ذینک الوضعین فیکون الاستعمال فیهما مجازا قطعا ، سواء اخذ کلّ من المعنیین مناطا للحکم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الصورة الثانیة ، إلّا أنّ الفرق بینهما أنّ کلّا من المعنیین فی الاولی مندرج تحت المستعمل فیه اندراج الجزء تحت الکلّ ، وفی الثانیة اندراج الخاصّ تحت العامّ الاصولی ، فلا یکون اللفظ مستعملا فیما وضع له فی شیء منهما ، ویتبع صحّة استعماله فیهما وجود العلاقة المصحّحة حسب ما عرفت ، وملاحظة کلماتهم فی المقام تنادی بما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ذلک أنّ استعمال المشترک فیهما علی نحو دلالته علیهما ، فکما أنّه یدلّ علی کلّ من المعنیین مستقلّا من غیر ملاحظة لغیره أصلا کذا یراد استعماله فیه علی ذلک النحو ، ولا یتصوّر ذلک إلّا علی ما بیّناه ، فهناک وحدة فی الإرادة بالنسبة الی کلّ من المعنیین ؛ إذ لا یراد بملاحظة کلّ وضع إلّا معنی واحدا إلّا أنّ هناک انضماما بین الإرادتین ، فما یظهر من غیر واحد من الأفاضل من کون محلّ النزاع من الصورة الثانیة بیّن الفساد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بعضهم فی بحث استعمال اللفظ فی حقیقته ومجازه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احتجاج القائل بالمنع بکون المجاز ملزوم القرینة المانعة المعاندة لإرادة الحقیقة ، </w:t>
      </w:r>
    </w:p>
    <w:p>
      <w:pPr>
        <w:pStyle w:val="BookText"/>
        <w:rPr/>
      </w:pPr>
      <w:r>
        <w:rPr>
          <w:rFonts w:ascii="IRNazanin" w:hAnsi="IRNazanin" w:eastAsia="IRNazanin"/>
          <w:color w:val="111111"/>
          <w:sz w:val="28"/>
          <w:sz w:val="28"/>
          <w:szCs w:val="28"/>
          <w:rtl w:val="true"/>
          <w:lang w:bidi="fa-IR"/>
        </w:rPr>
        <w:t xml:space="preserve">فیلزم الجمع بین المتنافیین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المجاز نصب القرینة المانعة من إرادة المعنی الحقیقی فی هذه الإرادة بدلا عن المعنی المجازی ، وأمّا لزوم کون القرینة مانعة من إرادة المعنی الحقیقی بإرادة اخری منضمّة الی إرادة المعنی المجازی فهو ممنوع بل هو عین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 صریح فیما قلناه ، ومن البیّن أنّ محلّ النزاع فی المقامین من قبیل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عرفت أنّ المناط فی محلّ النزاع کون کلّ من المعنیین ممّا استعمل فیه اللفظ وارید منه علی سبیل الاستقلال من غیر تبعیة واندراج تحت کلّ أو عامّ فهو حینئذ یعمّ ما إذا کان کلّ من المعنیین مناطا للحکم ومتعلّقا للإثبات والنفی ، أو کان الحکم متعلّقا بالمعنیین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استقلالا فی الإرادة من اللفظ بأن یکون کلّ من المعنیین مرادا بإرادة مستقلّة واستقلالا فی تعلّق الحکم وکونه مناطا للإثبات والنفی ، فالوجوه فی المقام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یکون کلّ من المعنیین مستقلّا فی الإرادة مستقلّا فی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کلّ منهما مستقلّا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مستقلّا فی شیء منهما ، ویعرف الجمیع من ملاحظة ما قدّمناه ، والصورتان الاولیان محلّ النزاع فی المقام ، بخلاف الأخیرتان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المعنیین مستقلا فی الإرادة من اللفظ فکیف یتصوّر کون الحکم منوطا بالمجموع؟ لقضاء ذلک بکون الکلّ مرادا من حیث هو کلّ ، وهو خلف</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أصلا ، إذ لا ملازمة بین إرادة کلّ من المعنیین بإرادة مستقلّة وکون الحکم منوطا بهما معا ، إذ الاستقلال فی الأوّل إنّما یلاحظ بالنظر الی الإرادة من اللفظ والثانی بالنسبة الی تعلّق الحکم والإسناد ، فقد یکون المعنیان مرادین </w:t>
      </w:r>
    </w:p>
    <w:p>
      <w:pPr>
        <w:pStyle w:val="BookText"/>
        <w:rPr/>
      </w:pPr>
      <w:r>
        <w:rPr>
          <w:rFonts w:ascii="IRNazanin" w:hAnsi="IRNazanin" w:eastAsia="IRNazanin"/>
          <w:color w:val="111111"/>
          <w:sz w:val="28"/>
          <w:sz w:val="28"/>
          <w:szCs w:val="28"/>
          <w:rtl w:val="true"/>
          <w:lang w:bidi="fa-IR"/>
        </w:rPr>
        <w:t>استقلالا إلّا أنهما یلاحظان معا من حیث وقوع الحکم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أردت من کلّ من اللفظین معناه بإرادة منفردة ، لکنّک أسندت القتل الی المجموع فکذا فی المقام ، إذ المفروض وقوع الاستعمال الواحد مقام استعمالین حسب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بما فصّلناه ما فی کلام القوم من الإجمالی فی المقام ، وعدم توضیح المرام بما یرفع غشاوة الإبهام عمّا هو محلّ البحث والکلام ، وأنّ ما اعتبروه فی المقام من کون کلّ من المعنیین مناطا للحکم ومتعلّقا للإثبات والنفی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ذکروه من إناطة الحکم بالمعنیین معا فی الوجه الرابع حیث جعلوه وجه الفرق بین الوجهین الأخیرین ، بل أکثر کلماتهم فی تحریر محلّ النزاع لا یخلو ظاهره عن إیراد کما لا یخفی علی الناظر فیها بعد التأمّل فیما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ممّا قرّرنا أنّ استعمالات المشترک ترتقی الی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ذکرناه فی بیان محلّ النزاع إنّما یتمّ بالنسبة الی المفرد وأمّا فی التثنیة فلا یصحّ ذلک ، إلّا إذا قرّر النزاع فیها بإرادة الفردین من کلّ من المعنیین أو المعانی التی یراد من مفردها ، لیکون المراد بها الأربعة أو الستّة ، وهکذا علی النحو الذی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 لم یجعلوا ذلک محلّا للنزاع بالنسبة الیها بل اکتفوا فیها بمجرّد إرادة المعنیین ، فیکون تعدّد المعنیین بأنفسهما کافیا فیما یعتبر من التعدّد فی مدلولها ، أو یکون المراد بها الفردین ولو کانا من معنیین ، والثانی إنّما یتمّ فی غیر الأعلام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فلیس الاستعمال هناک فی معنیین مطابقیین کما هو المفروض فی المفرد ، لاعتبار الإثنینیة فی أصل وضع التثنیة والمفروض انتفاء التعدّد بالنسبة الیها وانّما اعتبر فی معناه الأفرادی الذی هو جزء مدلولها ، فمرجع النزاع فیها الی أنّه هل یجوز بناء التثنیة من معنیین مختلفین أو لا بدّ فی بنائها من اتحاد المعنی ، </w:t>
      </w:r>
    </w:p>
    <w:p>
      <w:pPr>
        <w:pStyle w:val="BookText"/>
        <w:rPr/>
      </w:pPr>
      <w:r>
        <w:rPr>
          <w:rFonts w:ascii="IRNazanin" w:hAnsi="IRNazanin" w:eastAsia="IRNazanin"/>
          <w:color w:val="111111"/>
          <w:sz w:val="28"/>
          <w:sz w:val="28"/>
          <w:szCs w:val="28"/>
          <w:rtl w:val="true"/>
          <w:lang w:bidi="fa-IR"/>
        </w:rPr>
        <w:t>وهی مسألة أدبیة لا مدخل لها فی استعمال المشترک فی معنییه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فی التثنیة وضعین أحدهما بالنسبة الی مفردها ، والآخر بالنسبة الی علامة التثنیة اللاحقة لها ، والاشتراک الحاصل فیها إنّما هو بالنسبة الی الأوّل وهو المقصود بالبحث فی المقام ، وأمّا وضعها الآخر فهو خارج عن محلّ الکلام ، إذ لا اشتراک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التعدّد مأخوذا فیها بملاحظة وضع واحد قام الإشکال ، إلّا أنّه لیس الحال فیها علی ذلک ، فالنزاع جار فیها علی نحو المفرد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کلّا من الإثنین ملحوظ فی التثنیة ، علی أنّه بعض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فالتعدّد المستفاد من وضع العلامة إن کان ملحوظا بالنسبة الی نفس المعنیین فمع خروجه عن وضع تلک العلامة قطعا یخرج ذلک عن محلّ البحث ، لکون کلّ من المعنیین إذن بعضا من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ملحوظا بالنسبة الی الفردین فإن لوحظ ذلک بالنسبة الی کلّ من المعنیین لزم ما قلناه أولا من کون المراد بها علی القول بالجواز هو الأربعة أو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 والظاهر أنّهم لا یقولون به کما هو ظاهر ما احتجّوا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لوحظ کلّ من ذینک الفردین بالنسبة الی معنی غیر ما لوحظ فی الآخر ففیه أنّه لا یمکن حینئذ إرادة کل من المعنیین علی سبیل الاستقلال أیضا حسب ما اعتبرناه فی محلّ الخلاف ، إذ المفروض کون دلالتها علی کلّ من الفردین علی سبیل التضمّن ، والمفروض أیضا ملاحظة کلّ من المعنیین فی إرادة الفردین ، فیکون المعنیان مرادین علی حسب إرادة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کلّه فلا یجری الکلام فیها فیما إذا ارید بها ما یزید علی المعنیین، مع أنّ محلّ البحث فی المفرد یعمّ ذلک قطعا ، فالتثنیة أولی بالشمول ، إلّا أنّ الظاهر تقیید النزاع فیها بخصوص الاستعمال فی المعنیین</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جمیع ما قرّرناه أنّ محلّ البحث فیها غیر محلّ البحث فی المفرد ، فمرجع النزاع فیها ما قلناه من الاکتفاء فی بنائها بمجرّد الاتفاق فی اللفظ من غیر </w:t>
      </w:r>
      <w:bookmarkStart w:id="565" w:name="pg14210_225984"/>
    </w:p>
    <w:p>
      <w:pPr>
        <w:pStyle w:val="BookText"/>
        <w:rPr/>
      </w:pPr>
      <w:bookmarkEnd w:id="565"/>
      <w:r>
        <w:rPr>
          <w:rFonts w:ascii="IRNazanin" w:hAnsi="IRNazanin" w:eastAsia="IRNazanin"/>
          <w:color w:val="111111"/>
          <w:sz w:val="28"/>
          <w:sz w:val="28"/>
          <w:szCs w:val="28"/>
          <w:rtl w:val="true"/>
          <w:lang w:bidi="fa-IR"/>
        </w:rPr>
        <w:t>حاجة الی اعتبار الاتحاد فی المعنی ، أو یعتبر فیه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الإشکال المذکور أیضا فی الجمع مصحّحه ومکسّره ، غیر أنّه لا یجری فیه الإشکال المذکور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محل النزاع فیه علی نحو التثنیة فی الاکتفاء فیه بالاتفاق فی اللفظ أو اعتبار الاتفاق فی المعنی أیضا ، فتأمّل فی المقام جیّدا</w:t>
      </w:r>
      <w:r>
        <w:rPr>
          <w:rFonts w:eastAsia="IRNazanin" w:cs="IRNazanin"/>
          <w:color w:val="111111"/>
          <w:sz w:val="28"/>
          <w:szCs w:val="28"/>
          <w:rtl w:val="true"/>
          <w:lang w:bidi="fa-IR"/>
        </w:rPr>
        <w:t>.</w:t>
      </w:r>
    </w:p>
    <w:p>
      <w:pPr>
        <w:pStyle w:val="Heading6"/>
        <w:numPr>
          <w:ilvl w:val="5"/>
          <w:numId w:val="1"/>
        </w:numPr>
        <w:rPr/>
      </w:pPr>
      <w:bookmarkStart w:id="566" w:name="__RefHeading___Toc1324456_1738255347"/>
      <w:bookmarkStart w:id="567" w:name="_Toc212"/>
      <w:bookmarkEnd w:id="566"/>
      <w:r>
        <w:rPr>
          <w:rtl w:val="true"/>
        </w:rPr>
        <w:t xml:space="preserve">قوله </w:t>
      </w:r>
      <w:r>
        <w:rPr>
          <w:rtl w:val="true"/>
        </w:rPr>
        <w:t>: (</w:t>
      </w:r>
      <w:r>
        <w:rPr>
          <w:rtl w:val="true"/>
        </w:rPr>
        <w:t xml:space="preserve">لنا علی الجواز انتفاء المانع </w:t>
      </w:r>
      <w:r>
        <w:rPr>
          <w:rtl w:val="true"/>
        </w:rPr>
        <w:t xml:space="preserve">... </w:t>
      </w:r>
      <w:r>
        <w:rPr>
          <w:rtl w:val="true"/>
        </w:rPr>
        <w:t>الخ</w:t>
      </w:r>
      <w:r>
        <w:rPr>
          <w:rtl w:val="true"/>
        </w:rPr>
        <w:t>)</w:t>
      </w:r>
      <w:bookmarkEnd w:id="567"/>
    </w:p>
    <w:p>
      <w:pPr>
        <w:pStyle w:val="BookText"/>
        <w:rPr/>
      </w:pPr>
      <w:r>
        <w:rPr>
          <w:rFonts w:ascii="IRNazanin" w:hAnsi="IRNazanin" w:eastAsia="IRNazanin"/>
          <w:color w:val="111111"/>
          <w:sz w:val="28"/>
          <w:sz w:val="28"/>
          <w:szCs w:val="28"/>
          <w:rtl w:val="true"/>
          <w:lang w:bidi="fa-IR"/>
        </w:rPr>
        <w:t>قد یورد علیه تارة بأنّ مجرّد انتفاء المانع غیر کاف فی إثبات المقصود من غیر إثبات المقتضی ، فاللازم أولا إثبات وجود المقتضی ثمّ بیان انتفاء المانع حتّی یتمّ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الحکم بانتفاء مطلق المانع من جهة انتفاء خصوص ما توهّمه المانعون غیر متّجه ؛ إذ انتفاء الخاصّ لا یدلّ علی انتفاء المطلق ، فلعلّ هناک مانعا آخر وبمجرّد الاحتمال 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الأوّل بأنّ المهمّ فی المقام هو إثبات ارتفاع المانع ، لوضوح وجود المقتضی من جهة حصول الوضع بالنسبة الی کلّ من المعنیین القاضی بصحّة الاستعمال لو لا المانع ، أو من جهة أصالة الجواز ، فترکه ذکر وجود المقتضی من جهة ظهوره لا للاکتفاء فی ثبوت المدّعی بمجرد رفع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الوضع مقتضیا لجواز الاستعمال فی المعنیین فی محلّ المنع فضلا عن کمال ظهوره ، إذ غایة ما یلزم منه کونه مصحّحا لجواز الاستعمال فی کلّ من المعنیین علی سبیل البدل ، وأمّا کونه مصحّحا للاستعمال فی المعنیین معا فهو فی مرتبة الدعوی</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قضاء الأصل فیه بالجواز ممنوعة أیضا ، إذ جواز الاستعمال المذکور من الامور التوقیفیة المتوقّفة علی توقیف الواضع وظهور جوازه من اللغة إمّا لقضاء دلیل خاصّ ، أو عامّ به ، فقضیة الأصل إذن قبل ثبوته هی المنع ، وسیتّضح لک إن شاء الله تعالی أنّ وجود المقتضی فی المقام غیر ظاهر إن لم نقل بظهور خلافه</w:t>
      </w:r>
      <w:r>
        <w:rPr>
          <w:rFonts w:eastAsia="IRNazanin" w:cs="IRNazanin"/>
          <w:color w:val="111111"/>
          <w:sz w:val="28"/>
          <w:szCs w:val="28"/>
          <w:rtl w:val="true"/>
          <w:lang w:bidi="fa-IR"/>
        </w:rPr>
        <w:t xml:space="preserve">. </w:t>
      </w:r>
      <w:bookmarkStart w:id="568" w:name="pg14210_225985"/>
    </w:p>
    <w:p>
      <w:pPr>
        <w:pStyle w:val="BookText"/>
        <w:rPr/>
      </w:pPr>
      <w:bookmarkEnd w:id="568"/>
      <w:r>
        <w:rPr>
          <w:rFonts w:ascii="IRNazanin" w:hAnsi="IRNazanin" w:eastAsia="IRNazanin"/>
          <w:color w:val="111111"/>
          <w:sz w:val="28"/>
          <w:sz w:val="28"/>
          <w:szCs w:val="28"/>
          <w:rtl w:val="true"/>
          <w:lang w:bidi="fa-IR"/>
        </w:rPr>
        <w:t>وعن الثانی بأنّ المسألة لغویة مبنیة علی الظنّ فاذا انتفی المانع الّذی ادّعاه المانعون بعد بذل وسعهم فی ملاحظة الموانع حصل الظنّ بانتفاء المانع مطلقا ، إذ لو کان هناک مانع لاهتدوا الیه مع مبالغتهم فی تحصیله ، فمجرّد احتمال مانع لم یهتد الیه أحد خلاف الظاهر ، علی أنّه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تأمّل لا یخفی</w:t>
      </w:r>
      <w:r>
        <w:rPr>
          <w:rFonts w:eastAsia="IRNazanin" w:cs="IRNazanin"/>
          <w:color w:val="111111"/>
          <w:sz w:val="28"/>
          <w:szCs w:val="28"/>
          <w:rtl w:val="true"/>
          <w:lang w:bidi="fa-IR"/>
        </w:rPr>
        <w:t>.</w:t>
      </w:r>
    </w:p>
    <w:p>
      <w:pPr>
        <w:pStyle w:val="Heading6"/>
        <w:numPr>
          <w:ilvl w:val="5"/>
          <w:numId w:val="1"/>
        </w:numPr>
        <w:rPr/>
      </w:pPr>
      <w:bookmarkStart w:id="569" w:name="__RefHeading___Toc1324458_1738255347"/>
      <w:bookmarkStart w:id="570" w:name="_Toc213"/>
      <w:bookmarkEnd w:id="569"/>
      <w:r>
        <w:rPr>
          <w:rtl w:val="true"/>
        </w:rPr>
        <w:t xml:space="preserve">قوله </w:t>
      </w:r>
      <w:r>
        <w:rPr>
          <w:rtl w:val="true"/>
        </w:rPr>
        <w:t>: (</w:t>
      </w:r>
      <w:r>
        <w:rPr>
          <w:rtl w:val="true"/>
        </w:rPr>
        <w:t xml:space="preserve">تبادر الوحدة منه </w:t>
      </w:r>
      <w:r>
        <w:rPr>
          <w:rtl w:val="true"/>
        </w:rPr>
        <w:t xml:space="preserve">... </w:t>
      </w:r>
      <w:r>
        <w:rPr>
          <w:rtl w:val="true"/>
        </w:rPr>
        <w:t>الخ</w:t>
      </w:r>
      <w:r>
        <w:rPr>
          <w:rtl w:val="true"/>
        </w:rPr>
        <w:t>)</w:t>
      </w:r>
      <w:bookmarkEnd w:id="570"/>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الظاهر أنّ الوحدة التی یدّعی اعتبارها فی المقام لیس مفهوم الوحدة ، ولا الوحدة اللازمة للشیء المساوقة لوجوده ، ولا الوحدة الطارئة علیه من جهة عدم وجود ثان أو ثالث معه وانّما الوحدة الّتی تدّعی فی المقام هی وحدة المعنی بالنسبة الی کونه مستعملا فیه ومرادا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اعتبار المصنّف للوحدة فی الموضوع له وعدم اعتبار غیره لها لا ینافی وضع أسماء الأجناس للطبائع المطلقة المعرّاة عن الوحدة والکثرة ووضع النکرات للفرد المنتشر الذی لوحظ فیه الوحدة المطلقة ؛ إذ الوحدة الملحوظة هناک وجودا وعدما هی الوحدة الملحوظة فی الطبیعة بالنسبة الی أفرادها ، فیراد فی الأوّل وضعه للطبیعة المطلقة من غیر ملاحظة شیء من أفرادها من حیث الوحدة أو الکثرة ، وفی الثانی وضعه للفرد الواحد من الطبیعة ، والوحدة الملحوظة فی المقام کما عرفت هو کون المعنی الموضوع له منفردا فی الإرادة ، بأن لا یضمّ الیه معنی آخر فی الإرادة من اللفظ ، فلا منافاة بین ما ذکر فی المقامین فی شیء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اعتبار الوحدة فی المقام یمکن تصویره بوجوه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وحدة المعنی فی إرادته من اللفظ جزءا من المعنی الموضوع له ، بأن یکون اللفظ موضوعا بإزاء ذات المعنی وکونه منفردا فی الإرادة ، فیکون الموضوع له مرکّبا من الأمرین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نفس المعنی وصفتها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اختاره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له هو ذات المعنی مقیّدة بکونها فی حال الوحدة المذکورة ، فلا تکون الوحدة جزءا من الموضوع له بل تکون قیدا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الوحدة المذکورة قیدا فی الوضع ویکون الموضوع له هو نفس المعنی لا بشرط شیء ، فالواضع قد اعتبر فی وضعه اللفظ للمعنی أن یکون المعنی منفردا فی إرادته من اللفظ واستعماله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الوضع حاصلا فی حال الوحدة من غیر أن یکون الموضوع له هوالمعنی مع الوحدة ولا بشرط الوحدة ، فیکون المعنی الحقیقی للمفرد هو المعنی فی حال الوحدة ، إذ هو القدر الثابت من الوضع له ، وحینئذ فیکون استعماله فی المعنی فی غیر حال الوحدة خروجا عمّا علم 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ففیه بعد القطع بأنّ الموضوع له هو ذات المعنی من غیر أن یکون جزءا ممّا وضع اللفظ له أن إنفراد المعنی فی الإرادة من طوارئ الاستعمال والصفات الحاصلة للمستعمل فیه عند استعمال اللفظ فیه ، ولیس مدلولا للّفظ فکیف یعقل کونه جزءا ممّا وضع اللفظ له؟ والتبادر الّذی ادّعاه فی المقام لا دلالة فیه علی ذلک أصلا ، إذ لیس المتبادر من اللفظ هو المعنی ووحدته فی الإرادة بحیث ینتقل من اللفظ الی الأمرین معا حتّی یکون کلّ منهما جزءا ممّا استعمل اللفظ فیه ؛ إذ ذلک ممّا یقطع بفساده ، بل لا یخطر الوحدة غالبا بالبال عند سماع اللفظ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جزءا من الموضوع له لزم فهمه حال الإطلاق وانسباق الأمرین الی الذهن ، إذ المفروض وضع اللفظ بإزائهما بل المتبادر منه هو المعنی الواحد وهو غیر ما ذکره ، فإنّ الوحدة حینئذ قید للمعنی فی وجه لا أنّه جزء له وذلک لا یستلزم إحضار الوحدة بالبال ، إذ انسباق ذات المعنی المتّصف بالوحدة حال الانسباق کاف فیه لحصول القید بذلک ، بخلاف ما لو کان موضوعا للأمرین للزوم فهمهما إذن حسب ما عرفت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الرابع ففیه أنّ وضع اللفظ للمعنی فی حال الإنفراد لا بشرط الإنفراد المأخوذ فی الوضع أو الموضوع له لا یفید شیئا فی المقام</w:t>
      </w:r>
      <w:r>
        <w:rPr>
          <w:rFonts w:eastAsia="IRNazanin" w:cs="IRNazanin"/>
          <w:color w:val="111111"/>
          <w:sz w:val="28"/>
          <w:szCs w:val="28"/>
          <w:rtl w:val="true"/>
          <w:lang w:bidi="fa-IR"/>
        </w:rPr>
        <w:t xml:space="preserve">. </w:t>
      </w:r>
      <w:bookmarkStart w:id="571" w:name="pg14210_225987"/>
    </w:p>
    <w:p>
      <w:pPr>
        <w:pStyle w:val="BookText"/>
        <w:rPr/>
      </w:pPr>
      <w:bookmarkEnd w:id="571"/>
      <w:r>
        <w:rPr>
          <w:rFonts w:ascii="IRNazanin" w:hAnsi="IRNazanin" w:eastAsia="IRNazanin"/>
          <w:color w:val="111111"/>
          <w:sz w:val="28"/>
          <w:sz w:val="28"/>
          <w:szCs w:val="28"/>
          <w:rtl w:val="true"/>
          <w:lang w:bidi="fa-IR"/>
        </w:rPr>
        <w:t>والقول بعدم ظهور شمول الوضع له حینئذ مطلقا بل فی حال انفراده فلا یعلم تعلّقه به فی صورة اجتماعه مع غیره فلا بدّ من الاقتصار علی ما علم تعلّق الوضع به وهو خصوص حال الانفراد ولا یجوز التعدّی عنه لکون الوضع توقیفیا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مجرّد تعلّق الوضع به فی حال الانفراد لا یقضی بالاقتصار علیه مع عدم کون الوضع بشرط الانفراد علی أحد الوجهین المذکورین ، ضرورة کون ذات المعنی حینئذ متعلّقا للوضع ، وهو حاصل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حصول صفة له حال الوضع لا یقضی باختصاص وضعه لذلک المعنی بتلک الحالة الخاصّة مع عدم اعتبار الواضع لتلک الخصوصیة قیدا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الوضع توقیفیا لا یقضی بالاقتصار علیه مع الاعتراف بکون اللفظ موضوعا لذلک المعنی لا بشرط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وجود صفة فی حال الوضع باعثا علی الاقتصار فی الوضع علی ذلک لزم عدم صدق الأعلام الشخصیة علی مسمّیاتها بعد تغییر الحالة الحاصلة لها حین الوضع ، إلّا مع ملاحظة الواضع تعمیم الوضع لسائر الأحوال فی حال الوضع ، وهو ممّا لا یتوهّمه أحد فی المقام ، ولو فرض ذهول الواضع عن تعمیم الوضع بل ملاحظته لذات المعنی لا بشرط شیء کاف فی التعمیم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بما قرّرنا أنّ عدم شمول الوضع فی المقام لحال اجتماع المعنی مع غیره متوقّف علی اعتبار أحد الوجهین المتوسّطین ، والمآل فیهما واحد ، وسیجیء القول فیهما وفیما هو التحقیق فی المقام إن شاء الله</w:t>
      </w:r>
      <w:r>
        <w:rPr>
          <w:rFonts w:eastAsia="IRNazanin" w:cs="IRNazanin"/>
          <w:color w:val="111111"/>
          <w:sz w:val="28"/>
          <w:szCs w:val="28"/>
          <w:rtl w:val="true"/>
          <w:lang w:bidi="fa-IR"/>
        </w:rPr>
        <w:t>.</w:t>
      </w:r>
    </w:p>
    <w:p>
      <w:pPr>
        <w:pStyle w:val="Heading6"/>
        <w:numPr>
          <w:ilvl w:val="5"/>
          <w:numId w:val="1"/>
        </w:numPr>
        <w:rPr/>
      </w:pPr>
      <w:bookmarkStart w:id="572" w:name="__RefHeading___Toc1324460_1738255347"/>
      <w:bookmarkStart w:id="573" w:name="_Toc214"/>
      <w:bookmarkEnd w:id="572"/>
      <w:r>
        <w:rPr>
          <w:rtl w:val="true"/>
        </w:rPr>
        <w:t xml:space="preserve">قوله </w:t>
      </w:r>
      <w:r>
        <w:rPr>
          <w:rtl w:val="true"/>
        </w:rPr>
        <w:t>: (</w:t>
      </w:r>
      <w:r>
        <w:rPr>
          <w:rtl w:val="true"/>
        </w:rPr>
        <w:t xml:space="preserve">بأن یراد فی إطلاق واحد </w:t>
      </w:r>
      <w:r>
        <w:rPr>
          <w:rtl w:val="true"/>
        </w:rPr>
        <w:t xml:space="preserve">... </w:t>
      </w:r>
      <w:r>
        <w:rPr>
          <w:rtl w:val="true"/>
        </w:rPr>
        <w:t>الخ</w:t>
      </w:r>
      <w:r>
        <w:rPr>
          <w:rtl w:val="true"/>
        </w:rPr>
        <w:t>)</w:t>
      </w:r>
      <w:bookmarkEnd w:id="573"/>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مجرّد ذلک غیر کاف فی المقام بل لا بدّ مع ذلک من تعدّد الإرادة ، بأن یکون کلّ منهما مرادا علی سبیل الاستقلال مع قطع النظر عن الآخر ، فمجرّد إرادة المعنیین بإرادة واحدة من اللفظ ولو کان کلّ منهما مستقلّا فی تعلّق الحکم غیر محلّ النزاع ؛ إذ لیس المستعمل فیه إذن إلّا المعنیین معا ، ولیس اللفظ موضوعا بإزائهما قطعا وتعلّق الوضع بکلّ منهما لا یقضی بکون المعنیین معا </w:t>
      </w:r>
      <w:bookmarkStart w:id="574" w:name="pg14210_225988"/>
    </w:p>
    <w:p>
      <w:pPr>
        <w:pStyle w:val="BookText"/>
        <w:rPr/>
      </w:pPr>
      <w:bookmarkEnd w:id="574"/>
      <w:r>
        <w:rPr>
          <w:rFonts w:ascii="IRNazanin" w:hAnsi="IRNazanin" w:eastAsia="IRNazanin"/>
          <w:color w:val="111111"/>
          <w:sz w:val="28"/>
          <w:sz w:val="28"/>
          <w:szCs w:val="28"/>
          <w:rtl w:val="true"/>
          <w:lang w:bidi="fa-IR"/>
        </w:rPr>
        <w:t>موضوعا له أیضا ، ضرورة عدم تعلّق شیء من الوضعین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بینه وبین ما إذا تعلّق الحکم بالمجموع أصلا ، إلّا بمجرّد الاعتبار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اعتبار استقلالهما فی تعلّق الحکم کما اعتبره قد نصّ علیه جماعة منهم ، وقد عرفت أیضا أنّه ممّا لا وجه له ، فهم قد أهملوا ما هو المناط فی محلّ النزاع أعنی الاستقلال فی الاستعمال والإرادة من اللفظ ، واعتبروا ما لا یعتبر فیه ، وهو الاستقلال فی تعلّق الحکم ، فلا تغفل</w:t>
      </w:r>
      <w:r>
        <w:rPr>
          <w:rFonts w:eastAsia="IRNazanin" w:cs="IRNazanin"/>
          <w:color w:val="111111"/>
          <w:sz w:val="28"/>
          <w:szCs w:val="28"/>
          <w:rtl w:val="true"/>
          <w:lang w:bidi="fa-IR"/>
        </w:rPr>
        <w:t>.</w:t>
      </w:r>
    </w:p>
    <w:p>
      <w:pPr>
        <w:pStyle w:val="Heading6"/>
        <w:numPr>
          <w:ilvl w:val="5"/>
          <w:numId w:val="1"/>
        </w:numPr>
        <w:rPr/>
      </w:pPr>
      <w:bookmarkStart w:id="575" w:name="__RefHeading___Toc1324462_1738255347"/>
      <w:bookmarkStart w:id="576" w:name="_Toc215"/>
      <w:bookmarkEnd w:id="575"/>
      <w:r>
        <w:rPr>
          <w:rtl w:val="true"/>
        </w:rPr>
        <w:t xml:space="preserve">قوله </w:t>
      </w:r>
      <w:r>
        <w:rPr>
          <w:rtl w:val="true"/>
        </w:rPr>
        <w:t>: (</w:t>
      </w:r>
      <w:r>
        <w:rPr>
          <w:rtl w:val="true"/>
        </w:rPr>
        <w:t>وهو غیر مشترط بما اشترط فی عکسه</w:t>
      </w:r>
      <w:r>
        <w:rPr>
          <w:rtl w:val="true"/>
        </w:rPr>
        <w:t>)</w:t>
      </w:r>
      <w:bookmarkEnd w:id="576"/>
    </w:p>
    <w:p>
      <w:pPr>
        <w:pStyle w:val="BookText"/>
        <w:rPr/>
      </w:pPr>
      <w:r>
        <w:rPr>
          <w:rFonts w:ascii="IRNazanin" w:hAnsi="IRNazanin" w:eastAsia="IRNazanin"/>
          <w:color w:val="111111"/>
          <w:sz w:val="28"/>
          <w:sz w:val="28"/>
          <w:szCs w:val="28"/>
          <w:rtl w:val="true"/>
          <w:lang w:bidi="fa-IR"/>
        </w:rPr>
        <w:t>قد عرفت فیما تقدم أنّه لا عبرة بخصوص شیء من أنواع العلائق المعروفة المذکورة فی کلمات المتأخّرین ، بل إنّما یتبع جواز التجوّز وجود العلاقة التی لا یستهجن استعمال اللفظ الموضوع لغیر المعنی المفروض فی ذلک المعنی من جهتها ، وذلک هو المناط فی صحّة التجوّز ، وهو غیر حاصل فی المقام ؛ لظهور متروکیة الاستعمال فی المعنیین علی النحو المذکور وعدم جریانه مجری الاستعمالات الجاریة فی کلامهم ، فعلی فرض کون المراد من اللفظ حینئذ مغایرا لما وضع له کیف یصحّ التجوّز بالنسبة الیه؟</w:t>
      </w:r>
    </w:p>
    <w:p>
      <w:pPr>
        <w:pStyle w:val="BookText"/>
        <w:rPr/>
      </w:pPr>
      <w:r>
        <w:rPr>
          <w:rFonts w:ascii="IRNazanin" w:hAnsi="IRNazanin" w:eastAsia="IRNazanin"/>
          <w:color w:val="111111"/>
          <w:sz w:val="28"/>
          <w:sz w:val="28"/>
          <w:szCs w:val="28"/>
          <w:rtl w:val="true"/>
          <w:lang w:bidi="fa-IR"/>
        </w:rPr>
        <w:t>ومع الغضّ عمّا ذکرناه فلا ریب فی عدم ثبوت الإطّراد فی أنواع العلاقات لیحکم بصحّة الاستعمال کلّما تحقّق شیء منها ، بل لا بدّ من ملاحظة عدم استهجان الاستعمال فی المحاورات ، وحینئذ فکیف یصحّ الاستناد الی مجرّد وجود نوع العلاقة مع الإعراض عنه فی الاستعمالات؟</w:t>
      </w:r>
      <w:r>
        <w:rPr>
          <w:rFonts w:eastAsia="IRNazanin" w:cs="IRNazanin"/>
          <w:color w:val="111111"/>
          <w:sz w:val="28"/>
          <w:szCs w:val="28"/>
          <w:rtl w:val="true"/>
          <w:lang w:bidi="fa-IR"/>
        </w:rPr>
        <w:t>.</w:t>
      </w:r>
    </w:p>
    <w:p>
      <w:pPr>
        <w:pStyle w:val="Heading6"/>
        <w:numPr>
          <w:ilvl w:val="5"/>
          <w:numId w:val="1"/>
        </w:numPr>
        <w:rPr/>
      </w:pPr>
      <w:bookmarkStart w:id="577" w:name="__RefHeading___Toc1324464_1738255347"/>
      <w:bookmarkStart w:id="578" w:name="_Toc216"/>
      <w:bookmarkEnd w:id="577"/>
      <w:r>
        <w:rPr>
          <w:rtl w:val="true"/>
        </w:rPr>
        <w:t xml:space="preserve">قوله </w:t>
      </w:r>
      <w:r>
        <w:rPr>
          <w:rtl w:val="true"/>
        </w:rPr>
        <w:t>: (</w:t>
      </w:r>
      <w:r>
        <w:rPr>
          <w:rtl w:val="true"/>
        </w:rPr>
        <w:t xml:space="preserve">إنّهما فی قوّة تکریر المفرد </w:t>
      </w:r>
      <w:r>
        <w:rPr>
          <w:rtl w:val="true"/>
        </w:rPr>
        <w:t xml:space="preserve">... </w:t>
      </w:r>
      <w:r>
        <w:rPr>
          <w:rtl w:val="true"/>
        </w:rPr>
        <w:t>الخ</w:t>
      </w:r>
      <w:r>
        <w:rPr>
          <w:rtl w:val="true"/>
        </w:rPr>
        <w:t>)</w:t>
      </w:r>
      <w:bookmarkEnd w:id="578"/>
    </w:p>
    <w:p>
      <w:pPr>
        <w:pStyle w:val="BookText"/>
        <w:rPr/>
      </w:pPr>
      <w:r>
        <w:rPr>
          <w:rFonts w:ascii="IRNazanin" w:hAnsi="IRNazanin" w:eastAsia="IRNazanin"/>
          <w:color w:val="111111"/>
          <w:sz w:val="28"/>
          <w:sz w:val="28"/>
          <w:szCs w:val="28"/>
          <w:rtl w:val="true"/>
          <w:lang w:bidi="fa-IR"/>
        </w:rPr>
        <w:t>إن أراد أنّهما فی قوّة تکریر المفرد بالعطف مطلقا فممنوع ؛ إذ غایة ما یسلّم من ذلک کونهما فی قوّة تکریر المفرد فی إفادة التعدّد فی الجملة ، وإن أراد أنّهما فی قوّة ذلک فی الجملة فلا یفیده شیئا ؛ إذ هو ممّا لا کلام فیه</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9" w:name="__RefHeading___Toc1324466_1738255347"/>
      <w:bookmarkStart w:id="580" w:name="_Toc217"/>
      <w:bookmarkEnd w:id="579"/>
      <w:r>
        <w:rPr>
          <w:rtl w:val="true"/>
        </w:rPr>
        <w:t xml:space="preserve">قوله </w:t>
      </w:r>
      <w:r>
        <w:rPr>
          <w:rtl w:val="true"/>
        </w:rPr>
        <w:t>: (</w:t>
      </w:r>
      <w:r>
        <w:rPr>
          <w:rtl w:val="true"/>
        </w:rPr>
        <w:t xml:space="preserve">والظاهر اعتبار الاتفاق فی اللفظ </w:t>
      </w:r>
      <w:r>
        <w:rPr>
          <w:rtl w:val="true"/>
        </w:rPr>
        <w:t xml:space="preserve">... </w:t>
      </w:r>
      <w:r>
        <w:rPr>
          <w:rtl w:val="true"/>
        </w:rPr>
        <w:t>الخ</w:t>
      </w:r>
      <w:r>
        <w:rPr>
          <w:rtl w:val="true"/>
        </w:rPr>
        <w:t>)</w:t>
      </w:r>
      <w:bookmarkEnd w:id="580"/>
    </w:p>
    <w:p>
      <w:pPr>
        <w:pStyle w:val="BookText"/>
        <w:rPr/>
      </w:pPr>
      <w:r>
        <w:rPr>
          <w:rFonts w:ascii="IRNazanin" w:hAnsi="IRNazanin" w:eastAsia="IRNazanin"/>
          <w:color w:val="111111"/>
          <w:sz w:val="28"/>
          <w:sz w:val="28"/>
          <w:szCs w:val="28"/>
          <w:rtl w:val="true"/>
          <w:lang w:bidi="fa-IR"/>
        </w:rPr>
        <w:t>ظاهر کلامه أنّ ذلک مقدّمة مستقلّة لا أنّه متفرّع علی ما ادّعاه أولا ، 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ثبت ما استظهره فی المقام فلا حاجة الی ضمّ المقدّمة الاولی ولا الثالثة ؛ إذ مع ثبوت الاکتفاء فی بنائهما بالاتفاق فی اللفظ یتمّ ما ادّعاه من الاستعمال فیما یزید علی المعنی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استظهره من الاکتفاء بالاتفاق فی اللفظ غیر ظاهر ، ومعظم أهل العربیة ذهبوا الی المنع منه ، والظاهر المتبادر منهما فی العرف هو الفردان أو الأفراد من جنس واحد، بحیث لا یکاد یشکّ فی ذلک من تأمّل فی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قد أشرنا سابقا الی أنّ الظاهر أنّ لعلامتیّ التثنیة والجمع وضعا حرفیا مغایرا لوضع مدخولیهما ، کما هو الحال فی وضع التنوین ، فهی حروف غیر مستقلّة لفظا ومعنی لا حقة لتلک الالفاظ ، لإفادة معانی زائدة حاصلة فی مدخولیهما ، کما هو الحال فی وضع سائر الحروف فلا یکون مفادها منافیا لما یستفاد من مدخولها فعلی هذا ینبغی أن یکون التعدّد المستفاد منها غیر مناف للوحدة الملحوظة فی مفردها علی ما ادّعاه ، فاذا جعلنا التعدّد المستفاد من تلک العلامات بالنظر الی حصول ذلک المعنی فی ضمن فردین أو 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بینهما أصلا ، ولا إشارة فیهما إذن الی تعدّد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ذکره من إفادة التعدّد مطلقا فالمنافاة ظاهرة فیما لو کان التعدّد بسبب الاختلاف فی نفس المعنی ، وأیضا لو ارید المعنیان أو المعانی المتعدّدة من المفرد المدخول لتلک العلامات کان التعدّد مستفادا من المفرد بنفسه ، فلا تکون العلامة اللاحقة مفیدة لمعنی جدید علی نحو غیرها من الحروف اللاحقة ، فإنّها إنّما وضعت لبیان حالات لاحقة لمدخولها أو متعلّقها ممّا لا یستفاد ذلک إلّا بواسطتها ،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الابتداء والانتهاء ، وهما حالان لمدخولیهما أو لمتعلّقهما</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یتکلّف لتصحیح ذلک بما مرّت الإشارة الیه ، إلّا أنّه لا یلائم ظاهر کلام المصنّف ، کما عرفت وسنشیر الیه إن شاء الله تعالی</w:t>
      </w:r>
      <w:r>
        <w:rPr>
          <w:rFonts w:eastAsia="IRNazanin" w:cs="IRNazanin"/>
          <w:color w:val="111111"/>
          <w:sz w:val="28"/>
          <w:szCs w:val="28"/>
          <w:rtl w:val="true"/>
          <w:lang w:bidi="fa-IR"/>
        </w:rPr>
        <w:t xml:space="preserve">. </w:t>
      </w:r>
      <w:bookmarkStart w:id="581" w:name="pg14210_225990"/>
    </w:p>
    <w:p>
      <w:pPr>
        <w:pStyle w:val="Heading6"/>
        <w:numPr>
          <w:ilvl w:val="5"/>
          <w:numId w:val="1"/>
        </w:numPr>
        <w:rPr/>
      </w:pPr>
      <w:bookmarkStart w:id="582" w:name="__RefHeading___Toc1324468_1738255347"/>
      <w:bookmarkStart w:id="583" w:name="_Toc218"/>
      <w:bookmarkEnd w:id="581"/>
      <w:bookmarkEnd w:id="582"/>
      <w:r>
        <w:rPr>
          <w:rtl w:val="true"/>
        </w:rPr>
        <w:t xml:space="preserve">قوله </w:t>
      </w:r>
      <w:r>
        <w:rPr>
          <w:rtl w:val="true"/>
        </w:rPr>
        <w:t>: (</w:t>
      </w:r>
      <w:r>
        <w:rPr>
          <w:rtl w:val="true"/>
        </w:rPr>
        <w:t>وتأویل بعضهم له بالمسمّی تعسّف بعید</w:t>
      </w:r>
      <w:r>
        <w:rPr>
          <w:rtl w:val="true"/>
        </w:rPr>
        <w:t>)</w:t>
      </w:r>
      <w:bookmarkEnd w:id="583"/>
    </w:p>
    <w:p>
      <w:pPr>
        <w:pStyle w:val="BookText"/>
        <w:rPr/>
      </w:pPr>
      <w:r>
        <w:rPr>
          <w:rFonts w:ascii="IRNazanin" w:hAnsi="IRNazanin" w:eastAsia="IRNazanin"/>
          <w:color w:val="111111"/>
          <w:sz w:val="28"/>
          <w:sz w:val="28"/>
          <w:szCs w:val="28"/>
          <w:rtl w:val="true"/>
          <w:lang w:bidi="fa-IR"/>
        </w:rPr>
        <w:t>ما اختاره المصنف فی ذلک ظاهر فی اکتفائه فی التعدّد المستفاد من التثنیة والجمع بتعدّد نفس مدلول اللفظ ، من غیر دلالته علی تعدّد المصداق ، وهو فی غایة البعد من العرف ولا یوافق ما هو المعروف فی وضع الحروف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بثبوت وضع خاصّ لمجموع المفرد والعلامة اللاحقة له ، من غیر أن یکون هناک وضع حرفی لخصوص العلامة اللاحقة ، کما هو الشأن فی الجموع المکسّرة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أن یتکلّف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العلامة المذکورة إنّما تفید تعدّد الفرد، سواء کان ذلک الفرد المتعدّد من جنس واحد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 غیر جار فی تثنیة الأعلام وجمعها ، فلا مناص فیهما من التوجیه فلا یتّجه الاحتجاج بهما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وأیضا لا شکّ فی کون تثنیة الأعلام وجمعها نکرة حسب ما اتفقت علیه النحاة ، ویدلّ علیه دخول لام التعریف علیهما وخروجهما عن منع الصرف ، فلیست تلک الأعلام باقیة علی معانیها کما هو مناط الاستدلال ، فیکون المراد بها مفهوم المسمّی بذلک ، وهو معنی شائع فی الأعلام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بأحمدکم وبأحمد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من علامتی التثنیة والجمع ما یراد من غیرها فالخروج عن ظاهر الوضع إنّما هو فی مدخول العلامة 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أنّ التأویل المذکور تعسّف بعید لیس فی محلّه ، بعد ما عرفت من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تصریح جماعة من أساطین النحاة به ، بل لا یبعد کونه المنساق منها فی العرف عند التأمّل حیث إنّ لحوق تلک العلامات قرینة دالّة علیه</w:t>
      </w:r>
      <w:r>
        <w:rPr>
          <w:rFonts w:eastAsia="IRNazanin" w:cs="IRNazanin"/>
          <w:color w:val="111111"/>
          <w:sz w:val="28"/>
          <w:szCs w:val="28"/>
          <w:rtl w:val="true"/>
          <w:lang w:bidi="fa-IR"/>
        </w:rPr>
        <w:t>.</w:t>
      </w:r>
    </w:p>
    <w:p>
      <w:pPr>
        <w:pStyle w:val="Heading6"/>
        <w:numPr>
          <w:ilvl w:val="5"/>
          <w:numId w:val="1"/>
        </w:numPr>
        <w:rPr/>
      </w:pPr>
      <w:bookmarkStart w:id="584" w:name="__RefHeading___Toc1324470_1738255347"/>
      <w:bookmarkStart w:id="585" w:name="_Toc219"/>
      <w:bookmarkEnd w:id="584"/>
      <w:r>
        <w:rPr>
          <w:rtl w:val="true"/>
        </w:rPr>
        <w:t xml:space="preserve">قوله </w:t>
      </w:r>
      <w:r>
        <w:rPr>
          <w:rtl w:val="true"/>
        </w:rPr>
        <w:t>: (</w:t>
      </w:r>
      <w:r>
        <w:rPr>
          <w:rtl w:val="true"/>
        </w:rPr>
        <w:t xml:space="preserve">فکما أنّه یجوز </w:t>
      </w:r>
      <w:r>
        <w:rPr>
          <w:rtl w:val="true"/>
        </w:rPr>
        <w:t xml:space="preserve">... </w:t>
      </w:r>
      <w:r>
        <w:rPr>
          <w:rtl w:val="true"/>
        </w:rPr>
        <w:t>الخ</w:t>
      </w:r>
      <w:r>
        <w:rPr>
          <w:rtl w:val="true"/>
        </w:rPr>
        <w:t>)</w:t>
      </w:r>
      <w:bookmarkEnd w:id="585"/>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هذه المقدّمة لا حاجة الیها بعد استظهار الاکتفاء بالاتفاق فی اللفظ ، وکأنّها منضمّة الی المقدّمة الاولی ومتفرّعة علیها ، فإنّه لما ادّعی کونهما فی </w:t>
      </w:r>
    </w:p>
    <w:p>
      <w:pPr>
        <w:pStyle w:val="BookText"/>
        <w:rPr/>
      </w:pPr>
      <w:r>
        <w:rPr>
          <w:rFonts w:ascii="IRNazanin" w:hAnsi="IRNazanin" w:eastAsia="IRNazanin"/>
          <w:color w:val="111111"/>
          <w:sz w:val="28"/>
          <w:sz w:val="28"/>
          <w:szCs w:val="28"/>
          <w:rtl w:val="true"/>
          <w:lang w:bidi="fa-IR"/>
        </w:rPr>
        <w:t>قوّة تکریر المفرد بالعطف فرّع علیه أنّه کما یجوز إرادة المعانی المتعدّدة من الالفاظ المتّحدة المتعاطفة فکذا ما بمنزلتها ، فهاتان المقدّمتان تفیدان الاکتفاء بالاتفاق فی اللفظ فی بنائهما ، فهذا فی الحقیقة وجه آخر لما ادّعاه من الاکتفاء بالاتفاق فی اللفظ ، وحینئذ فلا یخفی ما فی تعبیره من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الدعوی المذکورة فی محلّ المنع وحمل التعدّد المستفاد من التثنیة والجمع علی التعدّد المستفاد من الالفاظ المتّحدة المتعاطفة قیاس فی اللغة ، وهو بخصوصه فاسد سیما بعد عدم مساعدة العرف علیه وظهور خلافه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لیست التثنیة إلّا بمنزلة لفظین متعاطفین فجواز استعمال کلّ واحد منهما فی معنی مغایر للآخر بطریق الحقیقة إنّما یفید جواز استعمال التثنیة فی معنیین ، مع أنّ محلّ النزاع فی المسألة یعمّ ما فوق الواحد من معانی المشترک ، سواء کان معنیین أو أکثر بل لا فارق بین المعنیین وما زاد علیهما بالنسبة الی المفرد ، فلا ینبغی نقص التثنیة عنه مع اعتبار التعدّد فیها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المذکور کما تری غیر ناهض علیه ، بل من الواضع خلافه ؛ إذ لم یعهد فی اللغة والعرف إطلاقها علی الثلاثة والأربعة وما زاد علیها ، فلا یصحّ إطلاق القول بکونها حقیقة مع استعمالها فی الأزید من معنی واحد ، کما هو الظاهر من تحریرهم لمحلّ النزاع ، وقد یقیّد النزاع فیها بخصوص المعنیین کما مرّت الإشارة الیه ، إلّا أنّه مناف لما أشرنا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عرفت ضعف ما ذکره المصنف فی المقامین تبیّن قوّة القول بالمنع مطلقا ، وقد ظهر الوجه فیه ممّا قرّرناه إجمالا ، إلّا أنّا نوضّح الکلام فی المقام بما یتبیّن به حقیقة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ولنفصّل ذلک برسم امور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ضعف القول بکون الوحدة جزءا من الموضوع له ، وکذا عدم ثمرة للقول بوضعها لمعانیها فی حال الإنفراد مع البناء علی عدم تقیید الوضع أو الموضوع له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الکلام فی القول باعتبارها قیدا فی الوضع أو الموضوع له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المفردة إنّما وضعت لمعانیها علی أن یراد منها تلک المعانی علی سبیل الإنفراد ، بأن لا یراد من لفظ واحد إلّا معنی واحدا ، لا أعنی به أن لا یراد به معنی مرکّب من الموضوع له وغیره ، أو من الموضوعین لهما ، أو من غیرهما لجواز ذلک کلّه فی الجملة قطعا ، بل المقصود أن لا یراد من لفظ واحد إلّا معنی واحدا بأن لا یکون هناک إرادتان مختلفتان من اللفظ لیکون کلّ من المعنیین مرادا من اللفظ بإرادة مستقلّة ، ویکون للّفظ معنیان مطابقیان مستقلّان قد ارید دلالته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واعتبار الوحدة علی الوجه المذکور ممّا لا یأبی عنه العرف فی بادئ الرأی ، بل قد یساعد علیه بملاحظة تبادر المعنی الواحد من اللفظ الواحد ، وقد یستدلّ علیه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وضع اللفظ للمعنی هو تعیین اللفظ بإزاء المعنی ، بأن یکون ذلک المعنی تمام المراد والمقصود من اللفظ ، لا أن یکون المقصود من الوضع إفادة اللفظ لذلک المعنی فی الجملة ، سواء ارید معه غیره أو لا ، وهذا هو المراد باعتبار الوحدة فی الوضع أو الموضوع له ، لمساوقته لها فلا ینافیه ما هو الظاهر من عدم ملاحظة الوحدة بخصوصها حال الوضع ، وتبادر إرادة أحد المعانی من المشترک عند خلوّه عن القرائن أقوی شاهد علی ذلک ، لدلالته علی اعتبار ذلک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کونه إطلاقیا ، غیر مسموعة ؛ إذ ظاهر الحال استناده الی الوضع حتّی یتبیّن خلافه</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وضع اللفظ للمعنی إنّما کان فی حال الإنفراد وعدم ضمّ معنی آخر الیه ، فإذا لم یقم دلیل علی اعتبار الإنفراد وعدمه فی الوضع فقضیة الأصل فی مثله البناء علی اعتباره وانتفاء الوضع مع عدمه ، اقتصارا فی الحکم بثبوت الوضع علی مورد الدلیل ، وهو ما إذا کان القید المذکور مأخوذا معه دون ما إذا کان خالیا عنه ، </w:t>
      </w:r>
    </w:p>
    <w:p>
      <w:pPr>
        <w:pStyle w:val="BookText"/>
        <w:rPr/>
      </w:pPr>
      <w:r>
        <w:rPr>
          <w:rFonts w:ascii="IRNazanin" w:hAnsi="IRNazanin" w:eastAsia="IRNazanin"/>
          <w:color w:val="111111"/>
          <w:sz w:val="28"/>
          <w:sz w:val="28"/>
          <w:szCs w:val="28"/>
          <w:rtl w:val="true"/>
          <w:lang w:bidi="fa-IR"/>
        </w:rPr>
        <w:t>نظرا الی الشکّ فی تحقّق الوضع بالنسبة الیه ، فلا یصحّ إجراء حکم الوضع فیه لکونه من الامور التوقیفیة المتوقّفة علی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بأصالة عدم اعتبار ذلک فیه بیّن الفساد ؛ لمعارضته بأصالة عدم تعلّق الوضع بالخالی عن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فقد عرفت أنّه لا مسرح للأصل فی هذه المقامات ، کما مرّت الإشارة الیه مرارا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الرجوع الیه فی ذلک لجاز الحکم بوضع اللفظ لأحد الشیئین إذا دار الأمر بین القول بوضعه له أو للمرکّب منه ومن الآخر ، ومن الواضح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إرادة الزائد علی المعنی الواحد بالنحو المذکور ، لاحتمال اعتبار الإنفراد الحاصل للمعنی حال الوضع فی تحقّقه ، وقضیة الأصل الاقتصار فی الحکم بالوضع علی هذا المقدار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الإیراد علی ذلک أمّا علی الأوّل فبأنّ دلالة اللفظ علی کون المعنی مرادا منه لیس من جهة الوضع المتعلّق به ولیس کون المعنی مرادا من اللفظ ملحوظا فی وضعه له وإنّما ذلک ثمرة مترتّبة علی الوضع ، فلیس اللفظ موضوعا بإزاء المعنی مقیّدا بکونه مرادا للمتکلّم حتّی یعتبر فیه التوحد فی تلک الإرادة ، بل إنّما وضع اللفظ لنفس المعنی لأجل الدلالة علیه ، فإذا استعمله المستعمل دلّ ظاهر حاله علی إرادته ، أو أنّ ذلک أمر دلّ علیه قاعدة أصالة الحمل علی الحقیقة ، الثابتة من تتبّع الاستعمالات إن جعلناها أمرا آخر مغایرا للظاهر المذکور ، حسب ما مرّت الإشارة الیه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غایة ما یمکن اعتباره فی المقام أن یقال بملاحظة الواضع حال وضع اللفظ للمعنی کون ذلک تمام مدلوله ، وذلک أمر حاصل من غیر اعتباره أیضا ، إذ بعد کون ذلک الوضع خاصّا به لا یمکن اندراج غیره فی المدلولیّة ، فهو تمام المدلول بذلک الوضع ، ولا مانع من أن یکون غیره مدلولا بوضع آخر ، فحینئذ یجتمعان فی المدلولیة بملاحظة الوضعین ، کما هو الحال فی المشترکات لحصول </w:t>
      </w:r>
    </w:p>
    <w:p>
      <w:pPr>
        <w:pStyle w:val="BookText"/>
        <w:rPr/>
      </w:pPr>
      <w:r>
        <w:rPr>
          <w:rFonts w:ascii="IRNazanin" w:hAnsi="IRNazanin" w:eastAsia="IRNazanin"/>
          <w:color w:val="111111"/>
          <w:sz w:val="28"/>
          <w:sz w:val="28"/>
          <w:szCs w:val="28"/>
          <w:rtl w:val="true"/>
          <w:lang w:bidi="fa-IR"/>
        </w:rPr>
        <w:t>الدلالة علی المعنیین بعد العلم بوضع اللفظ لهما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تعلّق کلّ من الوضعین بالمعنی المتّصف بالوحدة فی ملاحظة الواضع، وذلک المعنی هو تمام الموضوع له بالنسبة الی کلّ من الوضعین ، ولیس الموضوع له إلّا ذات المعنی ، والظاهر أنّه غیر مقیّد بالوحدة ؛ إذ لو ارید باعتبار الوحدة فیه تقیید الوضع بکون ذلک المعنی واحدا غیر مأخوذ معه غیره فی المدلولیة بالنسبة الی ذلک الوضع فقد عرفت أنّه أمر حاصل بمجرّد ملاحظة المعنی الواحد فی الوضع وعدم ضمّ غیره الیه من غیر حاجة الی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استعماله فی کلّ منهما بإرادة مستقلّة ، نظرا الی کلّ من الوضعین ، کما هو المفروض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اعتبار الواضع عدم إرادة غیره معه ولو من جهة وضع آخر بإرادة اخری فذلک ممّا لا وجه للقول به ؛ إذ ذلک ممّا لا یخطر غالبا ببال الواضع حین الوضع أصلا ، فضلا عن اعتباره ذلک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إرادة المعنی من اللفظ شیء وتعیین اللفظ بإزائه شیء آخر ، غایة الأمر أنّ الإرادة منه تابعة لذلک التعیین ، والمقصود فی المقام هو تبعیة الإرادة لکلّ من الوضعین ، ولا دلیل علی اعتبار الواضع فی الوضع ما یمنع منه کما عرفت ، بل من البیّن أنّه لم یعتبر فی وضع اللفظ لکلّ من المعنیین عدم تبعیة المتکلّم للوضع الآخر فی الإرادة ، لا حال تبعیته لذلک الوضع ولا فی حال آخر</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بذلک فساد الوجه الثانی أیضا فإنّه إنّما یتمّ إذا شکّ فی کون وحدة المعنی فی الإرادة علی الوجه المذکور مأخوذة فی نظر الواضع معتبرة عنده ، إمّا فی الوضع أو الموضوع له ، وأمّا إذا کان عدم اعتباره لذلک ظاهرا بل کان الغالب عدم خطور ذلک بباله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لذلک أصلا ، إذ لا شکّ حینئذ حتّی یقتصر علی القدر المذکور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دلالة اللفظ علی کون معناه مرادا للمتکلّم لیست من جهة الوضع ابتداء ، بأن یکون ذلک قیدا مأخوذا فی الوضع أو الموضوع له فضلا عن أن تکون خصوصیة تلک الإرادة قیدا فیه علی أحد 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وجه إذن للقول باشتراط الوحدة فی الإرادة فی الوضع أو الموضوع له بشیء من الوجهین المذکورین ، بل لیس محصّل کلّ من الوضعین المفروضین سوی تعیین اللفظ بإزاء المعنی الواحد ، ولیس المستفاد منهما سوی دلالة اللفظ علی المعنی الواحد من غیر زیادة علیه ، ولیس المقصود فی الاستعمال المفروض سوی دلالته علی کلّ من المعنیین کذلک علی حسب ما وضع له ، فکما أنّ کلّا منهما مدلول اللفظ حینئذ علی سبیل الإنفراد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الوضعین ومعلوم من ملاحظة إطلاق المشترکات بعد العلم بأوضاعها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مانع من أن یراد منها علی حسب تلک الدلالة ، بل لیس إرادة المعنی من اللفظ سوی کون دلالتها مقصودة للمستعمل ، فإذا کانت الدلالة علی کلّ من المعنیین حاصلة قطعا من غیر مزاحمة أحد الوضعین للآخر کان قصد المتکلّم لتینک الدلالتین استعمالا للّفظ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من عدم دلالة المشترک علی المعنیین معا بل إنّما یدلّ علی أحد المعانی فقد ظهر فساده ممّا مرّ ، فلا مانع إذن من صحّة الاستعمال المفروض من جهة وضع اللفظ لخصوص کلّ من المعنیین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دلالة اللفظ علی المعنی غیر إرادة ذلک المعنی منه وأنّ الاولی إنّما تحصل بمجرد وضع اللفظ للمعنی والعلم به ، وأمّا إرادته منه فقد تحصل کما فی الحقائق ، وقد لا تحصل کما فی المجازات ، فدلالته علی المعنی وضعیة حاصلة من وضع اللفظ له ، وأمّا دلالته علی إرادة المستعمل ذلک فلیست بذلک الوضع</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دلالة الألفاظ علی معانیها حاصلة من جعل الواضع مقصورة علی القدر الثابت من توقیفه ولا یتعدی عن ذلک المقدار فکذا جواز قصد المتکلّم لتلک الدلالة وإفادته المعنی المدلول علیه بها مقصور علی القدر الثابت من تجویز صاحب اللغة ، فلو منع عن قصد نحو من الدلالة أو لم یعلم من تتبّع استعمالات أهل اللغة تجویزه لها وإذنه فی استعمال اللفظ لإفادته لم یجز ذلک قطعا ، لوضوح کون اللغات امورا جعلیة توقیفیة متوقفة علی نحو ما قرّره الجاعل ، </w:t>
      </w:r>
    </w:p>
    <w:p>
      <w:pPr>
        <w:pStyle w:val="BookText"/>
        <w:rPr/>
      </w:pPr>
      <w:r>
        <w:rPr>
          <w:rFonts w:ascii="IRNazanin" w:hAnsi="IRNazanin" w:eastAsia="IRNazanin"/>
          <w:color w:val="111111"/>
          <w:sz w:val="28"/>
          <w:sz w:val="28"/>
          <w:szCs w:val="28"/>
          <w:rtl w:val="true"/>
          <w:lang w:bidi="fa-IR"/>
        </w:rPr>
        <w:t>فمجرّد دلالة اللفظ علی المعنی لا یقضی بجواز قصده وإرادته من اللفظ ، کما هو الحال فی اللوازم البینة للحقائق فإنّه لا یصحّ إرادة إفهام تلک اللوازم من نفس اللفظ من غیر أن یکون ذلک علی النحو المتداول فی المحاورات الکاشفة عن تجویز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إرادة سائر المجازات ولو بعد إفهام المعانی من الألفاظ بإقامة القرینة علیها ، فإنّ مجرّد دلالة اللفظ علی إرادة المعنی نظرا الی ظاهر الحال أو بواسطة القرینة غیر کاف فی صحّة استعماله فیه ، بل لا بدّ فی صحّة الاستعمال من کونه علی النحو المأذون فیه من واضع اللغة ، ولذا ذهبوا الی اعتبار الوضع النوعی فی المجاز مع أنّ فهم المعنی من اللفظ ودلالته علی المراد إنّما هو بواسطة القرینة من غیر حاجة فیها الی الوضع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الثابت من تتبّع الاستعمالات هو تجویز الواضع إرادة معنی واحد من اللفظ أعنی تعلق إرادة واحدة بها وإن کانت متعلقة بأمرین أو أزید لکون المعنی حینئذ واحدا مع عدم الخروج فی ذلک أیضا عن مقدار ما ثبت فیه الإذن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تجویزه لتعلق إرادتین متعدّدتین باللفظ الواحد فیتعلّق للمتکلّم قصدان بإفهام معنیین فغیر ثابت من اللغة ، بل الظاهر ثبوت خلافه ، کما یظهر من تتبّع الاستعمالات المنقولة عن العرب وملاحظة الاستعمالات الجاریة بین أهل العرف من غیر فرق بین کون المعنیین حقیقیّین أو مجازیین أو مختلفین ، فلم یجوّز الواضع أن یکون اللفظ الواحد إلّا علما لمراد واحد ومتضمنا لإرادة واحدة بمقتضی الاستقراء ولا أقلّ من عدم ثبوت تجویزه لذلک ، وهو أیضا کاف فی المقام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عیّن الواضع لفظا للمعنی فالفائدة فیه إفهام المتکلّم لذلک المعنی بواسطة وضعه له ، فأیّ حاجة إذن الی توقیفه فی ذلک؟</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 أیضا نحو من التوقیف لکن لا یثبت به إلّا تجویز إرادة </w:t>
      </w:r>
    </w:p>
    <w:p>
      <w:pPr>
        <w:pStyle w:val="BookText"/>
        <w:rPr/>
      </w:pPr>
      <w:r>
        <w:rPr>
          <w:rFonts w:ascii="IRNazanin" w:hAnsi="IRNazanin" w:eastAsia="IRNazanin"/>
          <w:color w:val="111111"/>
          <w:sz w:val="28"/>
          <w:sz w:val="28"/>
          <w:szCs w:val="28"/>
          <w:rtl w:val="true"/>
          <w:lang w:bidi="fa-IR"/>
        </w:rPr>
        <w:t>إفهام ذلک المعنی فی الجملة ، غایة الأمر أن یثبت به تجویزه لإرادته منه إنفرادا علی حسب ما تعلّق الوضع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إفهام کلّ من المعنیین بقصدین مستقلّین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الملحوظ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ذلک أصلا ، سیّما بعد جریان طریقة أهل اللغة والعرف علی خلاف ذلک ، وظهور عدم تجویزه لذلک من استقراء الاستعمالات الشائعة والمحاورات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یوضح ذلک ملاحظة التثنیة فإنّها قد وضعت لإفادة تکرار المعنی المراد من مفردها فدلالتها علی الفردین دلالة مطابقیة ، فلو صحّت إرادة معنیین من اللفظ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أن یراد من مثنی المشترک إفهام فردین من معنی وفردین من معنی آخر ، فیراد بها مرّة هذا ومرّة هذا بإرادتین مستقلّتین فی استعمال واحد علی نحو المفرد حسب ما بیّنا ، ومن الواضح عدم جواز استعمالها کذلک فی المحاورات ، ولذا لم یقع الخلاف فی استعمالها فی المعنیین علی النحو المذکور حسب ما أشرنا الیه ، وبیّنا أنّ الخلاف فیها علی نحو آخر غیر ما قرّر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هناک تعدّد الوضع فی التثنیة ، فإنّ لمفردها وضعا ولعلامتها وضعا آخر ، وحیث إنّه قد ضمّ فیها أحد الموضوعین الی الآخر ولا اشتراک فی وضع العلامة بل إنّما وضعت لإفادة الفردین لا غیر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وضع العلامة علی نحو وضع سائر الحروف فهی إنّما وضعت لإفادة التعدد فیما ارید من مدخولها ، فإذا صحّ أن یراد من مدخولها معنیان مستقلّان بالإرادة کانت تلک العلامة دالّة علی تعدّد کلّ منهما بملاحظتین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الوضع فیها واحدا لم یجز فیه إرادة إفهام التعدّد مرّتین</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جار فی المفردات أیضا فإنّ للتنوین واللام ونحوهما اللاحقة للأسماء أیضا أوضاعا حرفیة علی النحو المذکور ، وهم قد جوّزوا إرادة المتعدّد من مدخولاتها فیتعدّد مفادها تبعا لها کما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استعمالها فی المتعدّد بعد کون الموضوع له فیها خصوص الجزئیات ، فیراد منها هذا مرّة وهذا مرّة لتعلّق الوضع بکلّ منهما وإن کان الوضع فیها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نقول أیضا فی إیضاح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جاز استعمال المشترک علی النحو المذکور لجاز استعمال أسماء الإشارة ونحوها فیما یزید علی الواحد أیضا ، لتعلّق الوضع بکلّ منها علی المعروف بین المتأخّرین ، فیراد منها إفادتها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الوضع فیها واحدا وفی المشترک متعدّدا غیر قاض بالفرق بعد تعدّد الموضوع له وتکثّر المعنی فی الجملة ، فهناک أیضا معان متعدّدة قد وضع اللفظ بإزائها فلم لا یجوز إرادتها فی استعمال واحد ، بل نقول بلزوم جواز تلک الإرادة من النکرات أیضا لوضعها للفرد المنتشر ، وهو صادق علی کلّ من الآحاد ، فأیّ مانع علی ما بنوا علیه من إرادة واحد منها وإرادة آخر؟ وهکذا بإرادات متعدّدة نظرا الی کون کلّ منها مندرجا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التعدّد فی ما یطلق اللفظ علیه قد یکون ناشئا من تعدّد الوضع کما فی المشترکات وقد یکون من جهة تعدّد الموضوع له مع اتّحاد الوضع کما فی الضمائر وأسماء الإشارة ونحوها علی المعروف بین المتأخّرین ، وقد یکون من جهة ملاحظة الإبهام فیما وضع اللفظ له کما فی النکرات ، فهناک وإن لم یکن تعدّد فی نفس المعنی لکن التعدّد حاصل فیما یطلق اللفظ علیه نظرا الی اتّحاده مع الموضوع له ، فإنّک تطلق النکرة علی خصوص الأفراد من جهة کونه فردا فالتعدّد هناک حاصل أیضا فی الجملة</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وکذا الحال فی سائر المطلقات من الألفاظ الموضوعة للمعانی الکلّیة والطبائع المطلقة ، نظرا الی صدقها علی أفرادها وإطلاق تلک الألفاظ علیها من جهة اتّحادها معها ، فإن کان کون المعنی موضوعا له فی الجملة کافیا فی صحّة الإطلاق علی المتعدّد لزم الاکتفاء به فی جمیع ذلک ، وإلّا فلیمنع من الکلّ إلّا أن یقوم دلیل علی الجواز ، ولا وجه للتفصیل من غیر بیان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یشیر الی ما قلناه أیضا أنّ اتّحاد اللفظین قد یکون باتّحادهما فی أصل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المشترک علی ظاهر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بالعارض نظرا الی طروّ الطوارئ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اتّحد المفرد والتثنیة فی اللفظ من جهة إضافته الی المعرّف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اتّحادهما فی الصورة مع کون أحدهما لفظا واحدا موضوعا لمعنی مخصوص والآخر متعدّدا بملاحظة أوضاع شتّی لأبعاضه ،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وضعه العلمی ومعناه الإضافی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معناه الترکیبی والعلمی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بجواز إرادة معانی عدیدة من اللفظ لوضعه بإزائها فلا بدّ من القول بجوازه فی جمیع ذلک إن لم یکن هناک مانع من جهة الحرکات الطارئة ، کما أشرنا الیه فی أوّل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والتزام ذلک فی غایة البعد ، بل قد یقطع بفساده بعد ملاحظة الاستعمالات ، والبناء علی التفصیل مع اتّحاد المناط ممّا لا وجه له أیضا ، فتأمّل فی المقام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اللاحقة للأسماء أو الأفعال إنّما تفید معانی زائدة متعلّقة بتلک الأسماء أو الأفعال ، فهی لیست قاضیة بخروجها عن معانیها وأوضاعها الحاصلة لها قبل لحوقها کما هو معلوم من ملاحظة الاستعمالات ، ولا أقلّ من قضاء الأصل بذلک حتّی یثبت المخرج ، وحینئذ فالنفی الوارد علی اللفظ إنّما ینفی المعنی الثابت له قبل طروّه ، فلا وجه إذن للتفصیل بین النفی والإثبات ، لکون النفی مفیدا للعموم فیتعدّد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الإثبات فإنّه إذا أفاد العموم فإنّما یفیده بالنسبة الی معناه قبل طروّ النفی والمفروض أنّه لا تعدّد فیه حینئذ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تعدّده بعد ورود النفی علیه فغایة ما یفیده إذن هو العموم بالنسبة الی المعنی الواحد ،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قلنا بأنّ مدلول المشترک عند الإطلاق هو أحد المعانی الصادق علی کلّ منها کما هو أحد الوجوه فیما عزی الی صاحب المفتاح أمکن التفصیل المذکور</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قد یقال بأنّ سلب أحد المعانی إنّما یکون بسلب الجمیع لصدق نقیضه </w:t>
      </w:r>
    </w:p>
    <w:p>
      <w:pPr>
        <w:pStyle w:val="BookText"/>
        <w:rPr/>
      </w:pPr>
      <w:r>
        <w:rPr>
          <w:rFonts w:ascii="IRNazanin" w:hAnsi="IRNazanin" w:eastAsia="IRNazanin"/>
          <w:color w:val="111111"/>
          <w:sz w:val="28"/>
          <w:sz w:val="28"/>
          <w:szCs w:val="28"/>
          <w:rtl w:val="true"/>
          <w:lang w:bidi="fa-IR"/>
        </w:rPr>
        <w:t>بحصول أحد أقسامه ، بخلاف الإثبات لصدقه بحصول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ضعف الکلام المذکور ، وأنّه لا دلالة لکلام صاحب المفتاح علیه ، وعلی فرض دلالته فلا حجّة فیه بعد مخالفته لصریح فهم العرف وکلام المعظم ، ومع ذلک فلیس من الاستعمال فی المعنیین کما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تمّ الوجه المذکور لجری فیما إذا کان الإثبات موردا لأدوات العموم ، إذ لا یختصّ العموم بالنفی فلا یتّجه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علامتی التثنیة والجمع اللاحقتین للمفرد ، فإنّهما إنّما یفیدان تعدّد معناه الحاصل حال الإفراد کما أنّ لحوق التنوین له یفید الوحدة ، ولحوق اللام یفید التعریف ، فاللفظ مع قطع النظر عن لحوق تلک الطوارئ له موضوع للطبیعة المطلقة القابلة لاعتبار کلّ من المذکورات معها بواسطة ما یلحقها من اللواحق المذکورة ، فلیس مفاد کلّ من علامتی التثنیة والجمع سوی إفادة حال ملحوقها بحصوله فی ضمن فردین أو أکثر ، وحینئذ فمن أین یجیء اختلاف أصل المعنی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لو تمّ فإنّما یجری فی التثنیة والجمع المصحّح ، وأمّا المکسّر فلیست إفادته للتعدّد إلّا بواسطة وضعه لذلک استقلالا من غیر بقاء لوضعه الأفرادی فی ضمنه ، لخروج المفرد عن وضعه بالتکسیر وحینئذ فأیّ مانع من تعدّد مفاده علی الوجه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المتبادر من الجمع فی الصورتین أمر واحد لا اختلاف فیه من هذه الجهة أصلا ، کما هو ظاهر من ملاحظة العرف ، فإذا ثبت عدمه فی المصحّح ثبت فی المکسّر أیضا ، مضافا الی عدم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الغضّ عمّا ذکرناه والمنع من ثبوت وضع حرفی لعلامتی 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لیتمّ ما ذکر من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القول بثبوت وضع للمجموع</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والمرجع فیه علماء العربیة ، وقد ذهب المعظم منهم الی عدم جواز بناء التثنیة والجمع الّا مع اتفاق المعنی ، ولا یعادله قول من ذهب الی جوازه مع الاختلاف </w:t>
      </w:r>
      <w:bookmarkStart w:id="586" w:name="pg14210_226001"/>
    </w:p>
    <w:p>
      <w:pPr>
        <w:pStyle w:val="BookText"/>
        <w:rPr/>
      </w:pPr>
      <w:bookmarkEnd w:id="586"/>
      <w:r>
        <w:rPr>
          <w:rFonts w:ascii="IRNazanin" w:hAnsi="IRNazanin" w:eastAsia="IRNazanin"/>
          <w:color w:val="111111"/>
          <w:sz w:val="28"/>
          <w:sz w:val="28"/>
          <w:szCs w:val="28"/>
          <w:rtl w:val="true"/>
          <w:lang w:bidi="fa-IR"/>
        </w:rPr>
        <w:t>فیه ، لرجحان الأوّل من 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ملاحظة کلامهم فالرجوع الی التبادر کاف فی إثباته ، إذ لا یستفاد من التثنیة والجمع عرفا إلّا تعدّد المعنی المعروض للأفراد ، ویشهد له ملاحظة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یجری ذلک فی تثنیة الأعلام وجمعها ، وقد عرفت قضاء الدلیل فیهما بالتصرّف فی معروضیهما ، وأمّا تثنیة الضمائر والموصولات وجمعهما فلا یبعد کونهما موضوعات ابتدائیة کمفرداتها ، هذا إن قلنا بکون الوضع فیهما عامّا والموضوع له خاصّا ، وإلّا فلا إشکال ، علی انّه من جهة اتّحاد الوضع فیهما یکون المعنی المستفاد منهما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اللفظ موضوعا بإزاء خصوصیاته فالتعدّد المأخوذ فی تثنیتهما وجمعهما إنّما یلحق ذلک المعنی الواحد المعروض للوحدة فی مفرداتهما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ما ذکرناه فبناء التثنیة والجمع مع فرض تعدد المراد من مفردیهما خروج عن وضع التثنیة والجمع ، فیفتقر جوازه علی وجود العلاقة المعتبرة فی العرف بأن لا یکون خارجا عن مجاری الاستعمالات ، وهو غیر ظاهر ، بل الظاهر خلافه کما یظهر بالتأمّل فی موارد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التصرف فی الأوضاع الحرفیة مقصور علی السماع فی الغالب ، ولذا اعتنی علماء العربیة بضبط معانیها المجازیة حتّی أنّه ذهب بعضهم الی لزوم نقل الآحاد فیه ، وقد مرّت الإشارة الیه</w:t>
      </w:r>
      <w:r>
        <w:rPr>
          <w:rFonts w:eastAsia="IRNazanin" w:cs="IRNazanin"/>
          <w:color w:val="111111"/>
          <w:sz w:val="28"/>
          <w:szCs w:val="28"/>
          <w:rtl w:val="true"/>
          <w:lang w:bidi="fa-IR"/>
        </w:rPr>
        <w:t>.</w:t>
      </w:r>
    </w:p>
    <w:p>
      <w:pPr>
        <w:pStyle w:val="Heading6"/>
        <w:numPr>
          <w:ilvl w:val="5"/>
          <w:numId w:val="1"/>
        </w:numPr>
        <w:rPr/>
      </w:pPr>
      <w:bookmarkStart w:id="587" w:name="__RefHeading___Toc1324472_1738255347"/>
      <w:bookmarkStart w:id="588" w:name="_Toc220"/>
      <w:bookmarkEnd w:id="587"/>
      <w:r>
        <w:rPr>
          <w:rtl w:val="true"/>
        </w:rPr>
        <w:t xml:space="preserve">قوله </w:t>
      </w:r>
      <w:r>
        <w:rPr>
          <w:rtl w:val="true"/>
        </w:rPr>
        <w:t>: (</w:t>
      </w:r>
      <w:r>
        <w:rPr>
          <w:rtl w:val="true"/>
        </w:rPr>
        <w:t>لکان ذلک بطریق الحقیقة</w:t>
      </w:r>
      <w:r>
        <w:rPr>
          <w:rtl w:val="true"/>
        </w:rPr>
        <w:t>)</w:t>
      </w:r>
      <w:bookmarkEnd w:id="588"/>
    </w:p>
    <w:p>
      <w:pPr>
        <w:pStyle w:val="BookText"/>
        <w:rPr/>
      </w:pPr>
      <w:r>
        <w:rPr>
          <w:rFonts w:ascii="IRNazanin" w:hAnsi="IRNazanin" w:eastAsia="IRNazanin"/>
          <w:color w:val="111111"/>
          <w:sz w:val="28"/>
          <w:sz w:val="28"/>
          <w:szCs w:val="28"/>
          <w:rtl w:val="true"/>
          <w:lang w:bidi="fa-IR"/>
        </w:rPr>
        <w:t xml:space="preserve">اورد علیه أنّه لا حاجة الی ضمّ المقدّمة المذکورة للاکتفاء فی المقام بمجرد الاستعمال ، سواء کان بطریق الحقیقة أو المجاز ؛ إذ المفسدة المدعاة إنّما تتبع وقوع الاستعمال مطلقا ، فیکفی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مستعمل حینئذ فی هذا وحده وفی هذا وحده ، والتناقض حاصل بذلک</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عنه بأنّ المقدّمة المذکورة لا بدّ منها فی المقام ، إذ لو فرض عدم الالتفات </w:t>
      </w:r>
    </w:p>
    <w:p>
      <w:pPr>
        <w:pStyle w:val="BookText"/>
        <w:rPr/>
      </w:pPr>
      <w:r>
        <w:rPr>
          <w:rFonts w:ascii="IRNazanin" w:hAnsi="IRNazanin" w:eastAsia="IRNazanin"/>
          <w:color w:val="111111"/>
          <w:sz w:val="28"/>
          <w:sz w:val="28"/>
          <w:szCs w:val="28"/>
          <w:rtl w:val="true"/>
          <w:lang w:bidi="fa-IR"/>
        </w:rPr>
        <w:t>الیها لم یلزم کونه مستعملا فی هذا وحده وفی هذا وحده ، لإمکان سقوط الوحدة حینئذ فیکون مستعملا فی نفس المعنی بدون القید ، غایة الأمر أن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محلّ البحث استعمال اللفظ فی معنییه الموضوع لهما ، وذلک إنّما یصدق باستعماله فی هذا وحده وفی هذا وحده ، فاعتبار ذلک فی محلّ النزاع مغن عن المقدمة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ذکر فی الإیراد والجواب مبنی علی کون المفسدة المترتّبة علی ذلک هو لزوم اجتماع المتنافیین فی الإرادة حیث یراد المعنی وحده ، ولا یراد وحده بعد البناء علی اعتبار الوحدة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تعلم أنّه لو کان ذلک مقصود المستدلّ فی المقام لم یحتج الی إطالة الکلام ، وضمّ المقدّمات المذکورة ، وردّه المشترک بین المعنیین الی المشترک بین الثلاثة ثمّ التمسّک فی بیان الاستحالة بالمنافاة بین إرادة المعنیین معا مع إرادة کلّ منهما منفردا ، بل کان یکفیه التمسّک الی المنافاة الظاهرة بین إرادة أحد المعنیین مع الآخر نظرا الی اعتبار قید الوحدة فی کلّ منهما فإرادة کلّ منهما مع الآخر ینافی الوحدة الملحوظة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التأمّل فی کلامه أنّه لم یأخذ فی الاحتجاج اعتبار الوحدة فی وضع اللفظ لکلّ من المعنیین ، سواء کانت جزء من الموضوع له ، أو شرطا فیه ، أو فی الوضع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اخذ ذلک لم یصحّ ما ادّعاه من کون معانی اللفظ حینئذ ثلاثة ، لکون استعماله فی المعنیین معا کاستعماله فی کلّ منهما منفردا حقیقة أیضا ، ضرورة إسقاط الوحدة المعتبرة حینئذ ، فیکون اللفظ مستعملا فی غیر الموضوع له قطعا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ذلک أیضا حقیقة حسب ما ادّعاه؟</w:t>
      </w:r>
    </w:p>
    <w:p>
      <w:pPr>
        <w:pStyle w:val="BookText"/>
        <w:rPr/>
      </w:pPr>
      <w:r>
        <w:rPr>
          <w:rFonts w:ascii="IRNazanin" w:hAnsi="IRNazanin" w:eastAsia="IRNazanin"/>
          <w:color w:val="111111"/>
          <w:sz w:val="28"/>
          <w:sz w:val="28"/>
          <w:szCs w:val="28"/>
          <w:rtl w:val="true"/>
          <w:lang w:bidi="fa-IR"/>
        </w:rPr>
        <w:t>بل الظاهر أنّ مقصوده إلزام کون المعنیین معا أیضا معنی حقیقیا للّفظ ، نظرا الی وضعه لکلّ منهما واستعماله فیهما ، فیکون ذلک إذن بناء علی القول بجواز الاستعمال فیهما معنی ثالثا للّفظ مغایرا لکلّ منهما ، ویکون اللفظ مشترکا بین تلک الثلاثة</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مورد النزاع هو استعمال المشترک فی جمیع معانیه فلا بدّ من کونه </w:t>
      </w:r>
      <w:bookmarkStart w:id="589" w:name="pg14210_226003"/>
    </w:p>
    <w:p>
      <w:pPr>
        <w:pStyle w:val="BookText"/>
        <w:rPr/>
      </w:pPr>
      <w:bookmarkEnd w:id="589"/>
      <w:r>
        <w:rPr>
          <w:rFonts w:ascii="IRNazanin" w:hAnsi="IRNazanin" w:eastAsia="IRNazanin"/>
          <w:color w:val="111111"/>
          <w:sz w:val="28"/>
          <w:sz w:val="28"/>
          <w:szCs w:val="28"/>
          <w:rtl w:val="true"/>
          <w:lang w:bidi="fa-IR"/>
        </w:rPr>
        <w:t>مستعملا فی المعانی الثلاثة المذکورة ، ورتّب علی ذلک 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کلامه فی بیان التناقض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بذلک لزوم التناقض بین المرادین ، فإنّ إرادة المعنیین معا قاضیة بعدم الاکتفاء بکلّ منهما فی الامتثال والإطاعة ، بل لا بدّ فیه من حصول الأمرین ، وإرادة کلّ منهما منفردا قاضیة بحصول الامتثال بالإتیان لکلّ منهما ، وهما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یقرّر ذلک بالنسبة الی نفس الإرادتین ، نظرا الی أنّ إرادة المعنیین معا قاضیة بعدم إرادته لکلّ منهما منفردا ، وإرادته لکلّ منهما منفردا إنّما یکون بعدم إرادته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الأظهر حمل کلامه علی الأوّل ؛ إذ لو أراد الثانی لم یقتصر فی بیان المنافاة علی المنافاة الحاصلة بین إرادة کلّ منهما منفردا وإرادة المعنی الثالث الّذی أثبته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المعنیین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المنافاة بین إرادة المعنیین الأوّلین أیضا ، نظرا الی ملاحظة الوحدة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هذا الوجه ناظرا الی التقریر المتقدّم ، فقد یلغو معه اعتبار تلک المقدّمات ، لإمکان التمسّک به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یقضی بإلغاء المقدّمات المذکورة بالنظر الی ما ذکره من التقریر ، غایة الأمر أن لا یحتاج الیها فی التقریر الآخر ، فلا یرد علیه استدراک بعض المقدّمات ، بل یرد علیه أنّ هناک طریقا آخر فی الاحتجاج لا حاجة فیه الی ضمّ المقدّمات المذکورة ، وهو لا یعدّ إیرادا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فلا یخفی وهن الحجّة المذکورة علی التقریر المذکور ، وعلی ما قرّرناه من وجوه شتی</w:t>
      </w:r>
      <w:r>
        <w:rPr>
          <w:rFonts w:eastAsia="IRNazanin" w:cs="IRNazanin"/>
          <w:color w:val="111111"/>
          <w:sz w:val="28"/>
          <w:szCs w:val="28"/>
          <w:rtl w:val="true"/>
          <w:lang w:bidi="fa-IR"/>
        </w:rPr>
        <w:t>.</w:t>
      </w:r>
    </w:p>
    <w:p>
      <w:pPr>
        <w:pStyle w:val="Heading6"/>
        <w:numPr>
          <w:ilvl w:val="5"/>
          <w:numId w:val="1"/>
        </w:numPr>
        <w:rPr/>
      </w:pPr>
      <w:bookmarkStart w:id="590" w:name="__RefHeading___Toc1324474_1738255347"/>
      <w:bookmarkStart w:id="591" w:name="_Toc221"/>
      <w:bookmarkEnd w:id="590"/>
      <w:r>
        <w:rPr>
          <w:rtl w:val="true"/>
        </w:rPr>
        <w:t xml:space="preserve">قوله </w:t>
      </w:r>
      <w:r>
        <w:rPr>
          <w:rtl w:val="true"/>
        </w:rPr>
        <w:t>: (</w:t>
      </w:r>
      <w:r>
        <w:rPr>
          <w:rtl w:val="true"/>
        </w:rPr>
        <w:t xml:space="preserve">له حینئذ ثلاثة معان </w:t>
      </w:r>
      <w:r>
        <w:rPr>
          <w:rtl w:val="true"/>
        </w:rPr>
        <w:t xml:space="preserve">... </w:t>
      </w:r>
      <w:r>
        <w:rPr>
          <w:rtl w:val="true"/>
        </w:rPr>
        <w:t>الخ</w:t>
      </w:r>
      <w:r>
        <w:rPr>
          <w:rtl w:val="true"/>
        </w:rPr>
        <w:t>)</w:t>
      </w:r>
      <w:bookmarkEnd w:id="591"/>
    </w:p>
    <w:p>
      <w:pPr>
        <w:pStyle w:val="BookText"/>
        <w:rPr/>
      </w:pPr>
      <w:r>
        <w:rPr>
          <w:rFonts w:ascii="IRNazanin" w:hAnsi="IRNazanin" w:eastAsia="IRNazanin"/>
          <w:color w:val="111111"/>
          <w:sz w:val="28"/>
          <w:sz w:val="28"/>
          <w:szCs w:val="28"/>
          <w:rtl w:val="true"/>
          <w:lang w:bidi="fa-IR"/>
        </w:rPr>
        <w:t>لا یخفی أنّه إن قیل بکون اللفظ موضوعا لکلّ من المعنیین بقید الإنفراد لم یکن استعماله فی المعنیین معا علی سبیل الحقیقة قطعا ، لسقوط قید الإنفراد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قیل بکونه موضوعا لکلّ من المعنیین لا بشرط الإنفراد وعدمه لم یکن </w:t>
      </w:r>
      <w:bookmarkStart w:id="592" w:name="pg14210_226004"/>
    </w:p>
    <w:p>
      <w:pPr>
        <w:pStyle w:val="BookText"/>
        <w:rPr/>
      </w:pPr>
      <w:bookmarkEnd w:id="592"/>
      <w:r>
        <w:rPr>
          <w:rFonts w:ascii="IRNazanin" w:hAnsi="IRNazanin" w:eastAsia="IRNazanin"/>
          <w:color w:val="111111"/>
          <w:sz w:val="28"/>
          <w:sz w:val="28"/>
          <w:szCs w:val="28"/>
          <w:rtl w:val="true"/>
          <w:lang w:bidi="fa-IR"/>
        </w:rPr>
        <w:t>استعماله فی المعنیین استعمالا فی معنی ثالث ، لکونه استعمالا فی نفس المعنیین المفروضین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یکون استعمال المشترک حینئذ علی وجوه ثلاثة ، لا أن یثبت له هناک معان ثلاثة ، والفرق بین الأمرین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مقصوده باستعماله فی المعنیین أن یستعمل فی مجموعهما ، کما یومئ الیه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عنه بعد ذلک بإرادة المجموع ، وحینئذ فکون المعانی ثلاثة ممّا لا ریب فیه مع قطع النظر عن اعتبار الوحدة أیضا ، إلّا أنّ دعوی کون استعماله فی المعنیین کذلک حقیقة 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صحّ ما ذکره فی بیان کون المعانی ثلاثة لجری فی کونها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فلا تقف معانیه علی حدّ</w:t>
      </w:r>
      <w:r>
        <w:rPr>
          <w:rFonts w:eastAsia="IRNazanin" w:cs="IRNazanin"/>
          <w:color w:val="111111"/>
          <w:sz w:val="28"/>
          <w:szCs w:val="28"/>
          <w:rtl w:val="true"/>
          <w:lang w:bidi="fa-IR"/>
        </w:rPr>
        <w:t>.</w:t>
      </w:r>
    </w:p>
    <w:p>
      <w:pPr>
        <w:pStyle w:val="Heading6"/>
        <w:numPr>
          <w:ilvl w:val="5"/>
          <w:numId w:val="1"/>
        </w:numPr>
        <w:rPr/>
      </w:pPr>
      <w:bookmarkStart w:id="593" w:name="__RefHeading___Toc1324476_1738255347"/>
      <w:bookmarkStart w:id="594" w:name="_Toc222"/>
      <w:bookmarkEnd w:id="593"/>
      <w:r>
        <w:rPr>
          <w:rtl w:val="true"/>
        </w:rPr>
        <w:t xml:space="preserve">قوله </w:t>
      </w:r>
      <w:r>
        <w:rPr>
          <w:rtl w:val="true"/>
        </w:rPr>
        <w:t>: (</w:t>
      </w:r>
      <w:r>
        <w:rPr>
          <w:rtl w:val="true"/>
        </w:rPr>
        <w:t>وقد فرض استعماله فی جمیع معانیه</w:t>
      </w:r>
      <w:r>
        <w:rPr>
          <w:rtl w:val="true"/>
        </w:rPr>
        <w:t>)</w:t>
      </w:r>
      <w:bookmarkEnd w:id="594"/>
    </w:p>
    <w:p>
      <w:pPr>
        <w:pStyle w:val="BookText"/>
        <w:rPr/>
      </w:pPr>
      <w:r>
        <w:rPr>
          <w:rFonts w:ascii="IRNazanin" w:hAnsi="IRNazanin" w:eastAsia="IRNazanin"/>
          <w:color w:val="111111"/>
          <w:sz w:val="28"/>
          <w:sz w:val="28"/>
          <w:szCs w:val="28"/>
          <w:rtl w:val="true"/>
          <w:lang w:bidi="fa-IR"/>
        </w:rPr>
        <w:t>لا یخفی أنّ ذلک غیر مأخوذ فی محلّ البحث ، فإنّ المبحوث عنه فی المقام هو استعماله فی أزید من معنی سواء استعمل فی الجمیع أو لا ، نعم القائل بظهوره فی الاستعمال فی جمیع معانیه یحمله علیه عند التجرّد عن القرائن ، وذلک ممّا لا ربط له بمحلّ النزاع فی المقام</w:t>
      </w:r>
      <w:r>
        <w:rPr>
          <w:rFonts w:eastAsia="IRNazanin" w:cs="IRNazanin"/>
          <w:color w:val="111111"/>
          <w:sz w:val="28"/>
          <w:szCs w:val="28"/>
          <w:rtl w:val="true"/>
          <w:lang w:bidi="fa-IR"/>
        </w:rPr>
        <w:t>.</w:t>
      </w:r>
    </w:p>
    <w:p>
      <w:pPr>
        <w:pStyle w:val="Heading6"/>
        <w:numPr>
          <w:ilvl w:val="5"/>
          <w:numId w:val="1"/>
        </w:numPr>
        <w:rPr/>
      </w:pPr>
      <w:bookmarkStart w:id="595" w:name="__RefHeading___Toc1324478_1738255347"/>
      <w:bookmarkStart w:id="596" w:name="_Toc223"/>
      <w:bookmarkEnd w:id="595"/>
      <w:r>
        <w:rPr>
          <w:rtl w:val="true"/>
        </w:rPr>
        <w:t xml:space="preserve">قوله </w:t>
      </w:r>
      <w:r>
        <w:rPr>
          <w:rtl w:val="true"/>
        </w:rPr>
        <w:t>: (</w:t>
      </w:r>
      <w:r>
        <w:rPr>
          <w:rtl w:val="true"/>
        </w:rPr>
        <w:t>الاکتفاء بکلّ واحد منهما</w:t>
      </w:r>
      <w:r>
        <w:rPr>
          <w:rtl w:val="true"/>
        </w:rPr>
        <w:t>)</w:t>
      </w:r>
      <w:bookmarkEnd w:id="596"/>
    </w:p>
    <w:p>
      <w:pPr>
        <w:pStyle w:val="BookText"/>
        <w:rPr/>
      </w:pPr>
      <w:r>
        <w:rPr>
          <w:rFonts w:ascii="IRNazanin" w:hAnsi="IRNazanin" w:eastAsia="IRNazanin"/>
          <w:color w:val="111111"/>
          <w:sz w:val="28"/>
          <w:sz w:val="28"/>
          <w:szCs w:val="28"/>
          <w:rtl w:val="true"/>
          <w:lang w:bidi="fa-IR"/>
        </w:rPr>
        <w:t xml:space="preserve">ظاهر ذلک یعطی ما ذکرناه من کون مقصوده الاکتفاء به فی الامتثال لظهور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وکذا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وکونهما مرادین علی الإنفراد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للمراد لا للإرادة لما یشتمل علیه ذلک من التناقض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فیرد علیه أنّ غایة ما یلزم حینئذ أن یکون هناک تکالیف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بهما علی الاجتماع بأن یکون کلّ منهما بعضا من المراد ، کما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بکلّ منهما منفردا فلا تناقض</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تعلق هناک تکلیف واحد بما ذکر علی النحو المذکور ثبت التناقض ، </w:t>
      </w:r>
      <w:bookmarkStart w:id="597" w:name="pg14210_226005"/>
    </w:p>
    <w:p>
      <w:pPr>
        <w:pStyle w:val="BookText"/>
        <w:rPr/>
      </w:pPr>
      <w:bookmarkEnd w:id="597"/>
      <w:r>
        <w:rPr>
          <w:rFonts w:ascii="IRNazanin" w:hAnsi="IRNazanin" w:eastAsia="IRNazanin"/>
          <w:color w:val="111111"/>
          <w:sz w:val="28"/>
          <w:sz w:val="28"/>
          <w:szCs w:val="28"/>
          <w:rtl w:val="true"/>
          <w:lang w:bidi="fa-IR"/>
        </w:rPr>
        <w:t>إلّا أنّ استعمال المشترک فی معانیه لا یقضی بذلک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فالمفروض فی محلّ النزاع استعمال المشترک فی معانیه التی یمکن الاجتماع بینها فی الإرادة حسب ما مرّ ، فعلی فرض کون المعنیین معا معنی ثالثا لا یلزم من القول بجواز استعمال المشترک فی معانیه أن یراد أیضا ، لعدم إمکان إرادته أیضا نظرا الی ما قرّره من لزوم التناقض ، فلیکن المراد حینئذ هو کلّ منهما منفردا ، وبه یحصل 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موضع النزاع هو المعنی الثالث علی ما یقتضیه جعله مقدّما فی القیاس الأوّل ، فما ذکر فی تالی القیاس الثانی من لزوم کونه مریدا لأحدهما خاصّة غیر مرید له کذلک فاسد ؛ إذ مع إرادة المعنیین معا لا یراد کلّ منهما منفردا ، غایة الأمر أن لا یکون ذلک استعمالا له فی معانیه ، بل فی معنی واحد ، ولا مناقشة فیه بعد وضوح المراد</w:t>
      </w:r>
      <w:r>
        <w:rPr>
          <w:rFonts w:eastAsia="IRNazanin" w:cs="IRNazanin"/>
          <w:color w:val="111111"/>
          <w:sz w:val="28"/>
          <w:szCs w:val="28"/>
          <w:rtl w:val="true"/>
          <w:lang w:bidi="fa-IR"/>
        </w:rPr>
        <w:t>.</w:t>
      </w:r>
    </w:p>
    <w:p>
      <w:pPr>
        <w:pStyle w:val="Heading6"/>
        <w:numPr>
          <w:ilvl w:val="5"/>
          <w:numId w:val="1"/>
        </w:numPr>
        <w:rPr/>
      </w:pPr>
      <w:bookmarkStart w:id="598" w:name="__RefHeading___Toc1324480_1738255347"/>
      <w:bookmarkStart w:id="599" w:name="_Toc224"/>
      <w:bookmarkEnd w:id="598"/>
      <w:r>
        <w:rPr>
          <w:rtl w:val="true"/>
        </w:rPr>
        <w:t xml:space="preserve">قوله </w:t>
      </w:r>
      <w:r>
        <w:rPr>
          <w:rtl w:val="true"/>
        </w:rPr>
        <w:t>: (</w:t>
      </w:r>
      <w:r>
        <w:rPr>
          <w:rtl w:val="true"/>
        </w:rPr>
        <w:t xml:space="preserve">والجواب </w:t>
      </w:r>
      <w:r>
        <w:rPr>
          <w:rtl w:val="true"/>
        </w:rPr>
        <w:t xml:space="preserve">: </w:t>
      </w:r>
      <w:r>
        <w:rPr>
          <w:rtl w:val="true"/>
        </w:rPr>
        <w:t xml:space="preserve">أنّ ذلک مناقشة لفظیة </w:t>
      </w:r>
      <w:r>
        <w:rPr>
          <w:rtl w:val="true"/>
        </w:rPr>
        <w:t xml:space="preserve">... </w:t>
      </w:r>
      <w:r>
        <w:rPr>
          <w:rtl w:val="true"/>
        </w:rPr>
        <w:t>الخ</w:t>
      </w:r>
      <w:r>
        <w:rPr>
          <w:rtl w:val="true"/>
        </w:rPr>
        <w:t>)</w:t>
      </w:r>
      <w:bookmarkEnd w:id="599"/>
    </w:p>
    <w:p>
      <w:pPr>
        <w:pStyle w:val="BookText"/>
        <w:rPr/>
      </w:pPr>
      <w:r>
        <w:rPr>
          <w:rFonts w:ascii="IRNazanin" w:hAnsi="IRNazanin" w:eastAsia="IRNazanin"/>
          <w:color w:val="111111"/>
          <w:sz w:val="28"/>
          <w:sz w:val="28"/>
          <w:szCs w:val="28"/>
          <w:rtl w:val="true"/>
          <w:lang w:bidi="fa-IR"/>
        </w:rPr>
        <w:t>هذا الجواب ینطبق علی التقریر المتقدّم ، وقد عرفت بعده من کلام المستدلّ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مقدّماته المذکورة حینئذ مستدرکة ، ولا حاجة فیه الی التطویل المذکور حسب ما أشرنا إلیه</w:t>
      </w:r>
      <w:r>
        <w:rPr>
          <w:rFonts w:eastAsia="IRNazanin" w:cs="IRNazanin"/>
          <w:color w:val="111111"/>
          <w:sz w:val="28"/>
          <w:szCs w:val="28"/>
          <w:rtl w:val="true"/>
          <w:lang w:bidi="fa-IR"/>
        </w:rPr>
        <w:t>.</w:t>
      </w:r>
    </w:p>
    <w:p>
      <w:pPr>
        <w:pStyle w:val="Heading6"/>
        <w:numPr>
          <w:ilvl w:val="5"/>
          <w:numId w:val="1"/>
        </w:numPr>
        <w:rPr/>
      </w:pPr>
      <w:bookmarkStart w:id="600" w:name="__RefHeading___Toc1324482_1738255347"/>
      <w:bookmarkStart w:id="601" w:name="_Toc225"/>
      <w:bookmarkEnd w:id="600"/>
      <w:r>
        <w:rPr>
          <w:rtl w:val="true"/>
        </w:rPr>
        <w:t xml:space="preserve">قوله </w:t>
      </w:r>
      <w:r>
        <w:rPr>
          <w:rtl w:val="true"/>
        </w:rPr>
        <w:t>: (</w:t>
      </w:r>
      <w:r>
        <w:rPr>
          <w:rtl w:val="true"/>
        </w:rPr>
        <w:t xml:space="preserve">فإن أفاد المفرد التعدد أفاد </w:t>
      </w:r>
      <w:r>
        <w:rPr>
          <w:rtl w:val="true"/>
        </w:rPr>
        <w:t xml:space="preserve">... </w:t>
      </w:r>
      <w:r>
        <w:rPr>
          <w:rtl w:val="true"/>
        </w:rPr>
        <w:t>الخ</w:t>
      </w:r>
      <w:r>
        <w:rPr>
          <w:rtl w:val="true"/>
        </w:rPr>
        <w:t>)</w:t>
      </w:r>
      <w:bookmarkEnd w:id="601"/>
    </w:p>
    <w:p>
      <w:pPr>
        <w:pStyle w:val="BookText"/>
        <w:rPr/>
      </w:pPr>
      <w:r>
        <w:rPr>
          <w:rFonts w:ascii="IRNazanin" w:hAnsi="IRNazanin" w:eastAsia="IRNazanin"/>
          <w:color w:val="111111"/>
          <w:sz w:val="28"/>
          <w:sz w:val="28"/>
          <w:szCs w:val="28"/>
          <w:rtl w:val="true"/>
          <w:lang w:bidi="fa-IR"/>
        </w:rPr>
        <w:t>الظاهر أنّه أراد بما ذکره أوّلا من کونهما مفیدین للتعدّد ، هو الدلالة علی تعدّد المفرد، وبما ذکره ثانیا هو الدلالة علی تعدّد نفس المعنی فهما مستقلّان فی الدلالة علی التعدّد ، لکن علی الوجه الأوّل ، وهو الفارق بینهما وبین المفرد ، وأمّا دلالتهما علی التعدّد بالوجه الثانی فتابعة لإفادة المفرد إیّاه</w:t>
      </w:r>
      <w:r>
        <w:rPr>
          <w:rFonts w:eastAsia="IRNazanin" w:cs="IRNazanin"/>
          <w:color w:val="111111"/>
          <w:sz w:val="28"/>
          <w:szCs w:val="28"/>
          <w:rtl w:val="true"/>
          <w:lang w:bidi="fa-IR"/>
        </w:rPr>
        <w:t>.</w:t>
      </w:r>
    </w:p>
    <w:p>
      <w:pPr>
        <w:pStyle w:val="Heading6"/>
        <w:numPr>
          <w:ilvl w:val="5"/>
          <w:numId w:val="1"/>
        </w:numPr>
        <w:rPr/>
      </w:pPr>
      <w:bookmarkStart w:id="602" w:name="__RefHeading___Toc1324484_1738255347"/>
      <w:bookmarkStart w:id="603" w:name="_Toc226"/>
      <w:bookmarkEnd w:id="602"/>
      <w:r>
        <w:rPr>
          <w:rtl w:val="true"/>
        </w:rPr>
        <w:t xml:space="preserve">قوله </w:t>
      </w:r>
      <w:r>
        <w:rPr>
          <w:rtl w:val="true"/>
        </w:rPr>
        <w:t>: (</w:t>
      </w:r>
      <w:r>
        <w:rPr>
          <w:rtl w:val="true"/>
        </w:rPr>
        <w:t xml:space="preserve">فإنّ السجود من الناس </w:t>
      </w:r>
      <w:r>
        <w:rPr>
          <w:rtl w:val="true"/>
        </w:rPr>
        <w:t xml:space="preserve">... </w:t>
      </w:r>
      <w:r>
        <w:rPr>
          <w:rtl w:val="true"/>
        </w:rPr>
        <w:t>الخ</w:t>
      </w:r>
      <w:r>
        <w:rPr>
          <w:rtl w:val="true"/>
        </w:rPr>
        <w:t>)</w:t>
      </w:r>
      <w:bookmarkEnd w:id="603"/>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قضیة ظهور المشترک فی جمیع معانیه أن یکون المنسوب فی الآیتین الی کلّ من المعطوف والمعطوف علیه هو جمیع المعانی ، کما هو شأن الدلالة علی العموم عند إسناد العامّ الی کلّ من المذکورات ، ولیس مفاد الآیتین ذلک ولا ادّعاه المستدلّ ، فلا یطابق ما ادّعوه</w:t>
      </w:r>
      <w:r>
        <w:rPr>
          <w:rFonts w:eastAsia="IRNazanin" w:cs="IRNazanin"/>
          <w:color w:val="111111"/>
          <w:sz w:val="28"/>
          <w:szCs w:val="28"/>
          <w:rtl w:val="true"/>
          <w:lang w:bidi="fa-IR"/>
        </w:rPr>
        <w:t xml:space="preserve">. </w:t>
      </w:r>
      <w:bookmarkStart w:id="604" w:name="pg14210_226006"/>
    </w:p>
    <w:p>
      <w:pPr>
        <w:pStyle w:val="Heading6"/>
        <w:numPr>
          <w:ilvl w:val="5"/>
          <w:numId w:val="1"/>
        </w:numPr>
        <w:rPr/>
      </w:pPr>
      <w:bookmarkStart w:id="605" w:name="__RefHeading___Toc1324486_1738255347"/>
      <w:bookmarkStart w:id="606" w:name="_Toc227"/>
      <w:bookmarkEnd w:id="604"/>
      <w:bookmarkEnd w:id="605"/>
      <w:r>
        <w:rPr>
          <w:rtl w:val="true"/>
        </w:rPr>
        <w:t xml:space="preserve">قوله </w:t>
      </w:r>
      <w:r>
        <w:rPr>
          <w:rtl w:val="true"/>
        </w:rPr>
        <w:t>: (</w:t>
      </w:r>
      <w:r>
        <w:rPr>
          <w:rtl w:val="true"/>
        </w:rPr>
        <w:t>وهو غایة الخضوع</w:t>
      </w:r>
      <w:r>
        <w:rPr>
          <w:rtl w:val="true"/>
        </w:rPr>
        <w:t>)</w:t>
      </w:r>
      <w:bookmarkEnd w:id="606"/>
    </w:p>
    <w:p>
      <w:pPr>
        <w:pStyle w:val="BookText"/>
        <w:rPr/>
      </w:pPr>
      <w:r>
        <w:rPr>
          <w:rFonts w:ascii="IRNazanin" w:hAnsi="IRNazanin" w:eastAsia="IRNazanin"/>
          <w:color w:val="111111"/>
          <w:sz w:val="28"/>
          <w:sz w:val="28"/>
          <w:szCs w:val="28"/>
          <w:rtl w:val="true"/>
          <w:lang w:bidi="fa-IR"/>
        </w:rPr>
        <w:t>قد یستشکل فی المقام بأنّه لو ارید به ذلک لم یتّجه تخصیصه بکثیر من الناس إن ارید به الخضوع التکوینی وإن ارید به التکلیفی فلا یعمّ ما عدا المکلّفین فلا یصحّ إسناده الی غیرهم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مطلق الخضوع الأعمّ من الوجهین ، إلّا أنّ ذلک إذا اسند الی غیر ذوی العقول انصرف الی الأوّل وإذا اسند الی ذویها انصرف الی الثانی ، لظهور الفعل المنسوب الیهم فیما صدر منهم علی سبیل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من ذوی العقول ، لمّا تعارض فیهم الخضوع التکوینی والعناد والاستکبار الحاصل منهم فی مقام التکلیف تعادلا ، فکأنّه لا خضوع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الفائدة فی تخصیصهم بالذکر شرافتهم وظهور الخضوع والانقیاد بالنسبة الیهم بخلاف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ویؤیّد ذلک اندراج الکلّ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فِی السَّماواتِ وَمَنْ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ذکر الخاصّ بعد العامّ لأحد الوجهین المذکورین ، فلا حاجة الی التزام التخصیص فی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یجعل ذکر الشمس والقمر وغیرهما أیضا من ذلک بناء علی شمول من فی المقام لذوی العقول وغیرهم ، تنزیلا للکلّ فی المقام منزلة أرباب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ولنختم الکلام فی المرام بالتنبیه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البحث فی المقام إنّما هو فی المشترک ، وأمّا غیره من الألفاظ المتّحدة فی الصورة المختلفة بحسب المعنی ممّا أشرنا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کالألفاظ المشترکة من جهة الإعلال أو غیره ، والألفاظ المشترکة بین المفرد والمرکّب التامّ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خروجها عن موضوع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أنّ الوجه المذکور لجواز استعمال المشترک فی معانیه جار فیه ، وأمّا الوجه الّذی ذکروه للمنع فلا یخلو جریانه فیه عن 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فی ذلک إرادة معنیین من لفظ واحد لینافی الوحدة الملحوظة فی الوضع حسب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یتخیّل بعض الوجوه للمنع من إرادة ما یزید علی الوجه الواحد فی بعض الصور المذکورة ، لکنّه لا ینهض حجّة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ظاهر المحاورات یأبی عنه کمال الإباء ، والظاهر أنّه لا مجال للتأمل فی المنع منه، وذلک من الشواهد علی المنع من استعمال المشترک أیضا ،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الظاهر والباطن من القرآن لیست من قبیل استعمال المشترک فی أزید من معنی ، لما هو ظاهر من عدم کون البطون ممّا وضع اللفظ بإزائها لیکون اللفظ مشترکا لفظیا بین الظاهر والباطن ، فذلک أشبه باستعمال اللفظ فی حقیقته ومجازه إن کان الظاهر معنی حقیقیا ، وفی مجازیه إن کان مجازیا ، إلّا أنّ الظاهر أنّه لیس من ذلک القبیل أیضا ؛ إذ کثیر من البطون المذکورة فی الروایات لیس بینها وبین المعنی الظهری مناسبة بیّنة یصحّح استعمال اللفظ فیها بحسب المتعارف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إرادة البطون مبنیة علی مراتب اخر عدا الأوضاع اللغویة شخصیة کانت أو نوعیة بمعناها الأخصّ أو الأعمّ ، وإنما هی مبنیة علی إشارات لا یعرفها إلّا الراسخون فی العلم ، فلا دلالة فی إرادة امور عدیدة من الآیات الکریمة علی الوجه المذکور علی جواز استعمال اللفظ فی الحقیقتین أو الحقیقة والمجاز ، أو المجازین کما قد یتوهم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عن مقتضی اللغة قد یکون باللحن فی أصل الکلمة أو فی عوارضها ولواحقها الطارئة ، کالإعراب والتقدیم والتأخیر والوقف بالحرکة والوصل بالسکون بناء علی المنع منهما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بالخروج عن القواعد الکلّیة المقرّرة فی اللغة ممّا لا یتعلّق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بنی علیه الاستدلال المذکور ، وإنما جعل الملفوظ فی بعض الوجوه المفروضة إشارة الی لفظین متعددین ، وارید بکلّ منهما معناه بعد جعل اللفظ کلمة مستقلة فی أحد وجهیه وجزء من آخر فی الوجه الآخر ، کما فی بعض آخر من الوجوه المذکورة ،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صنف من الألفاظ ، کمقصودیة المعنی من اللفظ فإنّ التلفّظ بالکلام من غیر قصد الی معناه أصلا خارج عن قانون اللغة ، ولا یندرج اللفظ معه فی شیء من الحقیقة والمجاز ، إلّا أنّه لیس فیه لحن فی أصل الکلمة ولا فی عوارضها اللاحقة ، وإنّما یخالف ذلک ما تقرّر فی اللغة من ذکر الألفاظ لإرادة معانیها الموضوع لها أو غیرها ممّا یقوم القرینة علیها ، حیث إنّ اللغات إنّما قرّرت للتفهیم والتفهّم وإبداء ما فی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من ذلک استعمال المجازات من دون ضمّ قرینة الیها لخروجه بذلک عمّا اعتبره الواضع من ضمّ القرینة الیها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نحن فیه أیضا من هذا القبیل ، فلیس فی استعمال المشترک فی معنییه لحن فی نفس الکلمة ولواحقها ، لما عرفت من عدم مخالفته لوضع اللفظ لکلّ من المعنیین ، وإنّما المخالفة فیه للقاعدة المذکورة حسب ما مرّ بیانها ، فکما أنّ فی عدم قصد المعنی من اللفظ وإخلائه عن إرادة المعنی خروجا عن القانون المقرّر فی اللغة فی استعمال الألفاظ ، فکذا فی جعل اللفظ علما لما زاد علی المعنی الواحد وإرادة کلّ منهما منه بإرادة مستقلّة علی نحو ما مرّ بیانه ، فلا یحمل علیه الکلام الوارد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یخرج المتکلّم عن القانون المقرّر فیرید ذلک من العبارة کما قد یقع من بعض الناس فی بعض المقامات ، کمقام المطایبة والتملیح ، وهو إذن من تصرّفات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منه غیر ذلک أیضا من التصرّفات الغیر الشائعة فی اللغة فی مقامات خاصّة ، ولا ربط لذلک بجواز الاستعمال المفروض بحسب اللغة کما هو محطّ الکلام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قلنا بکون اعتباره لضمّ القرینة من جهة التفهیم کما هو الظاهر ، لا فی أصل تجویزه لاستعمال اللفظ فیما یناسب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الاشتقاقات المخترعة ، وإدخال الألفاظ العجمیة فی الکلام العربی علی النحو الخارج عن النحو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4210_226010"/>
      <w:bookmarkStart w:id="608" w:name="pg14210_226010"/>
      <w:bookmarkEnd w:id="608"/>
    </w:p>
    <w:p>
      <w:pPr>
        <w:pStyle w:val="Heading4"/>
        <w:numPr>
          <w:ilvl w:val="3"/>
          <w:numId w:val="1"/>
        </w:numPr>
        <w:rPr/>
      </w:pPr>
      <w:bookmarkStart w:id="609" w:name="pg14210_226010"/>
      <w:bookmarkStart w:id="610" w:name="__RefHeading___Toc1324488_1738255347"/>
      <w:bookmarkStart w:id="611" w:name="_Toc228"/>
      <w:bookmarkEnd w:id="609"/>
      <w:bookmarkEnd w:id="610"/>
      <w:r>
        <w:rPr>
          <w:rtl w:val="true"/>
        </w:rPr>
        <w:t>[</w:t>
      </w:r>
      <w:r>
        <w:rPr>
          <w:rtl w:val="true"/>
        </w:rPr>
        <w:t>استعمال اللفظ فی المعنی الحقیقی و المجازی</w:t>
      </w:r>
      <w:r>
        <w:rPr>
          <w:rtl w:val="true"/>
        </w:rPr>
        <w:t>]</w:t>
      </w:r>
      <w:bookmarkEnd w:id="611"/>
    </w:p>
    <w:p>
      <w:pPr>
        <w:pStyle w:val="Heading5"/>
        <w:numPr>
          <w:ilvl w:val="4"/>
          <w:numId w:val="1"/>
        </w:numPr>
        <w:rPr/>
      </w:pPr>
      <w:bookmarkStart w:id="612" w:name="__RefHeading___Toc1324490_1738255347"/>
      <w:bookmarkStart w:id="613" w:name="_Toc229"/>
      <w:bookmarkEnd w:id="612"/>
      <w:r>
        <w:rPr>
          <w:rtl w:val="true"/>
        </w:rPr>
        <w:t>متن معالم الدین</w:t>
      </w:r>
      <w:bookmarkEnd w:id="613"/>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واختلفوا فی استعمال اللفظ فی المعنی الحقیقیّ والمجازیّ ، کاختلافهم فی استعمال المشترک فی معانیه فمنعه قوم ، وجوّزه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المجوّزون فأکثرهم علی أنّه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بکونه حقیقة ومجازا بالاعتبارین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المانعین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جاز استعمال اللّفظ فی المعنیین ، للزم الجمع بین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 فلأنّ من شرط المجاز نصب القرینة المانعة عن إرادة الحقیقة ؛ ولهذا قال أهل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المجاز ملزوم قرینة معاندة لإرادة الحقیقة ، وملزوم معاند الشیء معاند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صدق الملزوم بدون اللازم وهو محال ، وجعلوا هذا وجه الفرق بین المجاز 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استعمل المتکلّم اللّفظ فیهما ، کان مریدا لاستعماله فیما وضع له ، باعتبار إرادة المعنی الحقیقیّ غیر مرید له باعتبار إرادة المعنی المجازیّ ، وهو ما ذکر من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المجوّزین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بین إرادة الحقیقة وإرادة المجاز معا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ثمّ منافاة لم یمتنع اجتماع الارادتین عند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لکونه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استعماله فیهما استعمال فی غیر ما وضع له أوّلا ؛ إذ لم یکن المعنی المجازیّ داخلا فی الموضوع له وهو الآن داخل ، فکان مجازا</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القائل بکونه حقیقة ومجازا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مستعمل فی کلّ واحد من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أنّه حقیقة فی أحدهما ، مجاز فی </w:t>
      </w:r>
    </w:p>
    <w:p>
      <w:pPr>
        <w:pStyle w:val="BookText"/>
        <w:rPr/>
      </w:pPr>
      <w:r>
        <w:rPr>
          <w:rFonts w:ascii="IRNazanin" w:hAnsi="IRNazanin" w:eastAsia="IRNazanin"/>
          <w:color w:val="111111"/>
          <w:sz w:val="28"/>
          <w:sz w:val="28"/>
          <w:szCs w:val="28"/>
          <w:rtl w:val="true"/>
          <w:lang w:bidi="fa-IR"/>
        </w:rPr>
        <w:t>الآخر ، فلکلّ واحد من الاستعمالین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المانعین عن حجّة الجواز ، ظاهر بعد ما قرّروه فی وجه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الحجّتان الأخیرتان ، فهما ساقطتان بعد إبطال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 الحجّة علی مجازیته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فیها خروجا عن محلّ النزاع ؛ إذ موضع البحث هو استعمال اللفظ فی المعنیین ، علی أن یکون کلّ منهما مناطا للحکم ، ومتعلّقا للاثبات والنفی ، کما مرّ آنفا 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الحجّة یدلّ علی أنّ اللفظ مستعمل فی معنی مجازیّ شامل للمعنی الحقیقیّ والمجازیّ الأوّل ، فهو معنی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نزاع فیه ؛ فانّ النافی للصحّة یجوّز إرادة المعنی المجازیّ الشامل ویسمّی ذلک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أن ترید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أضع قدمی فی دار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 فیتناول دخولها حافیا وهو الحقیقة ، وناعلا وراکبا ، وهما مجازان</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عندی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إن أرادوا بالمعنی الحقیقیّ الذی یستعمل فیه اللفظ حینئذ تمام الموضوع له حتّی مع الوحدة الملحوظة فی اللفظ المفرد ، کما علم فی المشترک، کان القول بالمنع متوجّها ، لانّ إرادة المجاز تعانده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منافاتها للوحدة الملحوظة ، ولزوم القرینة المانعة ؛ وإن أرادوا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الحقیقیّ من دون اعتبار کونه منفردا ، کما قرّر فی جواب حجّة المانع فی المشترک ، اتّجه القول بالجواز ، لأنّ المعنی الحقیقیّ یصیر بعد تعریته عن الوحدة مجازیّا للّفظ ؛ فالقرینة اللازمة للمجاز لا تعانده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المعتبر فی استعمال المشترک هو هذا المعنی ، فالظاهر اعتباره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المانع فی الموضعین بناؤه علی الاعتبار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حینئذ متّجه ، لکن قد عرفت أنّ النزاع یعود معه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ضعف القول بکونه حقیقة ومجازا حینئذ ، فإنّ المعنیّ الحقیقیّ لم یرد بکماله ، وإنّما ارید منه البعض ، فیکون اللفظ فیه مجازا أیضا</w:t>
      </w:r>
      <w:r>
        <w:rPr>
          <w:rFonts w:eastAsia="IRNazanin" w:cs="IRNazanin"/>
          <w:color w:val="111111"/>
          <w:sz w:val="28"/>
          <w:szCs w:val="28"/>
          <w:rtl w:val="true"/>
          <w:lang w:bidi="fa-IR"/>
        </w:rPr>
        <w:t xml:space="preserve">. </w:t>
      </w:r>
      <w:bookmarkStart w:id="614" w:name="pg14210_226012"/>
    </w:p>
    <w:p>
      <w:pPr>
        <w:pStyle w:val="Heading5"/>
        <w:numPr>
          <w:ilvl w:val="4"/>
          <w:numId w:val="1"/>
        </w:numPr>
        <w:rPr/>
      </w:pPr>
      <w:bookmarkStart w:id="615" w:name="__RefHeading___Toc1324492_1738255347"/>
      <w:bookmarkStart w:id="616" w:name="_Toc230"/>
      <w:bookmarkEnd w:id="614"/>
      <w:bookmarkEnd w:id="615"/>
      <w:r>
        <w:rPr>
          <w:rtl w:val="true"/>
        </w:rPr>
        <w:t>شرح</w:t>
      </w:r>
      <w:bookmarkEnd w:id="616"/>
    </w:p>
    <w:p>
      <w:pPr>
        <w:pStyle w:val="Heading6"/>
        <w:numPr>
          <w:ilvl w:val="5"/>
          <w:numId w:val="1"/>
        </w:numPr>
        <w:rPr/>
      </w:pPr>
      <w:bookmarkStart w:id="617" w:name="__RefHeading___Toc1324494_1738255347"/>
      <w:bookmarkStart w:id="618" w:name="_Toc231"/>
      <w:bookmarkEnd w:id="617"/>
      <w:r>
        <w:rPr>
          <w:rtl w:val="true"/>
        </w:rPr>
        <w:t>استعمال اللفظ فی المعنی الحقیقی و المجازی</w:t>
      </w:r>
      <w:bookmarkEnd w:id="618"/>
    </w:p>
    <w:p>
      <w:pPr>
        <w:pStyle w:val="Heading6"/>
        <w:numPr>
          <w:ilvl w:val="5"/>
          <w:numId w:val="1"/>
        </w:numPr>
        <w:rPr/>
      </w:pPr>
      <w:bookmarkStart w:id="619" w:name="__RefHeading___Toc1324496_1738255347"/>
      <w:bookmarkStart w:id="620" w:name="_Toc232"/>
      <w:bookmarkEnd w:id="619"/>
      <w:r>
        <w:rPr>
          <w:rtl w:val="true"/>
        </w:rPr>
        <w:t xml:space="preserve">قوله </w:t>
      </w:r>
      <w:r>
        <w:rPr>
          <w:rtl w:val="true"/>
        </w:rPr>
        <w:t>: (</w:t>
      </w:r>
      <w:r>
        <w:rPr>
          <w:rtl w:val="true"/>
        </w:rPr>
        <w:t xml:space="preserve">کاختلافهم فی استعمال المشترک فی معانیه </w:t>
      </w:r>
      <w:r>
        <w:rPr>
          <w:rtl w:val="true"/>
        </w:rPr>
        <w:t>...)</w:t>
      </w:r>
      <w:bookmarkEnd w:id="620"/>
    </w:p>
    <w:p>
      <w:pPr>
        <w:pStyle w:val="BookText"/>
        <w:rPr/>
      </w:pPr>
      <w:r>
        <w:rPr>
          <w:rFonts w:ascii="IRNazanin" w:hAnsi="IRNazanin" w:eastAsia="IRNazanin"/>
          <w:color w:val="111111"/>
          <w:sz w:val="28"/>
          <w:sz w:val="28"/>
          <w:szCs w:val="28"/>
          <w:rtl w:val="true"/>
          <w:lang w:bidi="fa-IR"/>
        </w:rPr>
        <w:t>محلّ الخلاف فی هذه المسألة کالمسألة المتقدّمة بعینها من غیر تفاوت ، والحقّ هنا أیضا ما حقّقناه هناک من غیر فرق ، وما ذکرناه من الوجه هناک جار هنا أیضا ، بل وفی استعمال اللفظ کذلک فی مجازیه وإن لم یعنونوا له بحثا ، وقد مرّت الإشارة الی ذلک</w:t>
      </w:r>
      <w:r>
        <w:rPr>
          <w:rFonts w:eastAsia="IRNazanin" w:cs="IRNazanin"/>
          <w:color w:val="111111"/>
          <w:sz w:val="28"/>
          <w:szCs w:val="28"/>
          <w:rtl w:val="true"/>
          <w:lang w:bidi="fa-IR"/>
        </w:rPr>
        <w:t>.</w:t>
      </w:r>
    </w:p>
    <w:p>
      <w:pPr>
        <w:pStyle w:val="Heading6"/>
        <w:numPr>
          <w:ilvl w:val="5"/>
          <w:numId w:val="1"/>
        </w:numPr>
        <w:rPr/>
      </w:pPr>
      <w:bookmarkStart w:id="621" w:name="__RefHeading___Toc1324498_1738255347"/>
      <w:bookmarkStart w:id="622" w:name="_Toc233"/>
      <w:bookmarkEnd w:id="621"/>
      <w:r>
        <w:rPr>
          <w:rtl w:val="true"/>
        </w:rPr>
        <w:t xml:space="preserve">قوله </w:t>
      </w:r>
      <w:r>
        <w:rPr>
          <w:rtl w:val="true"/>
        </w:rPr>
        <w:t>: (</w:t>
      </w:r>
      <w:r>
        <w:rPr>
          <w:rtl w:val="true"/>
        </w:rPr>
        <w:t xml:space="preserve">فأکثرهم علی أنّه مجاز </w:t>
      </w:r>
      <w:r>
        <w:rPr>
          <w:rtl w:val="true"/>
        </w:rPr>
        <w:t>...)</w:t>
      </w:r>
      <w:bookmarkEnd w:id="622"/>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اعتبر استعمال اللفظ فیما وضع له واستعماله فی غیره المأخوذان فی حدّی الحقیقة والمجاز لا بشرط أن لا یکون ذلک مع استعماله فی غیره فی ذلک الاستعمال لم یتّجه نفی کونه حقیقة فی المقام ، نظرا الی شمول کلّ من حدّی الحقیقة والمجاز حینئذ لذلک ، فالوجه إذن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اخذ ذلک فی الحدّین بشرط أن لا ینضمّ الیه غیره أصلا ولو بإرادة اخری خرج الاستعمال المذکور عن الحدّین معا ، ولم یندرج فی شیء منهما فلا وجه لعدّه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حدّ الحقیقة علی الوجه الثانی والمجاز بالوجه الأوّل ممّا لا وجه له ؛ لکون التحدید فیهما علی نحو واحد ، وکأنّ المنساق من ظاهر الحدّین المذکورین هو الوجه الثانی ، وخروج الاستعمال المفروض عنهما مبنی علی عدم جوازه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بالجواز فلا بدّ من اختیار الوجه الأوّل فیکون الاستعمال المذکور حقیقة ومجازا بالاعتبارین ، فالقول بکونه مجازا خاصّة کما عن الأکثر غیر متّجه</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قلنا باستعمال اللفظ إذن فی المعنی الحقیقی والمجازی بإرادة واحدة لیکون المعنیان معا مرادین من اللفظ اتّجه ما ذکروه ، إذ المرکّب من الداخل والخارج خارج قطعا ، إلّا أنّک قد عرفت خروج ذلک عن محلّ النزاع ، فکأنّ </w:t>
      </w:r>
      <w:bookmarkStart w:id="623" w:name="pg14210_226013"/>
    </w:p>
    <w:p>
      <w:pPr>
        <w:pStyle w:val="BookText"/>
        <w:rPr/>
      </w:pPr>
      <w:bookmarkEnd w:id="623"/>
      <w:r>
        <w:rPr>
          <w:rFonts w:ascii="IRNazanin" w:hAnsi="IRNazanin" w:eastAsia="IRNazanin"/>
          <w:color w:val="111111"/>
          <w:sz w:val="28"/>
          <w:sz w:val="28"/>
          <w:szCs w:val="28"/>
          <w:rtl w:val="true"/>
          <w:lang w:bidi="fa-IR"/>
        </w:rPr>
        <w:t>الاختیار المذکور مبنی علی خلط فی المقام ، فتأمّل</w:t>
      </w:r>
      <w:r>
        <w:rPr>
          <w:rFonts w:eastAsia="IRNazanin" w:cs="IRNazanin"/>
          <w:color w:val="111111"/>
          <w:sz w:val="28"/>
          <w:szCs w:val="28"/>
          <w:rtl w:val="true"/>
          <w:lang w:bidi="fa-IR"/>
        </w:rPr>
        <w:t>.</w:t>
      </w:r>
    </w:p>
    <w:p>
      <w:pPr>
        <w:pStyle w:val="Heading6"/>
        <w:numPr>
          <w:ilvl w:val="5"/>
          <w:numId w:val="1"/>
        </w:numPr>
        <w:rPr/>
      </w:pPr>
      <w:bookmarkStart w:id="624" w:name="__RefHeading___Toc1324500_1738255347"/>
      <w:bookmarkStart w:id="625" w:name="_Toc234"/>
      <w:bookmarkEnd w:id="624"/>
      <w:r>
        <w:rPr>
          <w:rtl w:val="true"/>
        </w:rPr>
        <w:t>حجّة المانعین</w:t>
      </w:r>
      <w:bookmarkEnd w:id="625"/>
    </w:p>
    <w:p>
      <w:pPr>
        <w:pStyle w:val="Heading6"/>
        <w:numPr>
          <w:ilvl w:val="5"/>
          <w:numId w:val="1"/>
        </w:numPr>
        <w:rPr/>
      </w:pPr>
      <w:bookmarkStart w:id="626" w:name="__RefHeading___Toc1324502_1738255347"/>
      <w:bookmarkStart w:id="627" w:name="_Toc235"/>
      <w:bookmarkEnd w:id="626"/>
      <w:r>
        <w:rPr>
          <w:rtl w:val="true"/>
        </w:rPr>
        <w:t xml:space="preserve">قوله </w:t>
      </w:r>
      <w:r>
        <w:rPr>
          <w:rtl w:val="true"/>
        </w:rPr>
        <w:t>: (</w:t>
      </w:r>
      <w:r>
        <w:rPr>
          <w:rtl w:val="true"/>
        </w:rPr>
        <w:t xml:space="preserve">فلأنّ من شرط المجاز نصب القرینة المانعة </w:t>
      </w:r>
      <w:r>
        <w:rPr>
          <w:rtl w:val="true"/>
        </w:rPr>
        <w:t xml:space="preserve">... </w:t>
      </w:r>
      <w:r>
        <w:rPr>
          <w:rtl w:val="true"/>
        </w:rPr>
        <w:t>الخ</w:t>
      </w:r>
      <w:r>
        <w:rPr>
          <w:rtl w:val="true"/>
        </w:rPr>
        <w:t>)</w:t>
      </w:r>
      <w:bookmarkEnd w:id="627"/>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القرینة المعاندة لإرادة الحقیقة فی حدّ المجاز إنّما وقع فی کلام أهل البیان ، ولذا استشهد المستدلّ بما ذکروه ، وهم قد بنوا علی تثلیث الأقسام فی المقام من الحقیقة والمجاز والکنایة ، وأمّا علماء الاصول فالاستعمال عندهم منحصر فی الحقیقة والمجاز، ولذا لم یعتبروا وجود القرینة المانعة فی حدّ المجاز ، فعلی هذا یتّحد الاصطلاحان فی الحقیقة ، وإنّما الاختلاف بینهما فی المجاز ، فالمجاز الاصولی أعمّ مطلقا من البیانی ، لاندراج الکنایة فی المجاز عند الاصولیین وکونها قسیما له عند البیانیین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 الدلیل المذکور إنّما یفید عدم جواز الاجتماع بین إرادة المعنی الحقیقی والمجازی بالنسبة الی المجاز البیانی لا مطلقا ، والقائل بالجواز لم یصرّح بجواز الاجتماع بالنسبة الیه بل أطلق جواز استعماله فی الأمرین ، ومعلوم أنّ ذلک إنّما یکون مع انتفاء القرینة المعاندة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فالظاهر من إطلاق المجاز فی کلامهم هو المجاز الاصولی وجواز اجتماع الإرادتین فی ذلک معلوم بل متّفق علیه بین أرباب البیان فی الکنایة ، بل اعتبر السکّاکی فیها الجمع بین الإرادتین</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حاول بعض أعاظم المحقّقین جعل النزاع فی المسألة لفظیا ، نظرا الی أنّ المانع إنّما أراد امتناع الاجتماع بالنسبة الی المجاز البیانی ، کما یعطیه ملاحظة دلیله ، والمجوّز إنّما أراد جواز الاجتماع فی المجاز الاصولی الشامل للکنایة ، فعلی هذا لا نزاع فی المعنی ؛ إذ القائل بالمنع لا یمنع من جواز الاجتماع فی الکنایة المندرجة فی المجاز الاصولی ، والقائل بالجواز لا یجوّزه فی المجاز البیانی المعتبر فیه وجود القرینة المعاندة ، إذ امتناع الاجتماع حینئذ ضروری غیر قابل للإنکار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محلّ النزاع فی المقام هو جواز استعمال اللفظ فیما وضع له وغیر ما وضع له علی النحو المفروض فی المشترک من غیر ملاحظة کونه مجازا اصولیا أو بیانیا ، وکون اللفظ حینئذ حقیقة أو مجازا حیث جعلوا ذلک نزاعا ثانیا ، والقائل بالمنع یمنع من ذلک مطلقا ، والمجوّز یجوّزه سواء کان ذلک مجازا أو لا ، وما استند الیه المانع من أنّ المجاز ملزوم قرینة معاندة للحقیقة معروف بین أرباب الاصول أیضا ، لما یلهجون به من توقّف المجاز علی القرینة الصارفة ، فلیس ذلک فی کلام علماء البیان خاصّة وإن اشتهرت تلک العبارة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استشهاده فی المقام بکلام البیانیین لیس فی محلّه ، وهو ناش من الخلط بین الاصطلاحین ، وأخصیّة الشاهد عن المدّعی لا یقضی بتخصیص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من الواضح دوران الأمر فی المقام مدار استعمال اللفظ فی المعنی الموضوع له وغیره فی مقابلة استعمال المشترک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فتخصیص کلام المانع بخصوص المجاز المصطلح عند أرباب البیان فی غایة البعد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ذلک عندهم فی غیره لأشاروا الیه وبیّنوا أنّه لا منع من جهة الاستعمال فی المعنیین المفروضین وإنّما المنع فی خصوص فرض مخصوص اقتضاه الاصطلاح ، وهو ما إذا حصلت القرینة المعاندة بالمعنی المذکور فی الاستدلال ، ولا کلام إذن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 منظور المجیز جواز اجتماع الأمرین فی الکنایة لکان استنادهم فی الجواز الی وجود الکنایة المتّفق علیها عند أرباب الاصول والبیان أولی ، وکان ذلک دلیلا قاطعا علی جواز الاستعمال فی المعنیین وإن لم یسمّ اللفظ حینئذ مجازا فی اصطلاح البیانیین مع اندراج الکنایة حسب ما ذکره فی المجاز الاصولی من غیر ظهور خلاف فیه</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أنّه لا وجه حینئذ لما وقع من الخلاف بین المجوّزین فی کون الاستعمال المذکور مجازا أو حقیقة ومجازا لاندراج الکنایة فی المجاز فی </w:t>
      </w:r>
    </w:p>
    <w:p>
      <w:pPr>
        <w:pStyle w:val="BookText"/>
        <w:rPr/>
      </w:pPr>
      <w:r>
        <w:rPr>
          <w:rFonts w:ascii="IRNazanin" w:hAnsi="IRNazanin" w:eastAsia="IRNazanin"/>
          <w:color w:val="111111"/>
          <w:sz w:val="28"/>
          <w:sz w:val="28"/>
          <w:szCs w:val="28"/>
          <w:rtl w:val="true"/>
          <w:lang w:bidi="fa-IR"/>
        </w:rPr>
        <w:t>الجملة بحسب اصطلاح أرباب الاصول ، وکونها قسما ثالثا عند أهل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الکنایة لیست من قبیل استعمال اللفظ فی المعنی الموضوع له وغیره سواء أدرجناها فی المجاز أو جعلناها قسما آخر ، فلیس فی صحّة استعمال الکنایة دلالة علی بطلان القول بالمنع من الاستعمال فی المعنیین المذکورین حسبما عرفت الحال فیه ممّا قدّمناه فی الفائدة الثالثة ، ولنوضح الکلام فیه أیضا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اللفظ فی المعنی یکون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اللفظ ویراد به إفهام معناه الموضوع له استقلالا من غیر أن یراد معه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إفهام غیر معناه الموضوع له کذلک ، وهذا یکون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ذلک الغیر من اللفظ ابتداء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أوّلا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الشجاع ، غایة الأمر أنّ معناه الحقیقی واسطة فی دلالته علیه من غیر أن یراد من اللفظ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أوّلا من اللفظ معناه الحقیقی ، لا لأن یقف السامع عنده ویجعله متعلّقا للإسناد المذکور فی الکلام ، بل لأن ینتقل منه الی المعنی المجازی الّذی هو المقصود فی المقام ، فلیس شأن إرادة المعنی الحقیقی إلّا مجرّد حضوره لینتقل منه الی غیره ویجعل وصلة الی فهمه من غیر أن یکون ذلک المعنی مقصودا بالإفهام من اللفظ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فالانتقال فیه الی المعنی المجازی إنّما یکون بعد توسّط إرادة المعنی الحقیقی من اللفظ ، والمستعمل فیه علی کلّ من الوجهین المذکورین هو المعنی المجازی ، إذ هو ملحوظ المستعمل ، والمقصود بالإفهام من اللفظ</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المعنی الحقیقی فلیس إلّا واسطة فی الإفهام سواء لم یرد من اللفظ أصلا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ارید لأجل الانتقال الی غیره ، کما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بیان ذلک وأشرنا هناک الی أنّ جملة من المجازات الجاریة فی المحاورات مندرجة فی القسم الأخیر ، ومن جملتها الکنایة فی أحد وجهیها ، ولذا صحّ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الرماد أو طویل النجاد أو 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 المتکلّم والمخاطب بأنّه لا رماد له ولا نجاد ولا فصیل ، إذ لیس المقصود بالحقیقة من تلک الألفاظ إلّا معانیها المجازیة ، ولیس المقصود من إرادة معانیها الحقیقیة سوی إحضار تلک المعانی ببال السامع لتجعل واسطة فی الانتقال الی غیرها ، فیتعلّق الإسناد بتلک المعانی المنتقلة إلیها فلا کذب حینئذ فی تلک الإخبارات أصلا ، لعدم تعلّق الإسناد بالمعانی الحقیقیة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بما ذکرنا کون اللازم مرادا فی الکنایة مع إرادة ملزومه ، کما ذهب الیه صاحب المفتاح ، غیر أنّ إرادة اللازم فی هذه الصورة بالأصالة وإرادة الملزوم بالتبع من جهة توسّطه فی الانتقال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اللفظ إفهام معناه الحقیقی استقلالا ، لکن یراد مع ذلک الانتقال الی ما یلزم ذلک أیضا ، سواء کان ذلک لازما لنفس الحکم ، أو لما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النسبة التامّة المتعلّقة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لخصوص المحکوم علیه أو المحکوم به وسواء کان ذلک اللازم هو مقصوده المسوق له الکلام ، أو بالعکس ، أو یکون الکلام مسوقا لإفهام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إدراج ذلک علی جمیع وجوهه فی الحقیقة باصطلاح أهل الاصول لاستعمال اللفظ حینئذ فیما وضع له ، ولیس المعنی الآخر ممّا استعمل اللفظ فیه بل إنّما ارید إفهامه بعد إفهام المعنی الحقیقی وإرادته من اللفظ</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بینه وبین الوجه الثانی من الوجهین الأخیرین ظاهر ، فإنّ المعنی الحقیقی غیر مراد هناک إلّا تبعا لإفهام المجازی ، ولذا لم یتعلّق به الحکم أصلا ، فلیس یراد حینئذ من أداء اللفظ إلّا بیان معناه المجازی بخلاف الوجه الآخر ، فإنّ </w:t>
      </w:r>
    </w:p>
    <w:p>
      <w:pPr>
        <w:pStyle w:val="BookText"/>
        <w:rPr/>
      </w:pPr>
      <w:r>
        <w:rPr>
          <w:rFonts w:ascii="IRNazanin" w:hAnsi="IRNazanin" w:eastAsia="IRNazanin"/>
          <w:color w:val="111111"/>
          <w:sz w:val="28"/>
          <w:sz w:val="28"/>
          <w:szCs w:val="28"/>
          <w:rtl w:val="true"/>
          <w:lang w:bidi="fa-IR"/>
        </w:rPr>
        <w:t>المعنی الحقیقی هناک مقصود بالإفادة ، غیر أنّه ارید الانتقال منه الی لازمه أو لازم الحکم به أیضا ، وذلک لا یقضی باستعمال اللفظ فیه ، ولذا لا یتوقّف ذلک علی نقل أهل اللغة ولا ترخیصهم فی ذلک ، إذ لیس فیه تصرّف فی اللفظ ولا خروج عن مقتضی الوضع بخلاف الصورة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بعض الکنایات من هذا القبیل کما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طویل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به بیان طول نجاده حقیقة وقصدت من ذلک أیضا بیان لازمه ، أعنی طول قامته کما نصّ علیه علماء البیان ، فعلی هذا تکون الکنایة علی وجهین یندرج أحدهما فی المجاز الاصولی والآخر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هذا هو الوجه فیما ذکره صاحب المفتاح حیث قال فی موضع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الکنایة لا تنافی إرادة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فی عدم لزوم إرادتها أیضا ، وفی موضع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فی الکنایة هو المعنی ولازمه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یمکن أن یکون مراده بالأوّل هو إرادة المعنی الحقیقی أصالة وبالثانی ما یعمّها والتبعی ، فإرادة المعنیین منها فی الجملة حاصلة علی التقدیرین إلّا أنّه قد یکون المعنی الحقیقی مقصودا بالأصالة أیضا فیکون اللفظ مستعملا فیه ، وقد لا یکون حسب ما عرفت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 ما کان فلا ربط للکنایة بما نحن فیه من استعمال اللفظ فی کلّ من حقیقته ومجازه علی سبیل الاستقلال کما هو المبحوث عنه فی المقام ، إذ لیس اللفظ علی الأوّل إلّا مستعملا فی معناه الحقیقی ، ولیس فی الثانی إلّا مستعملا فی معناه المجازی ، فیتبع جواز استعماله علی الوجه الثانی وجود العلاقة المصحّحة للاستعمال ، بخلاف الوجه الأوّل</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معناه الحقیقی والکنائی مقصودا بالإفادة استقلالا کان اللفظ مستعملا فی کلّ من المعنیین ، إذ لیس الاستعمال إلّا إطلاق اللفظ وإرادة المعنی ، فکیف لا یعدّ ذلک من استعمال اللفظ فی حقیقته ومجازه؟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الانتقال الی معناه اللازم من اللفظ ابتداء ولو بواسطة الانتقال الی ملزومه أو إرادة تصویره فی ذهن السامع کان اللفظ مستعملا فیه ، وأمّا إذا کان الانتقال الیه من جهة ثبوت المعنی المراد من اللفظ المستلزم ثبوته لثبوت ذلک اللازم فلیس ذلک من استعمال اللفظ فیه وإن أراد المتکلم إفادته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بناءه علی بیانه کبیان ملزومه ، فإنّ الانتقال الی وجود اللازم والعلم بحصوله إنّما یجیء من جهة ثبوت ملزومه لا بإرادته من اللفظ ابتداء ، نظیر سائر اللوازم المقصودة من الکلام ممّا لا یستعمل اللفظ فیها ، کما إذا کان المقصود من الکلام إفادة لازم الحکم فقط أو مع إفادة الحکم أیضا ، إذ لیس اللفظ هناک مستعملا إلّا فی إفادة نفس الحکم وإنّما ینتقل منه الی لازم الحکم بالالتزام ، ولذا لا یعدّ الکلام المقصود منه إفادة لازم الحکم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یوضح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اللفظ فی المعنی إمّا أن یکون علی سبیل الحقیقة ، أو المجاز ، وعلی التقدیرین فالدالّ علی المعنی هو نفس اللفظ ابتداء غیر أنّ دلالته علیه قد تکون بتوسّط الوضع ، وقد تکون بواسطة القرینة ، فالدالّ علی المعنی هو اللفظ ، والوضع أو القرینة هما الباعثان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دلالته فلیست القرینة هی الدالّة علی المعنی المجازی بل الدالّ هو اللفظ المقترن بالقرینة ،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دلالة اللفظ علی لوازم المعنی المراد وإن کانت تلک اللوازم مقصودة بالإفادة أیضا ، فإنّ الدالّ علیها أوّلا إنّما هو ذلک المعنی المراد ، واللفظ هناک دالّ بعید ، حیث إنّه یدلّ علی ما 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بما قرّرنا وجه الفرق بین دلالة الألفاظ علی معانیها المجازیة ، ودلالتها علی معانیها الالتزامیة ، فإنّها وإن اشترکت فی کون الدلالة غیر وضعیة حسب ما مرّت الإشارة الیه إلّا أنّ الدالّ فی المجازات هو نفس اللفظ بانضمام القرینة ، وفی المدالیل الالتزامیّة یکون الملزوم هو الدالّ علیها بلا واسطة ، واللفظ إنّما یدلّ علیها بتوسّط دلالتها علی المعنی الدالّ علیها</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الاصل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الباعث 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یظهر وجه الحاجة فی دلالة المجازات علی قیام القرینة مع أنّ من المعانی المجازیة ما لا یحتاج انفهامها الی نصب القرینة ، کما إذا کانت من اللوازم البیّنة لمعانیها الحقیقیة ، فإنّ ذلک اللزوم لا یفید کونها مدلولة بالدلالة الحاصلة فی المجازات ، غایة الأمر أن یفید کونها مدلولة علی النحو الثانی ، وهو غیر قاض بکونها مدلولة للفظ لیکون اللفظ مستعملا فیها ، کما هو المعتبر فی المجاز ، وبملاحظة ما ذکرنا صحّ إدراج دلالة المجازات فی المطابقة نظرا الی تعلّق الوضع الترخیصی بها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فقد ظهر الوجه فی کون اللفظ مستعملا فی خصوص المعنی الموضوع له فی المقام دون معناه اللازم ، فلا یکون اللفظ مستعملا فی معناه الحقیقی والمجازی ، کما هو الملحوظ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إرادة اللازم من اللفظ علی کلّ من النحوین المذکورین فأیّ مانع من أن یکون ذلک مرادا فی الکنایة علی نحو ما یراد فی المجاز مع إرادة معناه الموضوع له أیضا؟ فیکون اللفظ مستعملا فی معناه الحقیقی والمجازی علی نحو ما یقوله المجوّزون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المذکور مدفوع بما قرّرناه فی وجه المنع من تعلّق إرادتین مستقلّتین بلفظ واحد ، وجعله علما علی کلّ من المعنیین المفروضین ، والمقصود ممّا بیّناه دفع ما یقال من دلالة ما ذکره علماء البیان فی بیان الکنایة علی جواز استعمال اللفظ فی معناه الحقیقی والمجازی ، بجواز حمل ما ذکروه علی ما قرّرناه ، وقد عرفت أنّه الظاهر بعد التأمل فی الاستعمالات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 فی وجه الجمع بین القولین من أنّ القائل بالجواز لا یجوّزه فی المجاز البیانی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محلّ نظر ؛ إذ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الثابت من اعتبار القرینة المعاندة تعاندها لإرادة الحقیقة بتلک الإرادة ، لا بارادة اخری منضمّة الیها کما هو المعتبر فی موضع النزاع ، فلا مانع من القول بجواز إرادة المعنیین مع حصول القرینة المعاندة أیضا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ذلک جماعة من المتأخّرین علی الدلیل </w:t>
      </w:r>
      <w:bookmarkStart w:id="628" w:name="pg14210_226020"/>
    </w:p>
    <w:p>
      <w:pPr>
        <w:pStyle w:val="BookText"/>
        <w:rPr/>
      </w:pPr>
      <w:bookmarkEnd w:id="628"/>
      <w:r>
        <w:rPr>
          <w:rFonts w:ascii="IRNazanin" w:hAnsi="IRNazanin" w:eastAsia="IRNazanin"/>
          <w:color w:val="111111"/>
          <w:sz w:val="28"/>
          <w:sz w:val="28"/>
          <w:szCs w:val="28"/>
          <w:rtl w:val="true"/>
          <w:lang w:bidi="fa-IR"/>
        </w:rPr>
        <w:t>المذکور وبنوا علی عدم إثباته لمنع الاجتماع بین المعنیین علی ما هو المفروض فی المقام ، فلا یتّجه نفی الخلاف عن عدم جواز الاجتماع بالنسبة الی المجاز البیانی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ممّا ذکره علماء البیان هو کون القرینة مانعة عن إرادة الحقیقة مطلقا لیمکن جعله فارقا بین المجاز والکنایة ، لما هو ظاهر من کون کلّ من المعنی الحقیقی والکنائی مرادا هناک بإرادة مستقلة ، إذ لیس المقصود هناک مجموع المعنیین ولا أحدهما ، فلا یتمّ الفرق المذکور إلّا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ممّا ذکرناه إمکان وقوع الخلاف فی المقام ، نظرا الی حمل کلامهم علی ذلک کما توهّمه اولئک الأعلام ، لا تصحیح حمله علی ذلک ، فلا یتّجه لأجل ذلک الحکم بانتفاء الخلاف عن جواز الاجتماع بالنسبة الیه وإن کان المتّجه عدم جوازه ، کما یشهد به الشرط المذکور ، ولا یلزم من ذلک جواز الاجتماع بالنسبة الی الکنایة ، لما عرفت ممّا أوضحناه ، فظهر أیضا ممّا قرّرنا اندفاع ما أورده الجماعة علی الدلیل المذکور</w:t>
      </w:r>
      <w:r>
        <w:rPr>
          <w:rFonts w:eastAsia="IRNazanin" w:cs="IRNazanin"/>
          <w:color w:val="111111"/>
          <w:sz w:val="28"/>
          <w:szCs w:val="28"/>
          <w:rtl w:val="true"/>
          <w:lang w:bidi="fa-IR"/>
        </w:rPr>
        <w:t>.</w:t>
      </w:r>
    </w:p>
    <w:p>
      <w:pPr>
        <w:pStyle w:val="Heading6"/>
        <w:numPr>
          <w:ilvl w:val="5"/>
          <w:numId w:val="1"/>
        </w:numPr>
        <w:rPr/>
      </w:pPr>
      <w:bookmarkStart w:id="629" w:name="__RefHeading___Toc1324504_1738255347"/>
      <w:bookmarkStart w:id="630" w:name="_Toc236"/>
      <w:bookmarkEnd w:id="629"/>
      <w:r>
        <w:rPr>
          <w:rtl w:val="true"/>
        </w:rPr>
        <w:t>حجّة المجوّزین</w:t>
      </w:r>
      <w:bookmarkEnd w:id="630"/>
    </w:p>
    <w:p>
      <w:pPr>
        <w:pStyle w:val="Heading6"/>
        <w:numPr>
          <w:ilvl w:val="5"/>
          <w:numId w:val="1"/>
        </w:numPr>
        <w:rPr/>
      </w:pPr>
      <w:bookmarkStart w:id="631" w:name="__RefHeading___Toc1324506_1738255347"/>
      <w:bookmarkStart w:id="632" w:name="_Toc237"/>
      <w:bookmarkEnd w:id="631"/>
      <w:r>
        <w:rPr>
          <w:rtl w:val="true"/>
        </w:rPr>
        <w:t xml:space="preserve">قوله </w:t>
      </w:r>
      <w:r>
        <w:rPr>
          <w:rtl w:val="true"/>
        </w:rPr>
        <w:t>: (</w:t>
      </w:r>
      <w:r>
        <w:rPr>
          <w:rtl w:val="true"/>
        </w:rPr>
        <w:t xml:space="preserve">إنّه لیس بین إرادة الحقیقة </w:t>
      </w:r>
      <w:r>
        <w:rPr>
          <w:rtl w:val="true"/>
        </w:rPr>
        <w:t xml:space="preserve">... </w:t>
      </w:r>
      <w:r>
        <w:rPr>
          <w:rtl w:val="true"/>
        </w:rPr>
        <w:t>الخ</w:t>
      </w:r>
      <w:r>
        <w:rPr>
          <w:rtl w:val="true"/>
        </w:rPr>
        <w:t>)</w:t>
      </w:r>
      <w:bookmarkEnd w:id="632"/>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مبنی علی إنکار کون المجاز ملزوما للقرینة المعاندة لإرادة الحقیقة مطلقا ، إذ لیست القرینة شرطا فی صحّة استعمال المجاز حتّی یکون ملزوما لها بحسب اللغة ، فلو استعمل اللفظ فی المعنی المجازی من دون ذکر قرینة أصلا لم یکن ذلک غلطا فی الاستعمال بحسب اللغة وإنّما یکون قبیحا من جهة الإغراء بالجهل ، حتّی أنّه إذا لم یکن إغراء بالجهل لم یکن هناک مانع أصلا ، کما إذا استعمل المجازات فی الأدعیة من دون ذکر القرینة ، لوضوح المقصود عنده تعالی ، وکذا لو جاز الکذب لأجل الضرورة فورّی المستعمل فی کلامه بإرادة المعنی المجازی تفصّیا من الکذب کان الاستعمال صحیحا قطعا ، ویشیر إلی ذلک أنّه لا یعتبر فی القرینة أن تکون مقارنة للمجاز ، لجواز تأخیر البیان عن وقت الخطاب فی الجملة کما هو المعروف ، ومن البعید أن تکون القرینة المتأخرة شرطا </w:t>
      </w:r>
    </w:p>
    <w:p>
      <w:pPr>
        <w:pStyle w:val="BookText"/>
        <w:rPr/>
      </w:pPr>
      <w:r>
        <w:rPr>
          <w:rFonts w:ascii="IRNazanin" w:hAnsi="IRNazanin" w:eastAsia="IRNazanin"/>
          <w:color w:val="111111"/>
          <w:sz w:val="28"/>
          <w:sz w:val="28"/>
          <w:szCs w:val="28"/>
          <w:rtl w:val="true"/>
          <w:lang w:bidi="fa-IR"/>
        </w:rPr>
        <w:t>فی صحّة الاستعمال الحاصل فی زمان آخر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ذکر القرینة لأجل الإفهام لا لأجل کونها شرطا فی صحّة الاستعمال ظهر فساد کون المجاز ملزوما بحسب اللغة للقرینة المعاندة لإرادة الحقیقة مطلقا ، فإنّ ما یراد بها إفهام المخاطب إرادة المعنی المجازی وهو حاصل بإقامة القرینة علی إفهام المعنی المجازی فی الجملة ، سواء ارید معه المعنی الحقیقی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ما ذکر من کون المجاز ملزوما للقرینة المعاندة لإرادة الحقیقة مطلقا لیس مبنیا علی کون القرینة شرطا فی صحّة التجوّز ، بل یتمّ ذلک مع کون القرینة لأجل الإفهام أیضا حیث إنّه بعد توقّف انفهامه علی قیام القرینة وکون الکلام مسوقا لأجل الإفهام یکون إرادة المعنی المجازی ملزوما للقرینة المفهمة ، لکن إرادة المعنی المجازی علی النحو الّذی فصّلناه لا یجامع إرادة المعنی الحقیقی ، إذ لا یصحّ أن یراد من لفظ واحد معنیان مستقلّان حسب ما مرّ القول فیه ، بل لا حاجة فی المقام الی ما قرّرناه فی المشترک ، نظرا الی أنّ إرادة المعنی المجازی من اللفظ موقوف علی ترخیص الواضع قطعا والقدر الثابت من ترخیصه من التتبّع فی الاستعمالات هو إرادة المعنی المجازی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تجویزه لإرادة المعنی المجازی مع إرادة المعنی الحقیقی أیضا حسب ما فرض فی محلّ النزاع فغیر معلوم من ملاحظة الاستعمالات لو لم نقل بدلالتها علی المنع منه ، وذلک کاف فی عدم جواز الاستعمال ، فإذا لم یجز الاجتماع بینهما فی الإرادة کانت القرینة الدالّة علی إرادة المعنی المجازی معاندة لإرادة الحقیقة من الجهة المذکورة ، وهذا هو الوجه فیما ذکره علماء البیان من کون المجاز ملزوما للقرینة المعاندة ، فیکون ما ذکروه کاشفا عن منع الجمع بینهما فی الاستعمال</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المعنی الکنائی فقد عرفت أنّ إرادته لا تنافی إرادة المعنی الحقیقی حیث إنّه یمکن أن یراد من اللفظ إفهام معناه الحقیقی ویراد من ذلک إفهام لازمه أیضا ، فکون المراد إفهام اللازم لا ینافی إرادة إفهام الملزوم أیضا ، فإن ارید </w:t>
      </w:r>
      <w:bookmarkStart w:id="633" w:name="pg14210_226022"/>
    </w:p>
    <w:p>
      <w:pPr>
        <w:pStyle w:val="BookText"/>
        <w:rPr/>
      </w:pPr>
      <w:bookmarkEnd w:id="633"/>
      <w:r>
        <w:rPr>
          <w:rFonts w:ascii="IRNazanin" w:hAnsi="IRNazanin" w:eastAsia="IRNazanin"/>
          <w:color w:val="111111"/>
          <w:sz w:val="28"/>
          <w:sz w:val="28"/>
          <w:szCs w:val="28"/>
          <w:rtl w:val="true"/>
          <w:lang w:bidi="fa-IR"/>
        </w:rPr>
        <w:t xml:space="preserve">الأمران کان اللفظ مستعملا فی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الملزوم ویکون إفهام اللازم حاصلا من إفهام الملزوم واستعمال اللفظ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حقیقة اصولیة ، وإن ارید إفهام اللازم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اقیم هناک قرینة معاندة لإرادة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مجازا بالاصطلاح الاصولی ، فصحّ ما جعلوه فارقا بین المجاز والکنایة من کون الأوّل ملزوما للقرینة المعاندة ، بخلاف الثانی حیث إنّه لا یستلزم القرینة المعاندة وإن اتّفق اقترانه بها</w:t>
      </w:r>
      <w:r>
        <w:rPr>
          <w:rFonts w:eastAsia="IRNazanin" w:cs="IRNazanin"/>
          <w:color w:val="111111"/>
          <w:sz w:val="28"/>
          <w:szCs w:val="28"/>
          <w:rtl w:val="true"/>
          <w:lang w:bidi="fa-IR"/>
        </w:rPr>
        <w:t>.</w:t>
      </w:r>
    </w:p>
    <w:p>
      <w:pPr>
        <w:pStyle w:val="Heading6"/>
        <w:numPr>
          <w:ilvl w:val="5"/>
          <w:numId w:val="1"/>
        </w:numPr>
        <w:rPr/>
      </w:pPr>
      <w:bookmarkStart w:id="634" w:name="__RefHeading___Toc1324508_1738255347"/>
      <w:bookmarkStart w:id="635" w:name="_Toc238"/>
      <w:bookmarkEnd w:id="634"/>
      <w:r>
        <w:rPr>
          <w:rtl w:val="true"/>
        </w:rPr>
        <w:t xml:space="preserve">قوله </w:t>
      </w:r>
      <w:r>
        <w:rPr>
          <w:rtl w:val="true"/>
        </w:rPr>
        <w:t>: (</w:t>
      </w:r>
      <w:r>
        <w:rPr>
          <w:rtl w:val="true"/>
        </w:rPr>
        <w:t>وهو الآن داخل</w:t>
      </w:r>
      <w:r>
        <w:rPr>
          <w:rtl w:val="true"/>
        </w:rPr>
        <w:t>)</w:t>
      </w:r>
      <w:bookmarkEnd w:id="635"/>
    </w:p>
    <w:p>
      <w:pPr>
        <w:pStyle w:val="BookText"/>
        <w:rPr/>
      </w:pPr>
      <w:r>
        <w:rPr>
          <w:rFonts w:ascii="IRNazanin" w:hAnsi="IRNazanin" w:eastAsia="IRNazanin"/>
          <w:color w:val="111111"/>
          <w:sz w:val="28"/>
          <w:sz w:val="28"/>
          <w:szCs w:val="28"/>
          <w:rtl w:val="true"/>
          <w:lang w:bidi="fa-IR"/>
        </w:rPr>
        <w:t>یعنی فی المستعمل فیه ، وظاهر العبارة إرادة دخول الجزء تحت الکلّ أو دخول الخاصّ تحت العامّ الاصولی ، وقد عرفت أنهما خارجان عن محلّ النزاع ، لکون الکلّ والمعنی العامّ الشامل للأمرین معنی مغایرا للموضوع له قطعا ، ولیس ذلک من الاستعمال فی الموضوع له وغیره علی أن یراد کلّ منهما بإرادة منفردة کما هو المفروض فی محلّ البحث فی شیء ، فعلی کلّ من الوجهین المذکورین لا یکون شیء من المعنیین ممّا استعمل اللفظ فیه ، بل المستعمل فیه هو الکلّ المجموعی أو العامّ الاصولی ، بخلاف الوجه الأخیر المفروض فی محلّ البحث ، لکون کلّ من المعنیین علی ذلک الفرض قد استعمل اللفظ فیه لکونه مرادا بإرادة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ممّا ذکروه فی حدّ الحقیقة من أنّها اللفظ المستعمل فیما وضع له أن یکون مستعملا فیما وضع له وحده فلا بدّ من اعتبار ذلک فی حدّ المجاز أیضا ، لکون الحدّین علی نهج واحد ، وحینئذ فیکون اللفظ المستعمل فی کلّ من المعنیین المذکورین خارجا عن الحدّین فلا یکون اللفظ المذکور حقیقة ولا مجازا</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المقصود استعماله فی الموضوع له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لا بشرط أن لا یکون مستعملا فی 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اندراج اللفظ المذکور فی کلّ من الحدّین ، فیکون حقیقة ومجازا بالاعتبارین فلا یصحّ ما ادّعاه من الاندراج فی المجاز دون الحقیقة</w:t>
      </w:r>
      <w:r>
        <w:rPr>
          <w:rFonts w:eastAsia="IRNazanin" w:cs="IRNazanin"/>
          <w:color w:val="111111"/>
          <w:sz w:val="28"/>
          <w:szCs w:val="28"/>
          <w:rtl w:val="true"/>
          <w:lang w:bidi="fa-IR"/>
        </w:rPr>
        <w:t xml:space="preserve">. </w:t>
      </w:r>
      <w:bookmarkStart w:id="636" w:name="pg14210_226023"/>
    </w:p>
    <w:p>
      <w:pPr>
        <w:pStyle w:val="BookText"/>
        <w:rPr/>
      </w:pPr>
      <w:bookmarkEnd w:id="636"/>
      <w:r>
        <w:rPr>
          <w:rFonts w:ascii="IRNazanin" w:hAnsi="IRNazanin" w:eastAsia="IRNazanin"/>
          <w:color w:val="111111"/>
          <w:sz w:val="28"/>
          <w:sz w:val="28"/>
          <w:szCs w:val="28"/>
          <w:rtl w:val="true"/>
          <w:lang w:bidi="fa-IR"/>
        </w:rPr>
        <w:t>نعم ، لو اعتبرت الوحدة فی حدّ الحقیقة دون المجاز تمّ ما ادّعاه من الاندراج فی المجاز خاصّة ، إلّا أنّه وجه رکیک لا شاهد علیه ولا باعث للالتزام به</w:t>
      </w:r>
      <w:r>
        <w:rPr>
          <w:rFonts w:eastAsia="IRNazanin" w:cs="IRNazanin"/>
          <w:color w:val="111111"/>
          <w:sz w:val="28"/>
          <w:szCs w:val="28"/>
          <w:rtl w:val="true"/>
          <w:lang w:bidi="fa-IR"/>
        </w:rPr>
        <w:t>.</w:t>
      </w:r>
    </w:p>
    <w:p>
      <w:pPr>
        <w:pStyle w:val="Heading6"/>
        <w:numPr>
          <w:ilvl w:val="5"/>
          <w:numId w:val="1"/>
        </w:numPr>
        <w:rPr/>
      </w:pPr>
      <w:bookmarkStart w:id="637" w:name="__RefHeading___Toc1324510_1738255347"/>
      <w:bookmarkStart w:id="638" w:name="_Toc239"/>
      <w:bookmarkEnd w:id="637"/>
      <w:r>
        <w:rPr>
          <w:rtl w:val="true"/>
        </w:rPr>
        <w:t xml:space="preserve">قوله </w:t>
      </w:r>
      <w:r>
        <w:rPr>
          <w:rtl w:val="true"/>
        </w:rPr>
        <w:t>: (</w:t>
      </w:r>
      <w:r>
        <w:rPr>
          <w:rtl w:val="true"/>
        </w:rPr>
        <w:t>فی معنی مجازی شامل للمعنی الحقیقی</w:t>
      </w:r>
      <w:r>
        <w:rPr>
          <w:rtl w:val="true"/>
        </w:rPr>
        <w:t>)</w:t>
      </w:r>
      <w:bookmarkEnd w:id="638"/>
    </w:p>
    <w:p>
      <w:pPr>
        <w:pStyle w:val="BookText"/>
        <w:rPr/>
      </w:pPr>
      <w:r>
        <w:rPr>
          <w:rFonts w:ascii="IRNazanin" w:hAnsi="IRNazanin" w:eastAsia="IRNazanin"/>
          <w:color w:val="111111"/>
          <w:sz w:val="28"/>
          <w:sz w:val="28"/>
          <w:szCs w:val="28"/>
          <w:rtl w:val="true"/>
          <w:lang w:bidi="fa-IR"/>
        </w:rPr>
        <w:t>کأنّ ظاهر العبارة بملاحظة ما ذکره من المثال والحکم بکونه من عموم المجاز یعطی کون اندراج الموضوع له فی المستعمل فیه من اندراج الجزئی تحت الکلّی ، فیکون اللفظ مستعملا فی المعنی الکلّی المشترک بین المعنیین الصادق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خلاف الظاهر من کلام المستدلّ ، بل الذی یتراءی من ظاهر کلامه جعله من باب اندراج الجزء تحت الکلّ ، أو الخاصّ تحت العامّ الاصولی ، علی أن یکون المراد من اللفظ مفهوم کلّ من المعنیین حسب ما مرّ بیانه فی بحث المشترک وقد قرّر موضع النزاع هناک علی کلّ من الوجهین المذکورین ، کما مرّت الإشارة الیه والی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 المقام من استعمال اللفظ فی مفهوم کلّی مشترک بین المعنیین صادق علیهما فمع وضوح فساده فی نفسه لا وجه لحمل عبارة المستدلّ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یحمل عبارة المصنف علی بیان ما ذکرناه ، فیکون مراده من شموله للمعنی الحقیقی هو الشمول علی أحد الوجهین المذکورین ، ولا ینافیه جعله من قبیل عموم المجاز ، إذ لا مانع من تعمیم عموم المجاز لذلک ، وما ذکره من المثال إنّما هو لبیان عموم المجاز فی الجملة وإن لم یطابق ذلک عموم المجاز الحاصل فی المقام</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 المستدلّ أنّ الحاصل فی المقام استعمال واحد والمفروض أنّ المستعمل فیه بذلک الاستعمال هو المعنی الحقیقی والمجازی ، فیکون المعنی المجازی مندرجا فی المستعمل فیه ، والمفروض خروجه عن الموضوع له فلا یکون المستعمل فیه عین الموضوع له بل غیره ، فیندرج فی المجاز وحینئذ فلا خروج فیه عن محلّ البحث ، ولا یکون من عموم المجاز فی شیء</w:t>
      </w:r>
      <w:r>
        <w:rPr>
          <w:rFonts w:eastAsia="IRNazanin" w:cs="IRNazanin"/>
          <w:color w:val="111111"/>
          <w:sz w:val="28"/>
          <w:szCs w:val="28"/>
          <w:rtl w:val="true"/>
          <w:lang w:bidi="fa-IR"/>
        </w:rPr>
        <w:t xml:space="preserve">. </w:t>
      </w:r>
      <w:bookmarkStart w:id="639" w:name="pg14210_226024"/>
    </w:p>
    <w:p>
      <w:pPr>
        <w:pStyle w:val="BookText"/>
        <w:rPr/>
      </w:pPr>
      <w:bookmarkEnd w:id="639"/>
      <w:r>
        <w:rPr>
          <w:rFonts w:ascii="IRNazanin" w:hAnsi="IRNazanin" w:eastAsia="IRNazanin"/>
          <w:color w:val="111111"/>
          <w:sz w:val="28"/>
          <w:sz w:val="28"/>
          <w:szCs w:val="28"/>
          <w:rtl w:val="true"/>
          <w:lang w:bidi="fa-IR"/>
        </w:rPr>
        <w:t xml:space="preserve">والجواب عنه حینئذ ما عرفت من أنّ اندراج غیر الموضوع له فی المستعمل فیه یکون علی 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یتعلّق الاستعمال بشیء من المعنیین إلّا بالتبع ، نظرا الی اندراجه فی المستعمل فیه ، وحینئذ فیکون المستعمل فیه هو المعنی الشامل له سواء کان شموله له من قبیل شمول الکلّ لجزئه ، أو العامّ الاصولی للخاصّ المندرج فیه ، والمفروض أنّ ذلک المعنی مغایر للموضوع له فیکون مجازا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الاستعمال بکلّ من المعنیین بأن یراد من اللفظ خصوص معناه الحقیقی بإرادة منفردة وخصوص معناه المجازی بإرادة اخری ، وحینئذ فلا شکّ فی کون کلّ من المعنیین ممّا استعمل اللفظ فیه ، فیندرج اللفظ حینئذ فی کلّ من حدّی الحقیقة والمجاز بالاعتبارین ، غایة الأمر أن لا یکون بملاحظة استعماله فی کلّ منهما مندرجا فی خصوص شیء من الحدّین ، ولا یمنع ذلک من اندراجه فی الحقیقة بملاحظة استعماله فی معناه الحقیقی ، وفی المجاز بملاحظة استعماله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کانت الوحدة ملحوظة فی کلّ من الحدّین لم یندرج ذلک فی شیء منهما ، فلا یکون مجازا أیضا ، وهو مع منافاته لما ادّعاه باطل بالاتّفاق فلا یتمّ کلامه ، إلّا علی ما أشرنا الیه من اعتبار الوحدة فی حدّ الحقیقة دون المجاز ، وقد عرفت وهنه</w:t>
      </w:r>
      <w:r>
        <w:rPr>
          <w:rFonts w:eastAsia="IRNazanin" w:cs="IRNazanin"/>
          <w:color w:val="111111"/>
          <w:sz w:val="28"/>
          <w:szCs w:val="28"/>
          <w:rtl w:val="true"/>
          <w:lang w:bidi="fa-IR"/>
        </w:rPr>
        <w:t>.</w:t>
      </w:r>
    </w:p>
    <w:p>
      <w:pPr>
        <w:pStyle w:val="Heading6"/>
        <w:numPr>
          <w:ilvl w:val="5"/>
          <w:numId w:val="1"/>
        </w:numPr>
        <w:rPr/>
      </w:pPr>
      <w:bookmarkStart w:id="640" w:name="__RefHeading___Toc1324512_1738255347"/>
      <w:bookmarkStart w:id="641" w:name="_Toc240"/>
      <w:bookmarkEnd w:id="640"/>
      <w:r>
        <w:rPr>
          <w:rtl w:val="true"/>
        </w:rPr>
        <w:t xml:space="preserve">قوله </w:t>
      </w:r>
      <w:r>
        <w:rPr>
          <w:rtl w:val="true"/>
        </w:rPr>
        <w:t>: (</w:t>
      </w:r>
      <w:r>
        <w:rPr>
          <w:rtl w:val="true"/>
        </w:rPr>
        <w:t>اتّجه القول بالجواز</w:t>
      </w:r>
      <w:r>
        <w:rPr>
          <w:rtl w:val="true"/>
        </w:rPr>
        <w:t>)</w:t>
      </w:r>
      <w:bookmarkEnd w:id="641"/>
    </w:p>
    <w:p>
      <w:pPr>
        <w:pStyle w:val="BookText"/>
        <w:rPr/>
      </w:pPr>
      <w:r>
        <w:rPr>
          <w:rFonts w:ascii="IRNazanin" w:hAnsi="IRNazanin" w:eastAsia="IRNazanin"/>
          <w:color w:val="111111"/>
          <w:sz w:val="28"/>
          <w:sz w:val="28"/>
          <w:szCs w:val="28"/>
          <w:rtl w:val="true"/>
          <w:lang w:bidi="fa-IR"/>
        </w:rPr>
        <w:t>لا یخفی أنّ ما ذکره إنّما یقضی بجواز الاستعمال المذکور بالنسبة الی المفرد ، إذ الوحدة إنّما تعتبر فیه علی مذهبه ، وأمّا بالنظر الی التثنیة والجمع فلا ، لعدم اعتبار الوحدة فیهما ، فالجهة الثانیة من المعاندة حاصلة هناک فلا وجه لإطلاق الحکم بالجواز</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بأنّ مراد المصنّف رحمه‌الله فی المقام هو بیان الحال فی المفرد لجریان التردید المذکور بالنسبة الیه ، وأمّا بالنظر الی التثنیة والجمع فلا مجال لاحتمال </w:t>
      </w:r>
      <w:bookmarkStart w:id="642" w:name="pg14210_226025"/>
    </w:p>
    <w:p>
      <w:pPr>
        <w:pStyle w:val="BookText"/>
        <w:rPr/>
      </w:pPr>
      <w:bookmarkEnd w:id="642"/>
      <w:r>
        <w:rPr>
          <w:rFonts w:ascii="IRNazanin" w:hAnsi="IRNazanin" w:eastAsia="IRNazanin"/>
          <w:color w:val="111111"/>
          <w:sz w:val="28"/>
          <w:sz w:val="28"/>
          <w:szCs w:val="28"/>
          <w:rtl w:val="true"/>
          <w:lang w:bidi="fa-IR"/>
        </w:rPr>
        <w:t>الحقیقة ، نظرا الی کونهما موضوعین لتکریر المفرد بالنظر الی معناه الحقیقی ، فلو ارید تکریره بالنسبة الی معناه المجازی أو الحقیقی والمجازی کان مجازا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لو قلنا بتعلّق وضع مخصوص بالتثنیة والجمع وهو إنّما یسلّم فی الجمع المکسّر ، وأمّا التثنیة والجموع المصحّحة فلم یتعلّق فیهما بمجموع الکلمة وضع مخصوص ، وإنّما هناک وضع اسمی متعلّق بالمفرد ، ووضع حرفی متعلّق بالحرف الذی یلحقهما لیفید تعدّد ملحوقه ، حسب ما مرّ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فعلی القول بجواز بنائهما مع اختلاف المعنی المراد من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مختار المصنف رحمه‌الله علی ما ذکره فی بحث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 الموضوع له فی الاستعمال المفروض علی حاله من غیر تصرّف فیه ، فلا تجوّز فیه بالنظر الی إرادته فلا یصحّ حینئذ أن یراد منه معناه المجازی أیضا ، بناء علی تسلیمه اعتبار القرینة المعاندة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المصنف رحمه‌الله یقول بتعلّق وضع بمجموع لفظی التثنیة والجمع نظرا الی اعتباره الوحدة فی وضع المفرد خاصّة ، وتوجیه ذلک علی مذهبه بجعل المفرد مع عدم لحوق علامة التثنیة والجمع موضوعا بوضع وبشرط لحوق إحدی العلامتین موضوعا بوضع آخر بعید ، فتأمّل</w:t>
      </w:r>
      <w:r>
        <w:rPr>
          <w:rFonts w:eastAsia="IRNazanin" w:cs="IRNazanin"/>
          <w:color w:val="111111"/>
          <w:sz w:val="28"/>
          <w:szCs w:val="28"/>
          <w:rtl w:val="true"/>
          <w:lang w:bidi="fa-IR"/>
        </w:rPr>
        <w:t>.</w:t>
      </w:r>
    </w:p>
    <w:p>
      <w:pPr>
        <w:pStyle w:val="Heading6"/>
        <w:numPr>
          <w:ilvl w:val="5"/>
          <w:numId w:val="1"/>
        </w:numPr>
        <w:rPr/>
      </w:pPr>
      <w:bookmarkStart w:id="643" w:name="__RefHeading___Toc1324514_1738255347"/>
      <w:bookmarkStart w:id="644" w:name="_Toc241"/>
      <w:bookmarkEnd w:id="643"/>
      <w:r>
        <w:rPr>
          <w:rtl w:val="true"/>
        </w:rPr>
        <w:t xml:space="preserve">قوله </w:t>
      </w:r>
      <w:r>
        <w:rPr>
          <w:rtl w:val="true"/>
        </w:rPr>
        <w:t>: (</w:t>
      </w:r>
      <w:r>
        <w:rPr>
          <w:rtl w:val="true"/>
        </w:rPr>
        <w:t>فالقرینة اللازمة للمجاز لا تعانده</w:t>
      </w:r>
      <w:r>
        <w:rPr>
          <w:rtl w:val="true"/>
        </w:rPr>
        <w:t>)</w:t>
      </w:r>
      <w:bookmarkEnd w:id="644"/>
    </w:p>
    <w:p>
      <w:pPr>
        <w:pStyle w:val="BookText"/>
        <w:rPr/>
      </w:pPr>
      <w:r>
        <w:rPr>
          <w:rFonts w:ascii="IRNazanin" w:hAnsi="IRNazanin" w:eastAsia="IRNazanin"/>
          <w:color w:val="111111"/>
          <w:sz w:val="28"/>
          <w:sz w:val="28"/>
          <w:szCs w:val="28"/>
          <w:rtl w:val="true"/>
          <w:lang w:bidi="fa-IR"/>
        </w:rPr>
        <w:t>لا یخفی أنّ القرینة المعاندة المعتبرة فی المجاز علی ما فهمه المستدلّ وقرّره المصنّف رحمه‌الله إنّما هی معاندة لإرادة المدلول الحقیقی بنفسه من دون اعتبار الوحدة معه ، کما هو ظاهر إطلاق عبارة القائل ، وما استشهد به من کلام علماء البیان بل هو صریح ما حکاه عنهم لجعلهم ذلک وجه الفرق بین الکنایة والمجاز ، ومن البیّن أنّ إمکان إرادة المعنی الحقیقی فی الکنایة إنّما یکون بإرادته معرّاة عن الوحدة فتکون القرینة المعاندة اللازمة للمجاز معاندة لإرادة الحقیقة کذلک حتّی یصحّ جعلها فارقة بین الأمرین</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یقال فی المقام إنّ ما یسلّمه المصنّف رحمه‌الله من اعتبار القرینة المعاندة </w:t>
      </w:r>
      <w:bookmarkStart w:id="645" w:name="pg14210_226026"/>
    </w:p>
    <w:p>
      <w:pPr>
        <w:pStyle w:val="BookText"/>
        <w:rPr/>
      </w:pPr>
      <w:bookmarkEnd w:id="645"/>
      <w:r>
        <w:rPr>
          <w:rFonts w:ascii="IRNazanin" w:hAnsi="IRNazanin" w:eastAsia="IRNazanin"/>
          <w:color w:val="111111"/>
          <w:sz w:val="28"/>
          <w:sz w:val="28"/>
          <w:szCs w:val="28"/>
          <w:rtl w:val="true"/>
          <w:lang w:bidi="fa-IR"/>
        </w:rPr>
        <w:t>أن تکون معاندة لإرادة المعنی الحقیقی علی الوجه الأوّل دون الثانی ، إلّا أنّ ذلک إبطال لما ذکره المستدلّ وما قرّره علماء البیان ، وهو خلاف الظاهر من کلامه بل صریحه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احتمل کون النزاع لفظیا بالنظر الی ذلک کما سنشیر الیه</w:t>
      </w:r>
      <w:r>
        <w:rPr>
          <w:rFonts w:eastAsia="IRNazanin" w:cs="IRNazanin"/>
          <w:color w:val="111111"/>
          <w:sz w:val="28"/>
          <w:szCs w:val="28"/>
          <w:rtl w:val="true"/>
          <w:lang w:bidi="fa-IR"/>
        </w:rPr>
        <w:t>.</w:t>
      </w:r>
    </w:p>
    <w:p>
      <w:pPr>
        <w:pStyle w:val="Heading6"/>
        <w:numPr>
          <w:ilvl w:val="5"/>
          <w:numId w:val="1"/>
        </w:numPr>
        <w:rPr/>
      </w:pPr>
      <w:bookmarkStart w:id="646" w:name="__RefHeading___Toc1324516_1738255347"/>
      <w:bookmarkStart w:id="647" w:name="_Toc242"/>
      <w:bookmarkEnd w:id="646"/>
      <w:r>
        <w:rPr>
          <w:rtl w:val="true"/>
        </w:rPr>
        <w:t xml:space="preserve">قوله </w:t>
      </w:r>
      <w:r>
        <w:rPr>
          <w:rtl w:val="true"/>
        </w:rPr>
        <w:t>: (</w:t>
      </w:r>
      <w:r>
        <w:rPr>
          <w:rtl w:val="true"/>
        </w:rPr>
        <w:t xml:space="preserve">ولعلّ المانع فی الموضعین </w:t>
      </w:r>
      <w:r>
        <w:rPr>
          <w:rtl w:val="true"/>
        </w:rPr>
        <w:t xml:space="preserve">... </w:t>
      </w:r>
      <w:r>
        <w:rPr>
          <w:rtl w:val="true"/>
        </w:rPr>
        <w:t>الخ</w:t>
      </w:r>
      <w:r>
        <w:rPr>
          <w:rtl w:val="true"/>
        </w:rPr>
        <w:t>)</w:t>
      </w:r>
      <w:bookmarkEnd w:id="647"/>
    </w:p>
    <w:p>
      <w:pPr>
        <w:pStyle w:val="BookText"/>
        <w:rPr/>
      </w:pPr>
      <w:r>
        <w:rPr>
          <w:rFonts w:ascii="IRNazanin" w:hAnsi="IRNazanin" w:eastAsia="IRNazanin"/>
          <w:color w:val="111111"/>
          <w:sz w:val="28"/>
          <w:sz w:val="28"/>
          <w:szCs w:val="28"/>
          <w:rtl w:val="true"/>
          <w:lang w:bidi="fa-IR"/>
        </w:rPr>
        <w:t>لیس فی کلام المانع ما یفید حکمه بذلک ، وقد عرفت فی مبحث المشترک عدم ابتناء کلامه علیه ، وإن تخیّله المصنف رحمه‌الله هنالک ، وکذا الظاهر عدم ابتناء کلامه فی المقام علی ذلک أیضا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بناؤه علیه لم یحتج الی ما استدلّ به فی المقام من الوجه الطویل ، إذ المناقضة بین الوحدة المأخوذ فی الموضوع له وإرادة المعنی الآخر ظاهرة ، فکان علیه إثبات اعتبار الوحدة فی الوضع والتنبیه علی المناقضة المذکورة ، فعدم إثباته لاعتبار الوحدة المذکورة فی شیء من البحثین مع کونه هو المناط فی المنع بناء علی ما ذکره وتمسّکه بما قرّره من الوجهین المذکورین فی المقامین کالصریح فی عدم بنائه علی ذلک</w:t>
      </w:r>
      <w:r>
        <w:rPr>
          <w:rFonts w:eastAsia="IRNazanin" w:cs="IRNazanin"/>
          <w:color w:val="111111"/>
          <w:sz w:val="28"/>
          <w:szCs w:val="28"/>
          <w:rtl w:val="true"/>
          <w:lang w:bidi="fa-IR"/>
        </w:rPr>
        <w:t>.</w:t>
      </w:r>
    </w:p>
    <w:p>
      <w:pPr>
        <w:pStyle w:val="Heading6"/>
        <w:numPr>
          <w:ilvl w:val="5"/>
          <w:numId w:val="1"/>
        </w:numPr>
        <w:rPr/>
      </w:pPr>
      <w:bookmarkStart w:id="648" w:name="__RefHeading___Toc1324518_1738255347"/>
      <w:bookmarkStart w:id="649" w:name="_Toc243"/>
      <w:bookmarkEnd w:id="648"/>
      <w:r>
        <w:rPr>
          <w:rtl w:val="true"/>
        </w:rPr>
        <w:t xml:space="preserve">قوله </w:t>
      </w:r>
      <w:r>
        <w:rPr>
          <w:rtl w:val="true"/>
        </w:rPr>
        <w:t>: (</w:t>
      </w:r>
      <w:r>
        <w:rPr>
          <w:rtl w:val="true"/>
        </w:rPr>
        <w:t>ومن هنا یظهر ضعف القول بکونه حقیقة ومجازا</w:t>
      </w:r>
      <w:r>
        <w:rPr>
          <w:rtl w:val="true"/>
        </w:rPr>
        <w:t>)</w:t>
      </w:r>
      <w:bookmarkEnd w:id="649"/>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ما ذکره علی فرض صحّته لا یجری فی التثنیة والجمع ، إذ لیس قائلا باعتبار الوحدة فیهما ، نعم یمکن الاستناد فیهما الی ما أشرنا الیه ، ویشکل ذلک أیضا فی غیر الجمع المکسّر بما عرفت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14210_226028"/>
      <w:bookmarkStart w:id="651" w:name="pg14210_226028"/>
      <w:bookmarkEnd w:id="651"/>
    </w:p>
    <w:p>
      <w:pPr>
        <w:pStyle w:val="Heading3"/>
        <w:numPr>
          <w:ilvl w:val="2"/>
          <w:numId w:val="1"/>
        </w:numPr>
        <w:rPr/>
      </w:pPr>
      <w:bookmarkStart w:id="652" w:name="pg14210_226028"/>
      <w:bookmarkStart w:id="653" w:name="__RefHeading___Toc1324520_1738255347"/>
      <w:bookmarkStart w:id="654" w:name="_Toc244"/>
      <w:bookmarkEnd w:id="652"/>
      <w:bookmarkEnd w:id="653"/>
      <w:r>
        <w:rPr>
          <w:rtl w:val="true"/>
        </w:rPr>
        <w:t>[</w:t>
      </w:r>
      <w:r>
        <w:rPr>
          <w:rtl w:val="true"/>
        </w:rPr>
        <w:t xml:space="preserve">المطلب الثانی </w:t>
      </w:r>
      <w:r>
        <w:rPr>
          <w:rtl w:val="true"/>
        </w:rPr>
        <w:t xml:space="preserve">: </w:t>
      </w:r>
      <w:r>
        <w:rPr>
          <w:rtl w:val="true"/>
        </w:rPr>
        <w:t>فی الأوامر و النواهی</w:t>
      </w:r>
      <w:r>
        <w:rPr>
          <w:rtl w:val="true"/>
        </w:rPr>
        <w:t>]</w:t>
      </w:r>
      <w:bookmarkEnd w:id="654"/>
    </w:p>
    <w:p>
      <w:pPr>
        <w:pStyle w:val="Heading4"/>
        <w:numPr>
          <w:ilvl w:val="3"/>
          <w:numId w:val="1"/>
        </w:numPr>
        <w:rPr/>
      </w:pPr>
      <w:bookmarkStart w:id="655" w:name="__RefHeading___Toc1324522_1738255347"/>
      <w:bookmarkStart w:id="656" w:name="_Toc245"/>
      <w:bookmarkEnd w:id="655"/>
      <w:r>
        <w:rPr>
          <w:rtl w:val="true"/>
        </w:rPr>
        <w:t>[</w:t>
      </w:r>
      <w:r>
        <w:rPr>
          <w:rtl w:val="true"/>
        </w:rPr>
        <w:t xml:space="preserve">البحث الأول </w:t>
      </w:r>
      <w:r>
        <w:rPr>
          <w:rtl w:val="true"/>
        </w:rPr>
        <w:t xml:space="preserve">: </w:t>
      </w:r>
      <w:r>
        <w:rPr>
          <w:rtl w:val="true"/>
        </w:rPr>
        <w:t>فی الأوامر</w:t>
      </w:r>
      <w:r>
        <w:rPr>
          <w:rtl w:val="true"/>
        </w:rPr>
        <w:t>]</w:t>
      </w:r>
      <w:bookmarkEnd w:id="656"/>
    </w:p>
    <w:p>
      <w:pPr>
        <w:pStyle w:val="Heading5"/>
        <w:numPr>
          <w:ilvl w:val="4"/>
          <w:numId w:val="1"/>
        </w:numPr>
        <w:rPr/>
      </w:pPr>
      <w:bookmarkStart w:id="657" w:name="__RefHeading___Toc1324524_1738255347"/>
      <w:bookmarkStart w:id="658" w:name="_Toc246"/>
      <w:bookmarkEnd w:id="657"/>
      <w:r>
        <w:rPr>
          <w:rtl w:val="true"/>
        </w:rPr>
        <w:t>[</w:t>
      </w:r>
      <w:r>
        <w:rPr>
          <w:rtl w:val="true"/>
        </w:rPr>
        <w:t>صیغة الأمر</w:t>
      </w:r>
      <w:r>
        <w:rPr>
          <w:rtl w:val="true"/>
        </w:rPr>
        <w:t>]</w:t>
      </w:r>
      <w:bookmarkEnd w:id="658"/>
    </w:p>
    <w:p>
      <w:pPr>
        <w:pStyle w:val="Heading6"/>
        <w:numPr>
          <w:ilvl w:val="5"/>
          <w:numId w:val="1"/>
        </w:numPr>
        <w:rPr/>
      </w:pPr>
      <w:bookmarkStart w:id="659" w:name="__RefHeading___Toc1324526_1738255347"/>
      <w:bookmarkStart w:id="660" w:name="_Toc247"/>
      <w:bookmarkEnd w:id="659"/>
      <w:r>
        <w:rPr>
          <w:rtl w:val="true"/>
        </w:rPr>
        <w:t>متن معالم الدین</w:t>
      </w:r>
      <w:bookmarkEnd w:id="660"/>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w:t>
      </w:r>
    </w:p>
    <w:p>
      <w:pPr>
        <w:pStyle w:val="BookText"/>
        <w:rPr/>
      </w:pPr>
      <w:r>
        <w:rPr>
          <w:rFonts w:ascii="IRNazanin" w:hAnsi="IRNazanin" w:eastAsia="IRNazanin"/>
          <w:color w:val="111111"/>
          <w:sz w:val="28"/>
          <w:sz w:val="28"/>
          <w:szCs w:val="28"/>
          <w:rtl w:val="true"/>
          <w:lang w:bidi="fa-IR"/>
        </w:rPr>
        <w:t xml:space="preserve">وفیه بحثان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أصل</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معناها حقیقة فی الوجوب فقط بحسب اللغة علی الأقوی وفاقا لجمهور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حقیقة فی الندب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المشترک بین 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علم الهدی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مشترکة بین الوجوب والندب اشتراکا لفظیّا فی اللغة ، وأمّا فی العرف الشرعیّ فهی حقیقة فی الوجوب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فی ذلک قوم فلم یدروا ، أللوجوب هی أم للندب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مشترکة بین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والندب ، والاباحة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للقدر المشترک بین هذه الثلاثة وهو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مشترکة بین أربعة أمور ، وهی الثلاثة السابقة ، والتهدید وقیل فیها أشیاء أخر ، لکنّها شدیدة الشذوذ ، بیّنة الوهن ، فلا جدوی فی التعرّض لنقلها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نقطع بأنّ السید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 عدّ عاصیا وذمّه العقلاء معلّلین حسن ذمّه بمجرّد ترک الامتثال ، وهو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علی إرادة الوجوب فی مثله موجودة غالبا ، فلعلّه إنما یفهم منها ، لا من مجرّد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فیما ذکرناه انتفاء القرائن ، فلیقدّر کذلک ، لو کانت فی الواقع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فالوجدان یشهد ببقاء الذمّ حینئذ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وبضمیمة أصالة عدم النقل إلی ذلک یتمّ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مخاطبا لابلیس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 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الاستفهام لیس علی حقیقته ، لعلمه سبحانه بالمانع ، وإنّما هو فی معرض الانکار والاعتراض ، ولو لا أنّ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لما کان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هدّد سبحانه مخالف الأمر ، والتهدید دلیل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إنّما دلّت علی أنّ مخالف الأمر مأمور بالحذر ، ولا دلالة فی ذلک علی وجوبه إلّا بتقدیر کون الأمر للوجوب ، وهو عین المتنازع فیه</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للایجاب والالزام قطعا ؛ إذ لا معنی لندب الحذر عن العذاب أو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التنزّل ، فلا أقلّ من دلالته علی حسن الحذر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أنّه إنّما یحسن عند قیام المقتضی للعذاب ؛ إذ لو لم یوجد المقتضی ، لکان الحذر عنه سفها وعبثا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محال علی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وجود المقتضی ، ثبت أنّ الامر للوجوب ، لأنّ </w:t>
      </w:r>
    </w:p>
    <w:p>
      <w:pPr>
        <w:pStyle w:val="BookText"/>
        <w:rPr/>
      </w:pPr>
      <w:r>
        <w:rPr>
          <w:rFonts w:ascii="IRNazanin" w:hAnsi="IRNazanin" w:eastAsia="IRNazanin"/>
          <w:color w:val="111111"/>
          <w:sz w:val="28"/>
          <w:sz w:val="28"/>
          <w:szCs w:val="28"/>
          <w:rtl w:val="true"/>
          <w:lang w:bidi="fa-IR"/>
        </w:rPr>
        <w:t>المقتضی للعذاب هو مخالفة الواجب ، لا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مبنیّ علی أنّ المراد بمخالفة الأمر ترک المأمور به ،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بها حمله علی ما یخالفه بأن یکون للوجوب أو الندب ، فیحمل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إلی الفهم من المخالفة هو ترک الامتثال والاتیان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المعنی الذی ذکرتموه فبعید عن الفهم ، غیر متبادر عند إطلاق اللفظ ؛ فلا یصار إلیه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وکأنّها فی الآیة اعتبرت متضمّنة معنی الإعراض ، فعدّیت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فلا یعمّ ، والمدّعی إفادته الوجوب فی جمیع الأوامر بطریق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المصدر عند عدم العهد للعموم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ذلک جواز الاستثناء منه ، فانّه یصحّ أن یقال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 إلّا الأمر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الاطلاق کاف فی المطلوب ؛ إذ لو کان حقیقة فی غیر الوجوب أیضا ، لم یحسن الذمّ والوعید والتهدید علی مخالفة مطلق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ارْکَعُوا لا یَرْکَعُونَ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سبحانه ذمّهم علی مخالفتهم للأمر ، ولو لا أنّه للوجوب لم یتوجّه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أوّلا بمنع کون الذمّ علی ترک المأمور به ، بل علی تکذیب الرسل فی التبلیغ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الصیغة تفید الوجوب عند انضمام القرینة إلیها إجماعا ، فلعلّ الأمر بالرکوع کان مقترنا بما یقتضی کونه للوجوب</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المکذّبین إمّا أن یکونوا هم الذین لم یرکعوا عقیب أمرهم به ،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الاوّل ، جاز أن یستحقّوا الذمّ بترک الرکوع ، والویل بواسطة التکذیب ، فانّ الکفّار عندنا معاقبون </w:t>
      </w:r>
    </w:p>
    <w:p>
      <w:pPr>
        <w:pStyle w:val="BookText"/>
        <w:rPr/>
      </w:pPr>
      <w:r>
        <w:rPr>
          <w:rFonts w:ascii="IRNazanin" w:hAnsi="IRNazanin" w:eastAsia="IRNazanin"/>
          <w:color w:val="111111"/>
          <w:sz w:val="28"/>
          <w:sz w:val="28"/>
          <w:szCs w:val="28"/>
          <w:rtl w:val="true"/>
          <w:lang w:bidi="fa-IR"/>
        </w:rPr>
        <w:t>علی الفروع کعقابهم علی الأصول ؛ وإن کانوا غیرهم لم یکن اثبات الویل لقوم بسبب تکذیبهم منافیا لذمّ قوم بترکهم ما امروا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تعالی رتّب الذمّ علی مجرّد مخالفة الأمر ، فدلّ علی أنّ الاعتبار به ، 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إحتجّ القائلون بأنّه للندب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 الاتیان بالمأمور به إلی مشیّتنا ، وهو معنی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بالمنع من ردّه إلی مشیّتنا ، وإنّما ردّه إلی استطاعتنا ، وهو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اللّغة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 بین السؤال والأمر إلّا بالرتبة ؛ فانّ رتبة الآمر أعلی من رتبة السائل ؛ والسؤال إنّما یدلّ علی الندب ؛ فکذلک الأمر ، إذ لو دلّ الأمر علی الایجاب لکان بینهما فرق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ما نقلوه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بکون الأمر للایجاب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یدلّ علیه أیضا ؛ لأنّ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موضوعة لطلب الفعل مع المنع من الترک ، وقد استعملها السائل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یلزم منه الوجوب ؛ إذ الوجوب إنّما یثبت بالشرع ، ولذلک لا یلزم المسؤول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المذکور عن أهل اللغة غیر ثابت ، بل صرّح بعضهم بعدم صحّته</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القائلین بأنّه للقدر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استعملت تارة فی الوجوب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فی الندب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کانت موضوعة لکلّ منهما لزم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لأحدهما فقط لزم المجاز ؛ فیکون حقیقة فی القدر المشترک بینهما ، وهو طلب الفعل ، دفعا للاشتراک والمجاز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 وإن کان مخالفا للأصل ، لکن یجب المصیر إلیه إذا دلّ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بالأدلّة السابقة أنّه حقیقة فی الوجوب بخصوصه ؛ فلا بدّ من کونه مجازا فیما عداه ، وإلّا لزم الاشتراک المخالف للأصل المرجوح بالنسبة إلی المجاز ، إذا تعارضا ، علی أن المجاز لازم بتقدیر وضعه للقدر المشترک أیضا ؛ لأنّ استعماله فی کلّ واحد من المعنیین بخصوصه مجاز ، حیث لم یوضع له اللفظ بقید الخصوصیة ، فیکون استعماله فیه معها استعمالا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فالمجاز لازم فی غیر صورة الاشتراک ، سواء جعل حقیقة ومجازا ، او للقدر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فالتجوّز اللازم بتقدیر الحقیقة والمجاز أقلّ منه بتقدیر القدر المشترک ؛ لأنّه فی الأوّل مختصّ بأحد المعنیین ، وفی الثانی حاصل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توهّم تساویهما ، باعتبار أنّ استعماله فی القدر المشترک علی الأوّل مجاز ، فیکون مقابلا لاستعماله فی المعنی الآخر علی الثانی ،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کما توهّم ، لأنّ الاستعمال فی القدر المشترک ، إن وقع ، فعلی غایة الندرة والشذوذ ، فأین هو من اشتهار الاستعمال فی کلّ من المعنیین وانتشاره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أنّ التجوّز اللازم علی التقدیر الأوّل أقلّ ، کان بالترجیح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یقم علیه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المرتضی رضی الله عنه علی أنّها مشترکة لغة بأنّه لا شبهة فی استعمال صیغة الأمر فی الایجاب والندب معا فی اللغة ، والتعارف ، والقرآن ، والسنّة ، وظاهر الاستعمال یقتضی الحقیقة ، وإنّما یعدل عنها بدلیل</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استعمال اللفظة الواحدة فی الشیئین أو الأشیاء إلّا </w:t>
      </w:r>
    </w:p>
    <w:p>
      <w:pPr>
        <w:pStyle w:val="BookText"/>
        <w:rPr/>
      </w:pPr>
      <w:r>
        <w:rPr>
          <w:rFonts w:ascii="IRNazanin" w:hAnsi="IRNazanin" w:eastAsia="IRNazanin"/>
          <w:color w:val="111111"/>
          <w:sz w:val="28"/>
          <w:sz w:val="28"/>
          <w:szCs w:val="28"/>
          <w:rtl w:val="true"/>
          <w:lang w:bidi="fa-IR"/>
        </w:rPr>
        <w:t>کاستعمالها فی الشیء الواحد فی الدلالة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علی کونها حقیقة فی الوجوب بالنسبة إلی العرف الشرعیّ بحمل الصحابة کلّ أمر ورد فی القرآن أو السنّة علی الوجوب ، وکان یناظر بعضهم بعضا فی مسائل مختلفة ، ومتی أورد أحدهم علی صاحبه أمرا من الله سبحانه او من رسوله صلی‌الله‌علیه‌وآله ، لم یقل صاحبه هذا أمر ، والأمر یقتضی الندب ، أو الوقف بین الوجوب والندب ، بل اکتفوا فی اللزوم والوجوب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معلوم ضرورة من عاداتهم ومعلوم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شأن التابعین لهم ، وتابعی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ما اختلفوا وتناظروا ، فلم یخرجوا عن القانون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قیام الحجّة علیهم بذلک حتّی جرت عادتهم ، وخرجوا عمّا یقتضیه مجرّد وضع اللّغة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أصحابنا ، معشر الامامیّة ، فلا یختلفون فی هذا الحکم الذی ذکرناه ، وإن اختلفوا فی أحکام هذه الألفاظ فی موضوع اللغة ، ولم یحملوا قطّ ظواهر هذه الألفاظ إلّا علی ما بیّناه ، ولم یتوقّفوا علی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 مواضع من کتبنا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إجماع أصحابنا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احتجاجه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بیّنا أنّ الوجوب هو المتبادر من إطلاق الأمر عرفا ، ثمّ إنّ مجرّد استعمالها فی الندب لا یقتضی کونه حقیقة ایضا ، بل یکون مجازا ؛ لوجود أماراته ، وکونه خیرا من الاشتراک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استعمال اللفظة الواحدة فی الشیئین او الأشیاء کاستعمالها فی الشیء الواحد فی الدلالة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یصحّ إذا تساوت نسبة اللفظة إلی الشیئین أو الاشیاء فی الاستعمال ، أمّا مع التفاوت بالتبادر وعدمه او بما أشبه هذا من علامات الحقیقة والمجاز ،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ثبوت التفاوت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احتجاجه علی أنّه فی العرف الشرعیّ للوجوب ، فیحقّق </w:t>
      </w:r>
    </w:p>
    <w:p>
      <w:pPr>
        <w:pStyle w:val="BookText"/>
        <w:rPr/>
      </w:pPr>
      <w:r>
        <w:rPr>
          <w:rFonts w:ascii="IRNazanin" w:hAnsi="IRNazanin" w:eastAsia="IRNazanin"/>
          <w:color w:val="111111"/>
          <w:sz w:val="28"/>
          <w:sz w:val="28"/>
          <w:szCs w:val="28"/>
          <w:rtl w:val="true"/>
          <w:lang w:bidi="fa-IR"/>
        </w:rPr>
        <w:t>ما ادّعیناه ، إذ الظاهر أنّ حملهم له علی الوجوب إنّما هو لکونه له لغة ، ولأنّ تخصیص ذلک بعرفهم یستدعی تغییر اللفظ عن موضوعه اللغوی ، وهو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ولا یذهب علیک أنّ ما ادّعاه فی أوّل الحجّة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الصیغة للوجوب والندب فی القرآن والسنّة ، مناف لما ذکره من حمل الصحابة کلّ امر ورد فی القرآن أو السنّة علی الوجوب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الذاهبون إلی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ثبت کونه موضوعا لشیء من المعانی ، لثبت بدلیل ، واللازم منتف ؛ لأنّ الدلیل إمّا العقل ، ولا مدخل له ، وإمّا النقل ، وهو إمّا الآحاد ، ولا یفید العلم ، أو التواتر ، والعادة تقتضی بامتناع عدم الاطلاع علی التواتر ممّن یبحث ویجتهد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أن لا یختلف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الحصر ؛ فانّ ههنا قسما آخر ، وهو ثبوته بالأدلّة الّتی قدّمناها ، ومرجعها الی تتبّع مظانّ استعمال اللفظ والأمارات الدالة علی المقصود به عند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من قال بالاشتراک بین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فیها ، علی حذو ما سبق فی احتجاج السید رحمه‌الله علی الاشتراک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القائل بأنّه للقدر المشترک بین الثلاثة وهو الإذن ، کحجّة من قال بأنّه لمطلق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القدر المشترک بین 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 کجوابها</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من زعم أنّها مشترکة بین الأمور الأربعة بنحو ما تقدّم فی احتجاج من قال بالاشتراک ، وجوابه مثل جوابه</w:t>
      </w:r>
      <w:r>
        <w:rPr>
          <w:rFonts w:eastAsia="IRNazanin" w:cs="IRNazanin"/>
          <w:color w:val="111111"/>
          <w:sz w:val="28"/>
          <w:szCs w:val="28"/>
          <w:rtl w:val="true"/>
          <w:lang w:bidi="fa-IR"/>
        </w:rPr>
        <w:t xml:space="preserve">. </w:t>
      </w:r>
      <w:bookmarkStart w:id="661" w:name="pg14210_226035"/>
    </w:p>
    <w:p>
      <w:pPr>
        <w:pStyle w:val="Heading6"/>
        <w:numPr>
          <w:ilvl w:val="5"/>
          <w:numId w:val="1"/>
        </w:numPr>
        <w:rPr/>
      </w:pPr>
      <w:bookmarkStart w:id="662" w:name="__RefHeading___Toc1324528_1738255347"/>
      <w:bookmarkStart w:id="663" w:name="_Toc248"/>
      <w:bookmarkEnd w:id="661"/>
      <w:bookmarkEnd w:id="662"/>
      <w:r>
        <w:rPr>
          <w:rtl w:val="true"/>
        </w:rPr>
        <w:t>شرح</w:t>
      </w:r>
      <w:bookmarkEnd w:id="663"/>
    </w:p>
    <w:p>
      <w:pPr>
        <w:pStyle w:val="Heading6"/>
        <w:numPr>
          <w:ilvl w:val="5"/>
          <w:numId w:val="1"/>
        </w:numPr>
        <w:rPr/>
      </w:pPr>
      <w:bookmarkStart w:id="664" w:name="__RefHeading___Toc1324530_1738255347"/>
      <w:bookmarkStart w:id="665" w:name="_Toc249"/>
      <w:bookmarkEnd w:id="664"/>
      <w:r>
        <w:rPr>
          <w:rtl w:val="true"/>
        </w:rPr>
        <w:t xml:space="preserve">قوله </w:t>
      </w:r>
      <w:r>
        <w:rPr>
          <w:rtl w:val="true"/>
        </w:rPr>
        <w:t>: (</w:t>
      </w:r>
      <w:r>
        <w:rPr>
          <w:rtl w:val="true"/>
        </w:rPr>
        <w:t>فی الأوامر والنواهی</w:t>
      </w:r>
      <w:r>
        <w:rPr>
          <w:rtl w:val="true"/>
        </w:rPr>
        <w:t>)</w:t>
      </w:r>
      <w:bookmarkEnd w:id="665"/>
    </w:p>
    <w:p>
      <w:pPr>
        <w:pStyle w:val="BookText"/>
        <w:rPr/>
      </w:pPr>
      <w:r>
        <w:rPr>
          <w:rFonts w:ascii="IRNazanin" w:hAnsi="IRNazanin" w:eastAsia="IRNazanin"/>
          <w:color w:val="111111"/>
          <w:sz w:val="28"/>
          <w:sz w:val="28"/>
          <w:szCs w:val="28"/>
          <w:rtl w:val="true"/>
          <w:lang w:bidi="fa-IR"/>
        </w:rPr>
        <w:t xml:space="preserve">هما جمعا الأمر والنهی ، بمعنی القول المخصوص ، ویجریان فی الأمر والنهی بمعنی الطلب أیضا ، ولیسا جاریین علی القانون ، إذ لیس القیاس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فواعل ، وحکی فی النهایة عن بعضهم إنکار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للأمر ، بل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بمعنی القول المخصوص أو الفعل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یذکره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یؤیّده ما فی القاموس حیث ذکر جمع الأمر علی امور بعد تفسیره بضدّ النهی والحادثة ، ولم یذکر جمعه علی أوامر ، وظاهره کون امور جمعا له علی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الاصولیین وغیرهم کونهما جمعین للأمر والنهی بالمعنی المذکور ، ویشهد له ملاحظة الاستعمالات الدائرة فی العرف وحملها علی التحریفات الطارئة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یجعلان فی الأصل جمعا لآمرة وناهیة بتأویل کلمة آمرة وناهیة علی سبیل المجاز من قبیل إسناد الشیء الی الآلة ، فیکون الجمع إذن علی القاعدة ، ویکون إطلاقهما علی الصیغة مجازا بملاحظة العلاقة المذکورة إلّا أنّه اشتهر ذلک الی أن بلغ حدّ الحقیقة ، فیکون إذن من المنقولات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ذلک وجه اختصاص الجمع المذکور بالأمر بمعنی القول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یجعل أوامر جمعا لامور ، حکاه فی الإحکام فیکون جمع جمع وکأنّه نقل فیه الواو عن مکانه فقدّم علی المیم</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ویضعّفه مع ما فیه من التعسّف أنّه غیر جار مجری الامور فی الاستعمالات ، لاختصاصه بالأقوال واختصاص الامور بغیرها ، فلو کان جمعا له کان بمنزلته ، إلّا أن یجعل ذلک من طوارئ الاستعمال فی المقامین ، ولا یخلو عن بعد وأنّه لو کان جمع جمع لما کان صادقا علی أقلّ من تسعة ، مع أنّه لیس کذلک کما هو ظاهر من ملاحظة الإطلاقات</w:t>
      </w:r>
      <w:r>
        <w:rPr>
          <w:rFonts w:eastAsia="IRNazanin" w:cs="IRNazanin"/>
          <w:color w:val="111111"/>
          <w:sz w:val="28"/>
          <w:szCs w:val="28"/>
          <w:rtl w:val="true"/>
          <w:lang w:bidi="fa-IR"/>
        </w:rPr>
        <w:t xml:space="preserve">. </w:t>
      </w:r>
      <w:bookmarkStart w:id="666" w:name="pg14210_226036"/>
    </w:p>
    <w:p>
      <w:pPr>
        <w:pStyle w:val="Heading6"/>
        <w:numPr>
          <w:ilvl w:val="5"/>
          <w:numId w:val="1"/>
        </w:numPr>
        <w:rPr/>
      </w:pPr>
      <w:bookmarkStart w:id="667" w:name="__RefHeading___Toc1324532_1738255347"/>
      <w:bookmarkStart w:id="668" w:name="_Toc250"/>
      <w:bookmarkEnd w:id="666"/>
      <w:bookmarkEnd w:id="667"/>
      <w:r>
        <w:rPr>
          <w:rtl w:val="true"/>
        </w:rPr>
        <w:t>مادّة الأمر</w:t>
      </w:r>
      <w:bookmarkEnd w:id="668"/>
    </w:p>
    <w:p>
      <w:pPr>
        <w:pStyle w:val="Heading6"/>
        <w:numPr>
          <w:ilvl w:val="5"/>
          <w:numId w:val="1"/>
        </w:numPr>
        <w:rPr/>
      </w:pPr>
      <w:bookmarkStart w:id="669" w:name="__RefHeading___Toc1324534_1738255347"/>
      <w:bookmarkStart w:id="670" w:name="_Toc251"/>
      <w:bookmarkEnd w:id="669"/>
      <w:r>
        <w:rPr>
          <w:rtl w:val="true"/>
        </w:rPr>
        <w:t xml:space="preserve">قوله </w:t>
      </w:r>
      <w:r>
        <w:rPr>
          <w:rtl w:val="true"/>
        </w:rPr>
        <w:t>: (</w:t>
      </w:r>
      <w:r>
        <w:rPr>
          <w:rtl w:val="true"/>
        </w:rPr>
        <w:t>صیغة افعل</w:t>
      </w:r>
      <w:r>
        <w:rPr>
          <w:rtl w:val="true"/>
        </w:rPr>
        <w:t>)</w:t>
      </w:r>
      <w:bookmarkEnd w:id="670"/>
    </w:p>
    <w:p>
      <w:pPr>
        <w:pStyle w:val="BookText"/>
        <w:rPr/>
      </w:pPr>
      <w:r>
        <w:rPr>
          <w:rFonts w:ascii="IRNazanin" w:hAnsi="IRNazanin" w:eastAsia="IRNazanin"/>
          <w:color w:val="111111"/>
          <w:sz w:val="28"/>
          <w:sz w:val="28"/>
          <w:szCs w:val="28"/>
          <w:rtl w:val="true"/>
          <w:lang w:bidi="fa-IR"/>
        </w:rPr>
        <w:t xml:space="preserve">الکلام فی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مفاد مادّة الأمر علی سبیل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معناها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هل تفید الوجوب عند الإطلاق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مفاد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اقتصر علی الرابع ، إذ هو المهمّ بالبحث فی المقام ، وأمّا البواقی فلا یترتّب علیها ثمرة مهمّة فی الأحکام ، ولا بأس أن نشیر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معانی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المخصوص الدالّ علی طلب الفعل حسب ما یأتی بیانه فی المقام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فِرْعَوْنَ بِرَشِیدٍ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العجیب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 نصّ علیه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یرجع الستّة الأخیرة الی معنی واحد ، وقد اتّفقوا علی کونه حقیقة فی القول المخصوص ، کما حکاه جماعة منهم العلّامة والآمدی والحاجبی والعضدی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ما عدا الآمدی حکایة الاتّفاق علی کونه حقیقة فی خصوص القول المخصوص ، بل نصّ علیه العضدی فی آخر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ینافی ذلک نقل الحاجبی والعضدی القول بوضعه للقدر المشترک ، لاحتمال أن یکون القول المذکور خرقا لما اتّفقوا علیه ، کما أشار الیه الحاجبی ونصّ علیه 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ظاهر الآمدی کونه حقیقة فیه فی الجملة ، سواء کان ذلک خصوص ما وضع له أو مصداقا حقیقیا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الأکثر فی کلام جماعة هو اختصاصه بالقول المخصوص وکونه مجازا فی غیره ، وقد نصّ علیه جماعة من العامّة والخاصّة ، وعزاه فخر الإسلام الی الجمهور ، والسیّد العمیدی الی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أنّه مشترک لفظا بین القول والفعل ، وعزاه فی النهایة الی السیّد وجمع من الفقهاء ، وعن بعضهم إسناده الی کافّة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الحاجبی والعضدی قولا باشتراکه معنی بین القول والفعل ، إلّا أنّه نصّ الحاجبی علی حدوث القول به فی مقام إبطاله فیومئ الی انعقاد الإجماع علی خلافه ، کما نصّ علیه 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هو مختار الآمدی فی الإحکام فقد نصّ فی آخر المسألة علی کونه متواطئا موضوعا للقدر المشترک بین القول والفعل ، وقد حکی القول به فی بعض شروح المختصر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ضعف ما ذکره فی النقود والردود نقلا عن السیّد رکن الدین من تفسیره حکایة الحاجبی للقول بالتواطئ أنّه ممّا ذکره بعضهم علی سبیل الإیراد فهو مجرّد إبداء احتمال ، واستند فی ذلک الی ما فی الإحکام ، وقد عرفت الحال فیما ذکره ، وکأنّه غفل عن ملاحظة آخر کلامه ، وإنّما لاحظ ما ذکره فی مقام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الحسین البصری أنّه مشترک لفظا بین عدّة من المعانی المذکورة</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یستفاد من النهایة فی بیان احتجاجه کونه مشترکا عنده بین القول </w:t>
      </w:r>
    </w:p>
    <w:p>
      <w:pPr>
        <w:pStyle w:val="BookText"/>
        <w:rPr/>
      </w:pPr>
      <w:r>
        <w:rPr>
          <w:rFonts w:ascii="IRNazanin" w:hAnsi="IRNazanin" w:eastAsia="IRNazanin"/>
          <w:color w:val="111111"/>
          <w:sz w:val="28"/>
          <w:sz w:val="28"/>
          <w:szCs w:val="28"/>
          <w:rtl w:val="true"/>
          <w:lang w:bidi="fa-IR"/>
        </w:rPr>
        <w:t>المخصوص والشأن والشیء والغرض ، وأدرج الفعل فی الشأن ولم یجعله معنی مستقلّا مرادا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عنه فی المعارج القول باشتراکه بین القول المخصوص وبین الشیء والصفة والشأن والطریق ، واختار القول به ، وظاهر ما ذکره فی الاحتجاج علیه إرجاعه الطریق الی الشأن والصفة والغرض الی الشیء ، فیکون عنده مشترکا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فالأظهر کونه حقیقة فی القول المخصوص وما یعمّ المعانی المذکورة ، ولا یبعد أن یجعل الشأن هو المعنی الشامل لها ما عدا القول ، فیکون کلّ من تلک الخصوصیات مفهومة من الخارج ، ویکون اللفظ مشترکا بین المعنیین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تردّد الذهن بین المعنیین حال الإطلاق ، وهو دلیل الاشتراک ، وکثرة استعماله فی غیر القول من غیر علاقة ظاهرة بینه وبین القول مصحّحة للتجوّز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وجود علاقة بعیدة فلا یبتنی علیه الاستعمال الشائع ، بل الظاهر من ملاحظة موارد استعماله عدم ملاحظة المناسبة بینه وبین القول ، کما هو ظاهر للمتأمّل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تحقّق العلاقة بینهما کما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أنّ جملة ما یصدر من الإنسان لمّا اندرج فیها القول سمّی الجمیع باسمه ، من باب تسمیة الجملة باسم بعضها وأنّ الأفعال تشبه القول فی الدلالة علی تسدید أغراض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کونه حقیقة فی القدر المشترک بعد ما عرفت من وهنه من جهة الاتّفاق علی خلافه حسب ما ذکروه ومخالفته لفهم العرف مدفوع ، بأنّه لیس هناک جامع بیّن بین الأمرین لیمکن القول بوضع اللفظ بإزائه وأخذ مفهوم أحد المعنیین جامعا بینهما فی المقام متعلّقا للوضع کما ذکره العضدی بعید غایة البعد ، بل قد </w:t>
      </w:r>
    </w:p>
    <w:p>
      <w:pPr>
        <w:pStyle w:val="BookText"/>
        <w:rPr/>
      </w:pPr>
      <w:r>
        <w:rPr>
          <w:rFonts w:ascii="IRNazanin" w:hAnsi="IRNazanin" w:eastAsia="IRNazanin"/>
          <w:color w:val="111111"/>
          <w:sz w:val="28"/>
          <w:sz w:val="28"/>
          <w:szCs w:val="28"/>
          <w:rtl w:val="true"/>
          <w:lang w:bidi="fa-IR"/>
        </w:rPr>
        <w:t>یقطع بفساده عند ملاحظة الاستعمالات ، بل ملاحظة سائر الأوضاع إذ لا نظیر له فی شیء من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الإحکام جعله القدر المشترک بین المعنیین هو الشأن والصفة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مسمّی اسم الأمر إنّما هو الشأن والصفة ، وکلّما صدق علیه ذلک نهیا کان أو غیره یسمی أمرا حقیقة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فقد اندفع ما ذکروه من خرق الإجماع ، فإنّ ما ذکرناه من جعل الشأن والصفة مدلولا لاسم الأمر من جملة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بیّن الوهن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لکان صدقه علی القول المخصوص وعلی النهی علی نحو واحد ، ومن الواضح بعد ملاحظة العرف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أیضا أنّ فهم القول المخصوص من لفظ الأمر لیس من جهة کونه من مصادیق الشأن ، وکأنّ ما ادّعاه فی المقام مصادم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ذکره من قول بعضهم بکون الشأن والصفة مدلولا لاسم الأمر إشارة الی ما ذهب الیه أبو الحسین حیث لم ینسب ذلک الی غیره ، وهو إنّما یقول باشتراکه لفظا بین معانی عدیدة حسب ما حکاه هو وغیره ، فجعل ذلک شاهدا علی عدم کون ما ذهب الیه خرقا للإجماع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الاحتجاج علی فساده أیضا بما یری من اختلاف جمعه بحسب المعنیین ، فلو کان متواطئا کما ادّعاه لم یتّجه ذلک ؛ إذ لا وجه لاختلاف جموع اللفظ بحسب المصادیق مع اتّحاد معناه ، ولا نظیر له فی سائر الألفاظ ، وقد مرّت الإشارة الیه فی محلّه ، بل ظاهر اختلاف الجمعین یومئ الی الاشتراک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عن البعض فی غایة البعد ، کما عرفت</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بکونه مجازا فیما عدا القول المخصوص وجوه موهونة ، سوی </w:t>
      </w:r>
      <w:bookmarkStart w:id="671" w:name="pg14210_226040"/>
    </w:p>
    <w:p>
      <w:pPr>
        <w:pStyle w:val="BookText"/>
        <w:rPr/>
      </w:pPr>
      <w:bookmarkEnd w:id="671"/>
      <w:r>
        <w:rPr>
          <w:rFonts w:ascii="IRNazanin" w:hAnsi="IRNazanin" w:eastAsia="IRNazanin"/>
          <w:color w:val="111111"/>
          <w:sz w:val="28"/>
          <w:sz w:val="28"/>
          <w:szCs w:val="28"/>
          <w:rtl w:val="true"/>
          <w:lang w:bidi="fa-IR"/>
        </w:rPr>
        <w:t>الاستناد الی أصالة تقدیم المجاز علی الاشتراک بعد ثبوت کونه حقیقة فی خصوص القول المخصوص ، نظرا الی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قیام الدلیل علی کونه حقیقة فی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بکونه للقدر المشترک قضاء الأصل به حیث استعمل فی کلّ من المعنیین ، وقضیة دفع الاشتراک والمجاز المخالفین للأصل أن یکون حقیقة فی القدر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وهنه ممّا قرّرناه ، سیّما بملاحظة ما مرّ من وهن الأصل المذکور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أبی الحسین ومن وافقه تردّد الذهن بین المعانی المذکورة عند سماع لفظ الأمر خالیا عن القرائن ، وهو دلیل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ویوهنه بعد تسلیمه أنّ القدر المسلّم منه أن یدلّ علی الأعمّ ممّا ذکره وذکرناه فلا دلالة فیه علی خصوص ما ادّعاه</w:t>
      </w:r>
      <w:r>
        <w:rPr>
          <w:rFonts w:eastAsia="IRNazanin" w:cs="IRNazanin"/>
          <w:color w:val="111111"/>
          <w:sz w:val="28"/>
          <w:szCs w:val="28"/>
          <w:rtl w:val="true"/>
          <w:lang w:bidi="fa-IR"/>
        </w:rPr>
        <w:t>.</w:t>
      </w:r>
    </w:p>
    <w:p>
      <w:pPr>
        <w:pStyle w:val="Heading6"/>
        <w:numPr>
          <w:ilvl w:val="5"/>
          <w:numId w:val="1"/>
        </w:numPr>
        <w:rPr/>
      </w:pPr>
      <w:bookmarkStart w:id="672" w:name="__RefHeading___Toc1324536_1738255347"/>
      <w:bookmarkStart w:id="673" w:name="_Toc252"/>
      <w:bookmarkEnd w:id="672"/>
      <w:r>
        <w:rPr>
          <w:rtl w:val="true"/>
        </w:rPr>
        <w:t>حدود الأمر</w:t>
      </w:r>
      <w:bookmarkEnd w:id="673"/>
    </w:p>
    <w:p>
      <w:pPr>
        <w:pStyle w:val="BookText"/>
        <w:rPr/>
      </w:pPr>
      <w:r>
        <w:rPr>
          <w:rFonts w:ascii="IRNazanin" w:hAnsi="IRNazanin" w:eastAsia="IRNazanin"/>
          <w:color w:val="111111"/>
          <w:sz w:val="28"/>
          <w:sz w:val="28"/>
          <w:szCs w:val="28"/>
          <w:rtl w:val="true"/>
          <w:lang w:bidi="fa-IR"/>
        </w:rPr>
        <w:t xml:space="preserve">وأمّا المقام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له حدودا شتّی کلّها مدخولة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البلخی وأکثر المعتزلة من أنّه قول القائل لمن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منقوض بما إذا ارید من الصیغة غیر الإیجاب من التهدید والتسلیة والإباحة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صدرت الصیغة بعنوان الهزل وما إذا کان القائل ناقلا للأمر عن غیره لمن هو دونه ، فإنّ قوله ذلک لیس أمرا مع أنّه مندرج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کان القائل مستخفضا نفسه بجعله مساویا للمقول له أو دونه مع اندراجه إذن فی الالتماس أو الدعاء</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إذا لم یکن القائل عالیا وکان مستعلیا ، فإنّه إذن خارج عن الحدّ مع </w:t>
      </w:r>
    </w:p>
    <w:p>
      <w:pPr>
        <w:pStyle w:val="BookText"/>
        <w:rPr/>
      </w:pPr>
      <w:r>
        <w:rPr>
          <w:rFonts w:ascii="IRNazanin" w:hAnsi="IRNazanin" w:eastAsia="IRNazanin"/>
          <w:color w:val="111111"/>
          <w:sz w:val="28"/>
          <w:sz w:val="28"/>
          <w:szCs w:val="28"/>
          <w:rtl w:val="true"/>
          <w:lang w:bidi="fa-IR"/>
        </w:rPr>
        <w:t>اندراجه فی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استعمل الخبر بمعنی الأمر لاندراجه فی الحدّ مع أنّه لیس بأمر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الأمر نفس الصیغة الصادرة لا التلفّظ بها ، فإنّه اسم للکلام دون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 بعض ذلک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القاضی أبی بکر والجوینی والغزالی وأکثر الأشاعرة من أنّه القول المقتضی طاعة المأمور بفعل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اخذ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والمأمور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مشتقّان من الأمر ، فیدور الحدّ ، وأیضا قد اخذ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ومفهومها موافقة الأمر ، فلا یعرف إلّا بمعرفته فیدور أیضا ، وأنّه یقتضی بیان الثواب أو العقاب علی امتثال الأمر أو مخالفته إقدام المأمور علی فعل المأمور به ، فیندرج ذلک فی الحدّ بل ذلک هو الظاهر من الحدّ المذکور ، نظرا الی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والمأمور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العنوانین المذکورین بغیر ذلک القول ، وأنّه یندرج فیه قول المتضرّع مع خروجه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یشمل قول الناقل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یندرج فیه الخبر إذا کان بمعنی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 الدور بأنّ المراد بالمأمور والمأمور به من تعلّق القول به وما تعلّق به ذلک ، وهذا القدر کاف فی تصوّرهما فی المقام ، وأنّ المراد بالطاعة مطلق الامتثال والانقیاد الشامل للطاعة الحاصلة بموافقة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یتصوّر بغیر ذلک علی وجه لا یؤخذ فیه ملاحظة الأمر ، إلّا أنّه یندرج فیه حینئذ الصیغ المستعملة فی الندب ، فینتقض بها الحدّ بناء علی عدم کون المندوب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دفع عدّة من الإیرادات المذکورة بما لا یخفی</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أبی الحسین البصری من أنّه قول یقتضی استدعاء الفعل </w:t>
      </w:r>
    </w:p>
    <w:p>
      <w:pPr>
        <w:pStyle w:val="BookText"/>
        <w:rPr/>
      </w:pPr>
      <w:r>
        <w:rPr>
          <w:rFonts w:ascii="IRNazanin" w:hAnsi="IRNazanin" w:eastAsia="IRNazanin"/>
          <w:color w:val="111111"/>
          <w:sz w:val="28"/>
          <w:sz w:val="28"/>
          <w:szCs w:val="28"/>
          <w:rtl w:val="true"/>
          <w:lang w:bidi="fa-IR"/>
        </w:rPr>
        <w:t>بنفسه لا علی جهة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یندرج فیه الالتماس ، بل وکذا الدعاء إذا لم یلاحظ فیه التذلّل وأنّه یندرج فیه الصیغ المستعملة فی الندب فینقض بها الحدّ بناء علی عدم کون المندوب مأمورا به وأنّه یندرج فیه الصیغ المستعملة فی غیر الطلب کالتهدید ونحوه من جهة قیام القرینة علیه لاقتضائها طلب الفعل بنفسها ، وأنّه یخرج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مع اندراجه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بعض المعتزلة من أنّه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وجود اللفظ ، وإرادة دلالتها علی الأمر ، وإرادة الامتثال ، ویخرج بالاولی اللفظ الصادر عن النائم ونحوه ، وبالثانیة ما إذا ارید بها سائر معانی الصیغة من التهدید والإباحة ونحوهما وکذا إذا ذکر اللفظ هازلا ، وبالثالثة ما إذا کان القائل حاکیا لها عن الغیر فإنّه لا یرید بها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 لأخذه الأمر فی حدّ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إن کان بمعنی الصیغة فکیف یراد بالصیغة الدلالة علیه؟ وإن کان غیر الصیغة فکیف یفسّر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عنهما بأنّ الأمر المأخوذ فی الحدّ غیر ما هو المقصود من المحدود ، فإنّ المراد به فی الحدّ هو مدلول الصیغة ، وفی المحدود نفس الصیغة ، فقد اخذ مدلول الصیغة فی حدّها ولا دور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یرد علیه أنّه إحالة علی المجهول ، إذ هو فی الجهالة کنفس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الامتثال لا یوجب خروج الصیغة الصادرة عن المبلغ ، إذ قد یقصد بتبلیغه حصول الامتثال ولم یؤخذ فی الحدّ قصد امتثال خصوص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تخصیصه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إخراج سائر الصیغ الموضوعة له فی العربیة وغیرها</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الأعلام الجنسیة فهی موضوعة لمطلق الصیغ الموضوعة لطلب الفعل ، سواء کانت علی وزن افعل أو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ما فیه مضافا الی عدم شموله للأوامر الصادرة بغیر العربیة من سائر اللغات مع شمول الأمر لها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بعضهم من أنّه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تجرّدها عن القرائن الصارفة لها من جهة الأمر الی جهة التهدید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اختصاصه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غیرها من الصیغ أنّ أخذ الأمر فی حدّه یوجب الدور ، وأنّه یندرج فیه الصیغة الصادرة علی سبیل الهزل مع الخلوّ عن القرینة الدالّة علیه ، فإنّها لیست بأمر فی الواقع وإن اعتقد المأمور ذلک ، وکذا الحال فیما إذا استعملت فی غیر الطلب مع خلوّ الکلام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الحدود کلّها معرّفة له بالصیغة والقول الصادر وإن أمکن حمل ما ورد منها فی کلام الأشاعرة علی الخطاب النفسی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حدود اخر معرّفة له بالمعنی المدلول علیه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جماعة من المعتزلة من أنّه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مطلق إرادة الفعل لا یعدّ أمرا ، إذ هی أعمّ من الطلب حسب ما سنشیر الیه ، وأنّه قد یرید الفعل ولا یبرزه بصیغة الأمر بل بالإشارة ونحوها ، وأنّ إرادة الفعل حاصلة فی الملتمس والداعی ولیست بأمر ، وأنّه یخرج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 وقد یذبّ عن بعض ذلک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بعض الأشاعرة من أنّه طلب الفعل علی وجه یعدّ فاعله 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الأمر ،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بما مرّ ، وأنّه یندرج فیه الطلب الحاصل بغیر الصیغة المخصوصة من سائر الأقوال ، کالخبر المستعمل فی الإنشاء والإشارة والکتابة ، وقد یندرج فیه الالتماس بل الدعاء فی وجه</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جماعة من الأشاعرة أیضا من أنّه خبر عن الثواب علی الفعل ، وعن آخرین منهم أنّه خبر عن استحقاق الثواب علی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وهما فی غایة الوضوح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إمام الحرمین فی بعض تصانیفه من أنّه استدعاء الفعل بالقول عمّن هو دونه علی سبیل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یندرج فیه الطلب الحاصل بغیر الصیغة المخصوصة ، کالخبر المستعمل فی معنی الأمر ، وأنّه یندرج فیه طلب المستخفض إذا کان عالیا مع اندراجه فی الدعاء ، وأنّه یخرج عنه طلب المستعلی إذا لم یکن عالیا ، وأنّه یخرج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بعض ذلک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الفعل علی جهة الاستعلاء ، اختاره الآمدی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بظاهره یخرج عنه طلب العالی مطلقا ، فإنّ الظاهر من الاستعلاء هو طلب العلوّ الحاصل من غیر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الغضّ عنه بحمله علی الأعمّ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أنّه المراد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فالعالی قد لا یلاحظ علوّه حین الأمر ولا یخرج بذلک خطابه عن کونه أمرا کما سنشیر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یخرج عنه طلب الترک بنحو اترک مع اندراجه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یدفع بأنّ المراد بالفعل هو الحدث المدلول علیه بالمعنی المادّی ، فیشمل الترک والکفّ المدلولین للمادّة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یندرج فیه الطلب الحاصل بالإشارة والکتابة والخبر المستعمل فی 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عنه بأنّه مبنیّ علی ثبوت الکلام النفسی والطلب الحاصل بالإشارة ونحوها نحو منه ، فلا مانع من اندراج ذلک فیه وإن لم تکن الإشارة الدالّة علیه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العلّامة رحمه‌الله فی النهایة والتهذیب من أنّه طلب الفعل بالقول علی جهة الاستعلاء</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ما اورد علی الحدّ السابق سوی شموله للطلب الحاصل بغیر القول ، وأنّه یندرج فیه ما إذا کان الطلب علی سبیل الندب ، مع أنّ المندوب لیس بمأمور </w:t>
      </w:r>
    </w:p>
    <w:p>
      <w:pPr>
        <w:pStyle w:val="BookText"/>
        <w:rPr/>
      </w:pPr>
      <w:r>
        <w:rPr>
          <w:rFonts w:ascii="IRNazanin" w:hAnsi="IRNazanin" w:eastAsia="IRNazanin"/>
          <w:color w:val="111111"/>
          <w:sz w:val="28"/>
          <w:sz w:val="28"/>
          <w:szCs w:val="28"/>
          <w:rtl w:val="true"/>
          <w:lang w:bidi="fa-IR"/>
        </w:rPr>
        <w:t xml:space="preserve">به عنده ، والقول بخروج ذلک بملاحظة 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استعلاء فی الطلب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لما سنشیر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الحاجبی من أنّه اقتضاء فعل غیر کفّ علی جهة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جمیع ما یرد علی السابق علیه سوی انتقاضه بالأمر الندبی ، فإنّ المندوب مأمور به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أیضا شموله للاقتضاء الحاصل بغیر القول ، وخروج کفّ نفسک عنه ، فإنّه اقتضاء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الأوّل بما سیجیء الإشارة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تارة بأنّ المراد الکفّ عمّا هو مأخذ الاشتقاق عند عود الکلام الی اللفظی ، فیدخل فیه اکفف إذ لا یطلب فیه الکفّ عن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المراد أنّه عند عود الکلام الی اللفظی لا یکون دالّا علی الکفّ بصیغته ، فیندرج فیه کفّ لدلالته علیه بالجوهر ، وهو راجع 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 عن الفعل قد یکون ملحوظا بذاته مقصودا بنفسه فیکون کسائر الأفعال المطلوبة ، وقد یکون ملحوظا من حیث کون متعلّقا بغیره وحالا من أحوال ذلک الغیر ، کما هو الحال فی الکفّ الملحوظ فی النهی ، فإنّه إنّما لوحظ من حیث کونه حالا للمنهی عنه فهو إذن غیر مستقلّ بالمفهومیة ، والمقصود بغیر الکفّ فی المقام هو الثانی فلا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 قد یکون مقصودا بذاته ، وقد یکون مقصودا لحصول الترک به ، فالغرض الأصلی إذن عدم الفعل ، لکنّه لمّا لم یمکن تعلّق التکلیف به لکونه غیر مقدور جعل تعلّقه بالکفّ وسیلة الیه ، فلیس الکفّ مقصودا بذاته ، بل لکونه موصلا الی غیره ، والمقصود فی المقام هو الثانی</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بضعف الجمیع ، فإنّ تقیید الکفّ بما إذا کان عن مأخذ الاشتقاق ممّا لا دلیل علیه فی الحدّ ، بل الظاهر من الإطلاق خلافه ، فإن ارید بالفعل المتعلّق للطلب فعل مأخذ الاشتقاق 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لغوا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ارید به نفس مأخذ الاشتقاق أو الأعمّ کان ذلک استثناء عنه ، فیخرج به ما إذا کان مأخذ الاشتقاق کفّا ، ومنه یظهر الحال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استثناء الکفّ کونه ملحوظا بذاته ؛ إذ لو کان ملحوظا لغیره کان متعلّق الطلب فی الحقیقة هو ذلک الغیر دون الکفّ ، وهو خلاف ظاهر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فلا أقلّ من تساوی الوجهین ، وهو کاف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 وظاهر هذه الحدود المأخوذ فیها الطلب وما بمعناه جنسا یعطی کون الأمر موضوعا بإزاء المعنی دون اللفظ ، وهو ینافی ما نصّوا علیه من الاتّفاق علی کونه حقیقة فی القول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الکرمانی عند الکلام فی الحدّ الّذی ذکره الحاجبی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علیه أن یقیّد الاقتضاء باقتضاء القول ، لأنّ حقیقة الأمر لا بدّ فیها من القول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ضعف ما 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بالحقیقة هو اقتضاء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یقوم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الطلب ، وتسمیة الصیغة بالأمر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ما ذکره مبنی علی ما ذهب الیه بعض الأشاعرة من کون الکلام هو النفسی وأنّ الکلام مجاز فی اللفظی ، وحیث إنّ الأمر نوع منه فیتبعه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ذلک أیضا ینافی ما ادّعوه من الاتّفاق فی المقام ، إذ لا ملازمة بین الأمرین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بالقول أیضا هو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یصحّ علی مذهبهم جواز إطلاق الأمر علی الأمرین ، فلذا یصحّ تحدیده بالقول وبالأمر القائم بالنفس ، فیکون الأوّل أمرا لفظیا والثانی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اندفاع ما أورده الکرمانی ، وأمّا علی رأی من یری بطلان الکلام النفسی فقد یشکل الحال فی ذلک ، وقد یبنی تحدیدهم له علی الوجه الثانی علی التسامح ، فیکون تحدیدا للدالّ بمدلوله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یقال بثبوت معنیین للأمر بحسب العرف وإن کان المتداول عندهم</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القطبی فی شرحه علی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الاصطلاح هو القول المخصوص ، إذ قد یراد به فی العرف القول الخاص ، وقد یراد به الطلب المخصوص ، فعلی الثانی یکون مصدرا ، وعلی الأوّل یکون اسما للّفظ المخصوص إن ارید به نفس الصیغة الصادرة کما هو الظاهر من أکثر تعریفاتهم المتقدّمة ، فیکون کالماضی والمضارع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التلفّظ بالصیغة وأدائها فی الخارج کما هو أحد إطلاقی القول یکون مصدرا أیضا ، کما هو الظاهر من استعمالاته العرفیة ، وقضیة اشتقاق سائر المشتقات منه ، وعلیه ینطبق الحدّ الأوّل من الحدود المذکورة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فالظاهر ثبوت المعنیین ، والظاهر أنّه علی الأوّل یعمّ جمیع الصیغ الموضوعة للطلب المذکور إذا ارید بها ذلک سواء کانت من العربیة أو غیرها ، وفی شموله لأسماء الأفعال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یعمّ الطلب الحاصل بتلک الصیغة المخصوصة أو غیرها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 أو أطلب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فحدّه علی الأوّل هو القول الّذی ارید به بمقتضی وضعه إنشاء طلب الفعل مع استعلاء الطالب أو علوّه مع عدم ملاحظة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هو طلب الفعل بالقول علی سبیل الاستعلاء أو العلوّ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 إذ لیس طلبا للفعل مع کونه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تارة بالتزام خروجه ؛ إذ هو نهی فی الحقیقة وإن کان بصورة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المراد بالفعل هو المعنی الحدثی المدلول علیه للمادّة ، فیعمّ ما لو کان مدلولها ترکا ونحوه حسب ما مرّ</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بأنّه لیس المراد به مفاد مادّة الأمر بل المقصود به الإیجاد المتعلّق بالمادّة ، کما أنّ المراد بالترک المأخوذ فی حدّ النهی هو الترک المتعلّق بمادّته ، وحینئذ فلا نقض إذ مفاد اترک هو طلب إیجاد الترک ، فتأمّل</w:t>
      </w:r>
      <w:r>
        <w:rPr>
          <w:rFonts w:eastAsia="IRNazanin" w:cs="IRNazanin"/>
          <w:color w:val="111111"/>
          <w:sz w:val="28"/>
          <w:szCs w:val="28"/>
          <w:rtl w:val="true"/>
          <w:lang w:bidi="fa-IR"/>
        </w:rPr>
        <w:t xml:space="preserve">. </w:t>
      </w:r>
      <w:bookmarkStart w:id="674" w:name="pg14210_226048"/>
    </w:p>
    <w:p>
      <w:pPr>
        <w:pStyle w:val="Heading6"/>
        <w:numPr>
          <w:ilvl w:val="5"/>
          <w:numId w:val="1"/>
        </w:numPr>
        <w:rPr/>
      </w:pPr>
      <w:bookmarkStart w:id="675" w:name="__RefHeading___Toc1324538_1738255347"/>
      <w:bookmarkStart w:id="676" w:name="_Toc253"/>
      <w:bookmarkEnd w:id="674"/>
      <w:bookmarkEnd w:id="675"/>
      <w:r>
        <w:rPr>
          <w:rtl w:val="true"/>
        </w:rPr>
        <w:t>هل یعتبر العلوّ أو الاستعلاء أم لا؟</w:t>
      </w:r>
      <w:bookmarkEnd w:id="676"/>
    </w:p>
    <w:p>
      <w:pPr>
        <w:pStyle w:val="BookText"/>
        <w:rPr/>
      </w:pPr>
      <w:r>
        <w:rPr>
          <w:rFonts w:ascii="IRNazanin" w:hAnsi="IRNazanin" w:eastAsia="IRNazanin"/>
          <w:color w:val="111111"/>
          <w:sz w:val="28"/>
          <w:sz w:val="28"/>
          <w:szCs w:val="28"/>
          <w:rtl w:val="true"/>
          <w:lang w:bidi="fa-IR"/>
        </w:rPr>
        <w:t>بقی الکلام فی المقام فی بیان امور تتعلّق بالمرام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اعتبار العلوّ أو الاستعلاء وعدمه فی صدق الأمر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الاستعلاء سواء کان عالیا بحسب الواقع أو مساویا أو دانیا ، وهو المحکی عن جماعة من الخاصّة والعامّة ، منهم الفاضلان والشهید الثانی وشیخنا البهائی وأبو الحسین البصری والرازی والحاجبی والتفتازانی وغیرهم ، وعزی الی أکثر الاصولیین بل حکی الشیخ الرضی الإجماع علی أنّ الأمر عند الاصولی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علی جهة الاستعلاء ، وعزی ذلک أیضا الی النحاة وعلماء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خاصّة ، وعزی الی السیّد وجمهور المعتزلة وبعض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والاستعلاء معا ، واختاره بعض المتأخّرین فی ظاهر کلامه وحکاه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شیء منهما ، وعزاه فی النهایة الی الأشاعرة ، ویظهر ذلک من العضدی ، ویعزی الی ظاهر البیضاوی والإصفهانی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حسب ما أشرنا الیه اعتبار أحد الأمرین من العلوّ أو الاستعلاء ، لکن لا بدّ فی الأوّل من عدم ملاحظة خلافه باعتبار نفسه مساویا للمأمور أو أدنی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ملاحظة العرف أمّا صدقه مع الاستعلاء وإن خلا من العلوّ فلظهور صدق الأمر بحسب العرف علی طلب الأدنی من الأعلی علی سبیل الاستعلاء ، ولذا قد یستقبح منه ذلک ویقال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شأنک أن تأمر من هو أعلی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علیه جماعة</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الاکتفاء بالعلوّ الخالی عن ملاحظة الاستعلاء فلانّ من الظاهر فی العرف إطلاق الأمر علی الصیغ الصادرة من الأمیر الی الرعیّة والسیّد بالنسبة الی العبد وإن کان المتکلّم بها غافلا عن ملاحظة علوّه حین الخطاب کما یتّفق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یشیر الی ذلک انحصار الطلب الصادر من المتکلّم فی الأمر والالتماس والدعاء ومن البیّن عدم اندراج ذلک فی الأخیرین ، فیتعیّن اندراجه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یعدّون الخطاب الصادر من العالی أمرا إذا لم یستخفض نفسه ، ولیس ذلک من جهة استظهار ملاحظة العلوّ لظهور صدقه مع العلم بغفلته أو الشکّ فیها أو الشک فی اعتباره بملاحظة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 بأنّ حال العالی لمّا اقتضت ملاحظة العلوّ فی خطابه لمن هو دونه وکان بانیا علی ذلک فی طلبه جری ذلک مجری استعلائه ولو مع غفلته حین إلقاء الصیغة عن تلک الملاحظة مدفوعة بأنّ عدّ مجرّد ذلک استعلاء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عنه فقد یخلو المقام عن ملاحظة الاستعلاء قطعا ، کما إذا رأی السیّد أحدا وشکّ فی کونه عبده أو رجلا آخر مساویا له أو أعلی فطلب منه شیئا بصیغة الأمر ، فإنّ الظاهر عدّه أمرا إذا کان عبده بحسب الواقع ، ولذا لو عصی العبد مع علمه بکون الطالب مولاه عدّ فی العرف عاصیا لأمر سیّده وذمّه العقلاء لأجل ذلک ، مع أنّه لا دلیل إذن علی اعتبار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صدقه مع استخفاض العالی نفسه بجعلها مساویة مع المخاطب أو أدنی فلظهور عدّه إذن ملتمسا أو داعیا فی العرف ، کما أنّه یعدّ المساوی أو الدانی مع استعلائه آمرا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الحاصل بالأمر أو الالتماس أو الدعاء إنّما ینقسم الی ذلک بملاحظة علوّ الطالب أو مساواته أو دنوّه بحسب الواقع ، أو فی ملاحظته علی سبیل منع الخلوّ ، والعرف شاهد علیه</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الطلب لا یکون إلّا علی أحد الوجوه المذکورة ، وفی ذلک أیضا شهادة علی ما اخترناه ، وحیث علمت اعتبار الاستعلاء أو العلوّ علی النحو المذکور فی مفهوم الأمر کان دالّا علی ملاحظة العلوّ علی أحد الوجهین ، سواء ارید به الطلب أو نفس الصیغة ، وأمّا مصداقه من الصیغة أو الطلب فلا یعتبر فی صدقه الأمر علیه ملاحظة العلوّ فیه لما عرفت من صدقه علی الصیغة أو الطلب </w:t>
      </w:r>
    </w:p>
    <w:p>
      <w:pPr>
        <w:pStyle w:val="BookText"/>
        <w:rPr/>
      </w:pPr>
      <w:r>
        <w:rPr>
          <w:rFonts w:ascii="IRNazanin" w:hAnsi="IRNazanin" w:eastAsia="IRNazanin"/>
          <w:color w:val="111111"/>
          <w:sz w:val="28"/>
          <w:sz w:val="28"/>
          <w:szCs w:val="28"/>
          <w:rtl w:val="true"/>
          <w:lang w:bidi="fa-IR"/>
        </w:rPr>
        <w:t>مع الخلوّ عن اعتبار العلوّ فیما إذا کان المتکلّم عالیا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فی إطلاق الأمر علیه من ملاحظة العلوّ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 باعتبار الاستعلاء أنّ من قال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الاستعلاء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أمره ، ومن قال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التضرّع لم یصدق ذلک وإن کان أعلی وأنّهم فرّقوا بین الأمر والالتماس والدعاء بأنّه إن کان الطلب علی سبیل الاستعلاء کان أمرا الی آخر ما ذکروه ، مضافا الی ما عرفت من إسناده الی الأکثر ونقل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الأوّل لا ینافی ما ادّعیناه ، وما حکی عنهم من اعتبار الاستعلاء فی الأمر ممنوع ، بل یظهر من بعضهم فی حکایة الفرق بین الامور المذکورة کون الفارق عندهم علوّ الرتبة ومساواتها وانخفاضها ، کما هو الظاهر ممّا سیجیء فی دلیل القائلین بکون الأمر للندب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هناک نقل مضبوط فی المقام لیصحّ التعویل علیه ، والحقّ أنّ الفارق بینها هو ما بیّناه کما هو الظاهر من العرف ، وحمل ما نقل عنهم علی ذلک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الاتّفاق فی المقام بیّن الوهن ، وملاحظة العرف أقوی شاهد علی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 باعتبار العلوّ أنّه یستقبح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یستقبح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 الرتبة معتبرة فی ذلک لما کان کذلک ، وربما یتمسّک لذلک بجعلهم الرتبة فارقة بین الأمر وقرینیه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ضعف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 الاستقباح قد یکون من جهة نفس الاستعمال بحسب اللغة ، وقد یکون من جهة قبح ما یدلّ علیه اللفظ بحسب العرف نظرا الی خصوصیة المقام ، والشاهد علی الخروج عن الوضع إنّما هو الأوّل دون الثانی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ارید بالاستقباح المدّعی ذلک کان ممنوعا بل هو علی إطلاقه فاسد قطعا ، </w:t>
      </w:r>
    </w:p>
    <w:p>
      <w:pPr>
        <w:pStyle w:val="BookText"/>
        <w:rPr/>
      </w:pPr>
      <w:r>
        <w:rPr>
          <w:rFonts w:ascii="IRNazanin" w:hAnsi="IRNazanin" w:eastAsia="IRNazanin"/>
          <w:color w:val="111111"/>
          <w:sz w:val="28"/>
          <w:sz w:val="28"/>
          <w:szCs w:val="28"/>
          <w:rtl w:val="true"/>
          <w:lang w:bidi="fa-IR"/>
        </w:rPr>
        <w:t>لجواز الاستعمال فیه فی الجملة عند الجمیع ولو علی سبیل المجاز ولا قبح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الاستعلاء منفیا فی ذلک المقام أیضا فربما أمکن ما ذکر ، إلّا أنّه لا یفید المدّعی بل یوافق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الثانی فهو لا یفید المنع اللغوی بل فیه شهادة علی الاکتفاء فیه بالاستعلاء نظرا الی کون القبح فیه من جهة استعلائه علی الأمیر المخالف للتأدّب معه ، ألا تری أنّه لو طلب شیئا من الأمیر علی جهة الاستعلاء صحّ أن یقال له علی جهة الإنکار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 الأمیر من غیر استقباح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باعتبار الأمرین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فی علوّ الآمر ، إذ هو المفهوم فی العرف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انضمّ الی ذلک ما یری من عدم صدق الأمر مع استخفاضه لنفسه دلّ علی عدم الاکتفاء فی صدقه بمجرّد العلوّ ، فیعتبر الاستعلاء معه أیضا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فهم العرف منه حصول العلوّ والاستعلاء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ودلالة إطلاق الأمر علی علوّ الآمر بحسب الواقع لا ینافی وضعه لما یعمّ علوّه فی نظره واعتباره بعد شهادة العرف به ، فالتبادر المدّعی إن سلّم إطلاقی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یحتجّ لذلک بما یأتی من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 وهو یتوقّف علی علوّ الآمر واستعلائه ، إذ لا یتحقق الوجوب إلّا مع 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بملاحظة 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 بعدم اعتبار شیء من الأمرین قیاسه علی الخبر وقوله تعالی حکایة عن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عمرو بن العاص لمعاویة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 أمرا حازما فعصیتنی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لیزید بن المهلب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 أمرا حازما فعصیتنی</w:t>
      </w:r>
    </w:p>
    <w:p>
      <w:pPr>
        <w:pStyle w:val="BookText"/>
        <w:rPr/>
      </w:pPr>
      <w:r>
        <w:rPr>
          <w:rFonts w:ascii="Amiri" w:hAnsi="Amiri" w:eastAsia="Amiri" w:cs="Amiri"/>
          <w:color w:val="111111"/>
          <w:sz w:val="28"/>
          <w:sz w:val="28"/>
          <w:szCs w:val="28"/>
          <w:rtl w:val="true"/>
          <w:lang w:bidi="ar-SA"/>
        </w:rPr>
        <w:t>فأصبحت مسلوب الإمارة نادما</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من أنضجت غیظا صدره</w:t>
      </w:r>
    </w:p>
    <w:p>
      <w:pPr>
        <w:pStyle w:val="BookText"/>
        <w:rPr/>
      </w:pPr>
      <w:r>
        <w:rPr>
          <w:rFonts w:ascii="IRNazanin" w:hAnsi="IRNazanin" w:eastAsia="IRNazanin"/>
          <w:color w:val="111111"/>
          <w:sz w:val="28"/>
          <w:sz w:val="28"/>
          <w:szCs w:val="28"/>
          <w:rtl w:val="true"/>
          <w:lang w:bidi="fa-IR"/>
        </w:rPr>
        <w:t>قد تمنّی لی موتا لم یطع</w:t>
      </w:r>
    </w:p>
    <w:p>
      <w:pPr>
        <w:pStyle w:val="BookText"/>
        <w:rPr/>
      </w:pPr>
      <w:r>
        <w:rPr>
          <w:rFonts w:ascii="IRNazanin" w:hAnsi="IRNazanin" w:eastAsia="IRNazanin"/>
          <w:color w:val="111111"/>
          <w:sz w:val="28"/>
          <w:sz w:val="28"/>
          <w:szCs w:val="28"/>
          <w:rtl w:val="true"/>
          <w:lang w:bidi="fa-IR"/>
        </w:rPr>
        <w:t>والطاعة تتبع الأمر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 الجمیع ظاهر لا حاجة فیه الی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من العلوّ هو العلوّ العرفی علی نحو یصحّح الأمر ، وکأنّ المعتبر منه ارتفاع یقضی بالتزام طاعته فی العرف ، لا خصوص العلوّ الّذی یوجب طاعته عقلا أو شرعا ، کما هو ظاهر من ملاحظة الاستعمالات العرفیة فی إطلاق الأمر علی طلب السلطان من الرعیّة ، والرئیس من المرؤوسین ، والمخدوم من الخدّام مع عدم وجب الطاعة هناک بشیء من الوجهین فی شیء منها وإن لزمت طاعتهم بملاحظة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الوجوب العقلی أو الشرعی ممّا لا ربط له بالأوضاع اللغویة فلو اعتبر وجوب الطاعة فیه لم یزد علی اعتبار لزومها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کلام بعض الأفاضل من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العالی بمن کان له تفوّق یوجب طاعته عقلا أو شرعا کما تری ، وکأنّه أخذ ذلک من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حسب ما یأتی الإشارة الیه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قرّره فی ذلک المقام غیر متّجه ، والوجوب المدلول علیه بالصیغة لیس خصوص الوجوب العقلی أو الشرعی کما سیجیء بیانه إن شاء الله تعالی ، فاعتبار ذلک ممّا لا وجه له أصلا</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مجرّد وجوب الإتیان بما یطلبه عقلا أو شرعا لا یکفی فی صدق الأمر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لزم أن یکون الدانی آمرا إذا التزم العالی شرعا بنذر وشبهه بإجابة مسؤوله ، کما إذا نذر السیّد أن یجیب مسألة عبده ، فیلزم انقلاب السؤال بذلک أمرا ، وهو بیّن الفساد ، إلّا أن یعتبر مع ذلک العلوّ العرفی أیضا ، کما قد یومئ الیه تعبیره عنه بالتفوّق الّذی یوجب طاعته عقلا أو شرعا ، فیکون المعتبر عنده هو العلوّ العرفی المقیّد بذلک ، وهو کما تری إذ کان مقصوده بالتفوق فی المقام هو کونه بحیث یجب الإتیان بما یطلبه عقلا أو شرعا ، فتأمّل</w:t>
      </w:r>
      <w:r>
        <w:rPr>
          <w:rFonts w:eastAsia="IRNazanin" w:cs="IRNazanin"/>
          <w:color w:val="111111"/>
          <w:sz w:val="28"/>
          <w:szCs w:val="28"/>
          <w:rtl w:val="true"/>
          <w:lang w:bidi="fa-IR"/>
        </w:rPr>
        <w:t xml:space="preserve">. </w:t>
      </w:r>
      <w:bookmarkStart w:id="677" w:name="pg14210_226053"/>
    </w:p>
    <w:p>
      <w:pPr>
        <w:pStyle w:val="Heading6"/>
        <w:numPr>
          <w:ilvl w:val="5"/>
          <w:numId w:val="1"/>
        </w:numPr>
        <w:rPr/>
      </w:pPr>
      <w:bookmarkStart w:id="678" w:name="__RefHeading___Toc1324540_1738255347"/>
      <w:bookmarkStart w:id="679" w:name="_Toc254"/>
      <w:bookmarkEnd w:id="677"/>
      <w:bookmarkEnd w:id="678"/>
      <w:r>
        <w:rPr>
          <w:rtl w:val="true"/>
        </w:rPr>
        <w:t>الطلب و الإرادة</w:t>
      </w:r>
      <w:bookmarkEnd w:id="679"/>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کون الطلب المدلول للأمر نفس الإرادة أو غیرها ، فالمحکی عن أصحابنا والمعتزلة هو الأوّل ، وعن الأشاعرة القول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العلّامة رحمه‌الله علی ذلک بأنّا لا نجد فی الأمر أمرا آخر مغایرا للإرادة ؛ إذ لیس المفهوم منه إلّا إرادة الفعل من المأمور ، ولو کان هناک معنی آخر لا ندرکه ، فلا شکّ فی کونه أمرا خفیّا غایة الخفاء حتّی أنّه لا یعقله إلّا الآحاد ، فلا یجوز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 فی الاستعمالات بإزاء مثله ، بناء علی ما تقرّر من عدم وضع الألفاظ الدائرة فی الاستعمالات بإزاء المعانی الخفیّة الّتی لا یدرکها إلّا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یحتجّ علیه أیضا بأنّ المتبادر من الأمر هو إرادة الفعل من المأمور ، فیکون حقیقة فیها وقضیة ذلک اتّحادها مع الطلب ، إذ لا قائل مع القول بدلالة الأمر علیها وضعا بالتغایر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واحتجّت الأشاعرة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أمر الکافر بالإیمان إجماعا ولم یرده منه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منه وقوع الإیمان وإرادة المستحیل من العالم بحاله مستحیلة ، والمقدمة الثانیة ظاهرة ، وأمّا الاولی فلعلمه تعالی بعدم صدوره منه فلو فرض صدور الإیمان منه لزم انقلاب علمه تعالی جهلا ، وهو محال ، فالمقدّم مثله والملازمة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الکفر من الکافر لا بدّ أن یستند الی سبب ، وذلک السبب لا بدّ أن ینتهی الی الواجب لاستحالة التسلسل وایجاده تعالی لذلک السبب یستدعی إرادة وقوع الکفر منه ، لکون إرادة السبب مع العلم بسببیته إرادة لمسببّه ، فیستحیل منه إرادة ضدّه لاستحالة إرادة الضدّین ، فإنّه من قبیل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أن یقول القائل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منک الفعل ولا آمرک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تناقض بین القولین</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الامور المتعلّقة بالمرام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صدور الأوامر الامتحانیة من السلطان بالنسبة الی رعیّته ، ومن السیّد الی عبده ولیس هناک إرادة للفعل مع أنّها أمر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ینسخ الأمر قبل حضور وقت العمل به ، فلو کان هناک مریدا للفعل لزم أن یکون مریدا وکارها للفعل الواحد فی الوقت الواحد بالجهة الواحدة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والکراهة إنّما تعلّقتا بالفعل فی زمانین مختلفین فلا مضادّة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زمانی الإرادة والکراهة غیر متعقل فی المقام مع اتحاد زمان الفعل وجهته ، إلّا فی صورة البداء والنّکول عن الشیء ، وهو علی حقیقته مستحیل علی الله تعالی ، وأیضا فالإرادة والکراهة من صفاته تعالی ولیستا حاصلتین فی الزمان لیختلف الحال فیهما بحسب اختلاف زمانیهما ، فیستحیل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الأوّل بالمنع من عدم إرادة الإیمان من الکافر ، وما ذکر لإثباته من الوجهین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فبأنّ العلم تابع للمعلوم ، فلا یؤثّر فی وجوده ولا عدمه ، فهو علی إمکانه ، وما یتراءی من تفریع المحال علیه نظرا الی لزوم انقلاب علمه تعالی جهلا إنّما نشأ من فرض تعلّق العلم به ، کما أنّه یستحیل وقوع أحد النقیضین أو الضدّین علی فرض وقوع نقیضه أو ضدّه الآخر ، وذلک لا یقضی باستحالة ذلک الشیء ، ضرورة أنّ استحالة وقوع الشیء علی فرض لا یقضی باستحالته مطلقا ، کذا أجاب عنه العلّامة رحمه‌الله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تابعیة العلم للمعلوم إنّما یقضی بعدم استناد وقوع المعلوم الی العلم ، بل لمّا کان المعلوم حاصلا فی وقته بحسب الواقع نظرا الی حصول أسبابه تعلّق العلم به علی ما هو علیه ، وذلک ممّا لا ربط له بالمقام ؛ إذ المقصود إثبات استحالة وقوع خلاف المعلوم نظرا الی تفریع المحال علیه ، وهو لا یستدعی استناد وجود المعلوم الی العلم</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یکون استحالة وقوع خلاف المعلوم مستندا الی العلم ، </w:t>
      </w:r>
    </w:p>
    <w:p>
      <w:pPr>
        <w:pStyle w:val="BookText"/>
        <w:rPr/>
      </w:pPr>
      <w:r>
        <w:rPr>
          <w:rFonts w:ascii="IRNazanin" w:hAnsi="IRNazanin" w:eastAsia="IRNazanin"/>
          <w:color w:val="111111"/>
          <w:sz w:val="28"/>
          <w:sz w:val="28"/>
          <w:szCs w:val="28"/>
          <w:rtl w:val="true"/>
          <w:lang w:bidi="fa-IR"/>
        </w:rPr>
        <w:t>ومن المعلوم أیضا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استناده الیه بحسب الواقع فممنوع ، بل استحالة وقوعه فی الواقع إنّما هو بالنظر الی انتفاء أسبابه والعلم به تابع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استناده الیه بحسب علمنا فلا مانع منه ، بل لا مجال لإنکاره ؛ لوضوح المقدّمتین وتفرع العلم بالنتیجة علیهما ، إلّا أنّه لا یلزم من ذلک سلب القدرة عن المکلّف ، فإنّ السبب الباعث علی استحالة صدور الفعل منه عدم إقدامه علیه وعدم مشیئته للفعل مع اجتماع أسباب القدرة ، ومن البیّن أنّ المستحیل بالاختیار لا ینافی القدرة والاختیار ، واستحالة وقوع المشیئة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قیام الداعی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تنفی القدرة علی الفعل ؛ إذ لیس مفاد القدرة إلّا کون الفاعل بحیث لو شاء فعل ولو شاء ترک ، ومن البیّن صدق الشرطیة مع کذب المقدّمتین ، ومن هنا نقول بقدرته تعالی علی فعل القبیح وإن استحال وقوعه منه ، نظرا الی استحالة إرادته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قرّرنا ظهر فساد تقریر الاستدلال من جهة إثبات اضطراره الی الکفر ، نظرا الی ما ذکر ، فلو أراد منه الإیمان لزم إرادة المحال ، وما ذکره فی الجواب إنّما ینفع فی دفع هذا التقریر دون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الاحتجاج بالوجه الأخیر ، ویجعل التالی حینئذ لزوم التکلیف بالمحال لو أراد منه الفعل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عنه بعضهم بالمنع من عدم جواز التکلیف بهذا المحال ، نظرا الی تجویزهم ذلک</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بفساد التقریر المذکور ووهنه جدّا ؛ لما عرفت ، ولأنّ من البیّن أنّ الأشاعرة یجوّزون التکلیف بالمحال ، بل یحکمون بوقوعه فی أمثال ذلک ، ضرورة وقوع التکالیف المذکورة ، مضافا الی ما فیه من التهافت حیث إنّ المأخوذ فی هذا الاحتجاج أوّلا هو ثبوت التکلیف بالإیمان ، ودعوی الإجماع علیه فکیف یجعل التالی لزوم التکلیف بالمحال ویحکم ببطلانه من جهة استحالة صدوره؟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فی المقام أنّ وقوع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استحالة صدوره منه إمّا لکونه تکلیفا بالمحال علی ما زعموه وجوّزوه ، أو لعدم قضاء استحالته بعدم القدرة علیه ، نظرا الی أنّ المحال بالاختیار لا ینافی الاختیار إنّما هو مع عدم إرادة صدور الفعل من المکلّف، نظرا الی استحالة إرادة الحکیم واقعا صدور المحال ولو بالغیر ، بل لو ذکر استحالة إرادته واقعا لما یعلم انتفاؤه وعدم حصوله إذ لا أقلّ فی إرادة الشیء من احتمال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فی المقام ، وقد عرفت أنّ ما ذکر فی الجواب لا یدفع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 من کون المحال المذکور حاصلا من فرض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 غیر متّجه علی إطلاقه ؛ فإنّ فرض الشیء قد یجامع وقوع المفروض وضرورة وقوعه ، وقد یکون فرضا غیر واقع أو غیر لازم ، وعدم قضاء استحالة الشیء علی فرض باستحالته فی الواقع إنّما هو فی الثانی دون الأوّل ، کما هو الحال فی المقام ضرورة وجود الفرض المذکور وضرورة وقوعه ، فکیف یمکن معه الحکم بعدم استحالة ملزوم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عنه منع المقدّمة الثانیة وهو استحالة تعلّق الإرادة بالمحال علی سبیل الکلّیة ، إذ لا مانع من تعلّق الإرادة التکلیفیة بالمستحیل بالاختیار ، فکما أنّ استحالته بالاختیار لا یمنع من کونه اختیاریا متعلّقا للقدرة فلا مانع أیضا من تعلّق الإرادة التکلیفیة بإیقاعه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بأنّ المانع من تعلّق الإرادة بالمحال هو عدم إمکان وقوعه فی الخارج ولو بتوسّط الأسباب الباعثة علیه ، وذلک ممّا لا یفترق الحال فیه بین کونه مستحیلا بالاختیار أو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فبأنّ الداعی من فعل العبد لیس بخلقه تعالی ذلک فی العبد حتّی یستدعی خلقه له إرادة لازمة أعنی الکفر</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أنّ خلق الداعی وإن کان من فعل العبد والعبد هو السبب فیه ، لکن العبد من فعل الله تعالی ومسبّب عنه ، فغایة الأمر أن یکون خلق السبب البعید منه </w:t>
      </w:r>
    </w:p>
    <w:p>
      <w:pPr>
        <w:pStyle w:val="BookText"/>
        <w:rPr/>
      </w:pPr>
      <w:r>
        <w:rPr>
          <w:rFonts w:ascii="IRNazanin" w:hAnsi="IRNazanin" w:eastAsia="IRNazanin"/>
          <w:color w:val="111111"/>
          <w:sz w:val="28"/>
          <w:sz w:val="28"/>
          <w:szCs w:val="28"/>
          <w:rtl w:val="true"/>
          <w:lang w:bidi="fa-IR"/>
        </w:rPr>
        <w:t>تعالی وهو کاف فی إتمام المقصود ، إذ لا فرق فیما ذکر بین السبب القریب والبعید ولم یؤخذ فی الاحتجاج خصوص السبب القریب حتّی یجاب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أیضا بمنع کون إرادة السبب إرادة لمسبّبه مطلقا ، إذ قد یفرّق فی ذلک بین السبب الاضطراری والاختیاری ، فإنّ إرادة الأول إرادة لمسبّبه ، وأما الثانی فیمنع فیه ذلک نظرا الی کون الفعل موکولا الی اختیار الآخر وإرادته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بمنع المقدّمة الأخیرة ، فإنّ إرادة الکفر نظرا الی إرادة سببه البعید إرادة تبعیة تکوینیة ، حیث إنّها تابعة لإرادة إیجاد ذاته التکوینیة ، وإرادة الإیمان منه إرادة تکلیفیة أصلیة ، نظرا الی ثبوت قدرته علی الفعل واختیاره فیه ، لما عرفت من کون سببیته للکفر اختیاریة وإن کان ثبوت الکفر لازما بعد اختیاره ، فلا مانع إذن من تعلّق الإرادتین المفروضتین بالضدّین نظرا الی اختلافهما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تأمّل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أنّ الإرادة المثبتة فی المثال لیست إرادة خالصة ، وقد یحصل فی الإنسان إرادة مشوبة بعوارض فلا یتعقبها الفعل ، کذا أجاب العلّامة رحمه‌الله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نری صحّة ذلک مع فرض کون إرادته فی کمال الخلوص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الإحسان من السلطان ولا أطلبه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تناقض أصلا فالمانع هناک إنّما یمنع من إظهار الإرادة لا من نفسها لتکون غیر 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عنه فی التهذیب بأنّ نفی الأمر معناه نفی الإلزام وإن کان مریدا لإیقاعه الفعل من دون أمره</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أعمّ من الطلب المقصود فی المقام ، فإنّ المراد به إرادة الفعل من المطلوب منه علی جهة إلزامه به ، والإرادة قد تخلو عن ذلک فنفی الأخصّ لا یستلزم نفی الأعمّ ، ولذا یصحّ إثبات الأعمّ ونفی الأخصّ کما فی المثال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ظهر ممّا قرّرنا أنّ المقصود فی المقام اتّحاد الطلب مع الإرادة من حیث حصولها به ، لا اتّحادهما بحسب المفهوم کما قد یتراءی من ظاهر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الإلزام فعل من الأفعال مغایر للإرادة ، غایة الأمر أن ینضمّ الیها ، فلا فائدة فی الجواب المذکور لدفع الاحتجاج ، وسیأتی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أنّ الأوامر الامتحانیة إنّما هی فی صورة الأمر ولیست بأوامر علی الحقیقة ، فکما أنّ الإرادة هناک منتفیة فکذا الطلب ، وکما لا یرید العاقل ما هو مبغوض عنده فکذا لا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کلام یأتی الإشارة الیه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الرابع المنع من جواز النسخ قبل حضور وقت العمل ، بل المختار امتناعه کذا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تأمّل ، کما یظهر الوجه فیه فی محلّه إن شاء الله تعالی ، وسنشیر الیه أیضا فی المقام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والّذی یقتضیه 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إرادة لصدور الفعل من الغیر بحسب الواقع ، واقتضاء بحسب الخارج لإیقاعه الفعل بإلزامه به أو ندبه الیه ، ومن البیّن أنّ الثانی لا یستلزم الأوّل وإن کان الظاهر صدور الاقتضاء علی طبق الإرادة الواقعیة ، لظهور إلزام المأمور بالفعل مثلا فی کون ذلک الفعل محبوبا للآمر مرادا له بحسب الواقع ، إلّا أنّه مع العلم بالتخلّف لا یخرج الاقتضاء عن حقیقته</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ما حکی عن الأصحاب والمعتزلة من کون الطلب عین الإرادة هو القول بوضع الأمر لخصوص المعنی الأوّل ، فمعناه الموضوع له هو إرادة إیقاع المأمور به من المأمور بحسب الواقع ، وهذا هو الّذی یستفاد منه بحسب وضع اللغة ، فإذا ارید به ذلک کان حقیقة مستعملا فیما وضع له ، وإن لم یرد به ذلک فقد استعمل فی غیر ما وضع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ویشهد لذلک ما حکی عنهم فی الاحتجاج فإنّه ظاهر الانطباق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المعنی المذکور لیس معنی إنشائیا حاصلا بالصیغة حتّی یندرج من جهة الأمر فی الإنشاء ، لظهور کون ذلک أمرا قلبیا واقعیا حاصلا قبل أداء الصیغة ، وإنّما یحصل منها بیان ذلک وإظهاره کما فی سائر الإخبارات ، وذلک ممّا یکون قابلا للصدق والکذب ، لظهور أنّ إرادة الواقع بالدلالة اللفظیة لا یستلزم المطابقة ، فإن طابق الواقع بحصول ذلک المدلول فی النفس کان صدقا وإلّا کان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البناء علی ما ذکر أیّ فرق بین إظهار تلک الإرادة بصیغة الأمر أو بصیغة الإخبار ،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مرید منک کذا أو أنا طالب ذلک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ومن الواضح المتّفق علیه الفرق بین التعبیرین ، وقبول الثانی للصدق والکذب ،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الإرادة أمر نفسانی حاصل بتوسّط الدواعی الباعثة علیه ، فلا یعقل إیقاعها بصیغة الأمر لیمکن القول بوضع تلک الصیغ لذلک ، وهذا بخلاف ما لو قیل بوضعها للمعنی الثانی ، لظهور حصول ذلک الاقتضاء فی الخارج بإیقاع تلک الصیغ مریدا بها معناها ، فیقع مدلولها بإیقاع الصیغة فی الخارج علی ما هو الشأن فی سائر الإنشاءات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 کلامهم بحمله علی إرادة الوجه الثانی ، لکن مع تقییده بکون ذلک الاقتضاء علی وفق الإرادة الواقعیة والمحبّة النفسیة ، فیکون ذلک قیدا فیما وضع له ، ولا یکون اللفظ مستعملا فیما وضع له إلّا مع کون الاقتضاء المذکور عن الإرادة الموصوفة ، فالأمر الخالی عن ذلک لیس أمرا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وإن أمکن القول به فی المقام ، وربما یشهد له التبادر حیث إنّ المتبادر من الصیغة هو کون الاقتضاء عن الإرادة القلبیة ، لکن تطبیق کلامهم علی ذلک لا یخلو عن بعد سیّما بملاحظ الاحتجاج الأوّل</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فالأظهر البناء علی الوجه الثانی وعدم اعتبار القید المذکور فیما </w:t>
      </w:r>
    </w:p>
    <w:p>
      <w:pPr>
        <w:pStyle w:val="BookText"/>
        <w:rPr/>
      </w:pPr>
      <w:r>
        <w:rPr>
          <w:rFonts w:ascii="IRNazanin" w:hAnsi="IRNazanin" w:eastAsia="IRNazanin"/>
          <w:color w:val="111111"/>
          <w:sz w:val="28"/>
          <w:sz w:val="28"/>
          <w:szCs w:val="28"/>
          <w:rtl w:val="true"/>
          <w:lang w:bidi="fa-IR"/>
        </w:rPr>
        <w:t>وضع الأمر له ، فإنّ ذلک هو المستفاد من نفس الصیغة ، ویعطیه التأمّل فی سائر الإنشاءات من التمنّی والترجّی والتعجّب والنداء والاستفهام والمدح والذمّ وغیرها ، فإنّها أسام لخصوص تلک الإیقاعات الحاصلة بواسطة الألفاظ الدالّة علیها المستعملة لإفادتها ، سواء وافقت ما هو المحبوب عند المتکلّم بها المراد له فی نفسه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أنّهم حکموا بصدق العقد علی الواقع علی سبیل الجبر والإکراه ، ولذا حکموا بصحّته إذا تعقّبه الإجازة مع أنّ القبول القلبی غیر حاصل مع الإکراه قطعا ، فلیس ذلک إلّا لکون مفاد القبول المأخوذ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إنشاء القبول فی الظاهر الواقع بإرادة معنی اللفظ المذکور وإن لم یکن هناک قبول نفسانی ورضاء قلبی بالإیجاب واقعا حین صدور العقد ، ولذا حکموا بصدق العقد الفاسد علیه إذا لم یتعقّبه الإجازة مع اعتبار الإیجاب والقبول فی مطلق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فمدلول الأمر أیضا هو إنشاء الطلب فی الخارج ، سواء کان ذلک موافقا لما هو مقصوده فی الواقع أو لا ، فالأوامر الامتحانیة أوامر حقیقیة لاستعمالها فی الطلب علی الوجه المذکور وإن لم یکن فائدة الطلب هناک إیقاع المطلوب فی الخارج ، بل فوائد اخر مترتّبة علی نفس الطلب ، ولذا یتحقّق عصیان المأمور حینئذ بترک المأمور به ویحسن عقوبته لأجل ذلک مع أنّه ینبغی عدم تحقّق العصیان علی الوجه الآخر إلّا من جهة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قامت قرینة علی عدم إرادته لإنشاء الطلب فی الخارج بل إنّما ذکر صورة الأمر لمصلحة مترتّبة علیه من غیر قصد الی معناه کان أمرا صوریا خارجا عن حقیقته</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قرّرنا قوّة القول بمغایرة الطلب للإرادة بالمعنی المذکور ، وأنّ دلالته علی الإرادة المذکورة لیست وضعیة بل من جهة قضاء ظاهر الحال بها ، نظرا الی أنّ الظاهر من إلزام المأمور بالفعل کون ذلک مرادا له بحسب الواقع حتّی یقوم دلیل علی خلافه</w:t>
      </w:r>
      <w:r>
        <w:rPr>
          <w:rFonts w:eastAsia="IRNazanin" w:cs="IRNazanin"/>
          <w:color w:val="111111"/>
          <w:sz w:val="28"/>
          <w:szCs w:val="28"/>
          <w:rtl w:val="true"/>
          <w:lang w:bidi="fa-IR"/>
        </w:rPr>
        <w:t xml:space="preserve">. </w:t>
      </w:r>
      <w:bookmarkStart w:id="680" w:name="pg14210_226061"/>
    </w:p>
    <w:p>
      <w:pPr>
        <w:pStyle w:val="BookText"/>
        <w:rPr/>
      </w:pPr>
      <w:bookmarkEnd w:id="680"/>
      <w:r>
        <w:rPr>
          <w:rFonts w:ascii="IRNazanin" w:hAnsi="IRNazanin" w:eastAsia="IRNazanin"/>
          <w:color w:val="111111"/>
          <w:sz w:val="28"/>
          <w:sz w:val="28"/>
          <w:szCs w:val="28"/>
          <w:rtl w:val="true"/>
          <w:lang w:bidi="fa-IR"/>
        </w:rPr>
        <w:t>ومن ذلک یظهر الجواب عمّا ذکر من دعوی تبادره فیما ذکروه ، لعدم استناده الی نفس اللفظ حتّی یقوم دلیلا علی الوضع ، وقد یرجع الی ذلک کلام القائلین بالاتّحاد فیعود النزاع لفظیا ، إلّا أنّه 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المسألة هی مبنی ما ذهب الیه الأشاعرة من جواز الأمر بالشیء مع علم الآمر بانتفاء شرطه ، وما ذهبوا الیه من جواز النسخ قبل حضور وقت العمل به ، وظاهر الأصحاب المنع من الأمرین ، وسیجیء توضیح الکلام فیهما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وعلیها یبتنی أیضا ما ذهبوا الیه من جواز التکلیف بالمحال نظرا الی تسلیمهم امتناع إرادة المحال ، فتجویزهم للتکلیف بالمحال إنّما هو من جهة بنائهم علی المغایرة وعدم الملازمة بین التکلیف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هناک المنع علی التقدیر المذکور أیضا علی حسب ما نبیّنه فی محلّه إن شاء الله تعالی</w:t>
      </w:r>
      <w:r>
        <w:rPr>
          <w:rFonts w:eastAsia="IRNazanin" w:cs="IRNazanin"/>
          <w:color w:val="111111"/>
          <w:sz w:val="28"/>
          <w:szCs w:val="28"/>
          <w:rtl w:val="true"/>
          <w:lang w:bidi="fa-IR"/>
        </w:rPr>
        <w:t>.</w:t>
      </w:r>
    </w:p>
    <w:p>
      <w:pPr>
        <w:pStyle w:val="Heading6"/>
        <w:numPr>
          <w:ilvl w:val="5"/>
          <w:numId w:val="1"/>
        </w:numPr>
        <w:rPr/>
      </w:pPr>
      <w:bookmarkStart w:id="681" w:name="__RefHeading___Toc1324542_1738255347"/>
      <w:bookmarkStart w:id="682" w:name="_Toc255"/>
      <w:bookmarkEnd w:id="681"/>
      <w:r>
        <w:rPr>
          <w:rtl w:val="true"/>
        </w:rPr>
        <w:t>اشتراط الإرادة فی دلالة الأمر علی الطلب</w:t>
      </w:r>
      <w:bookmarkEnd w:id="682"/>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أکثر علمائنا وکافّة الأشاعرة وبعض المعتزلة القول بعدم اشتراط الإرادة فی دلالة الأمر علی الطلب ، فهو یدلّ علیه بالوضع ، وعن الجبائیین القول باشتراط دلالة الأمر علی الطلب بإرادته فلا دلالة فیه علیه إلّا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الخلاف المذکور علی ظاهره ، وکأنّه نظیر ما حکی من القول باشتراط دلالة الألفاظ علی معانیها بالإرادة وهو بظاهره قول سخیف لا یلیق صدوره من أهل العلم ، فإنّه إن ارید توقّف الدلالة علی إرادة المعنی بحسب الواقع فهو غیر معقول ، إذ لا یعقل ترتّبه علی ذلک 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توقّفها علی قیام دلیل علی إرادته فهو کسابقه فی الفساد ، إذ المقصود من وضع الألفاظ الانتقال الی مراد المتکلّم بواسطتها ، فلو توقّفت دلالتها علی العلم بالمراد لم یعقل فائدة فی وضعها بل لزم الدور ، فلا یبعد إذن تنزیل کلام القائل باشتراط الإرادة علی ما لا یخالف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یحمل ذلک علی إرادة توقّف دلالة اللفظ علی معناه علی کونه مرادا</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الامور المتعلّقة بالمرام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بالنظر الی ظاهر الإطلاق من جهة قضاء الأصل إذن بإرادته ، فلو قام هناک قرینة علی عدم الإرادة لم یکن دالّا علیه ، بل علی ما دلّت القرینة علی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کما تری ؛ إذ لا قصور حینئذ فی دلالة اللفظ علی نفس المعنی ، لوضوح الاکتفاء فی حصولها بالوضع والعلم به وإنّما تمنع القرینة من دلالته علی إرادة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فهو لا یوافق ما احتجّوا به علی ذلک فی المقام من انتفاء المایز بین الصیغة إذا کانت طلبا أو تهدیدا إلّا الإرادة ، بل لا یوافق الاحتجاج المذکور ظاهر ما عنون به الدعوی ، فإنّ الإرادة المذکورة فی الاحتجاج إنّما یراد بها إرادة المطلوب کما هو الظاهر ، والإرادة المأخوذة فی العنوان إنّما هی إرادة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ذکر فی المقام نزاع آخر ، وهو أنّ الأمر بم یصیر أمرا؟ وقد ذکروا هناک أقوالا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السیّد المرتضی رحمه‌الله من أنّه یصیر أمرا بالإرادة ، وعزی ذلک الی محقّقی المعتزلة ، واختاره المحقّق فی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الأشاعرة من أنّها تکون أمرا بالوضع من غیر اشتراط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بذلک توقّف کونه أمرا علی إرادة الطلب فلا یکون أمرا بدونها ، فهو من الامور الظاهرة ، ولا مجال لإنکاره ، ولا یظنّ أنّ أحدا یخالف فیه ، کما هو الشأن فی سائر الألفاظ لکون الإرادة هی المخصّصة لها بمعانیها حقیقیة کانت أو مجازیة ، وإن کان الوضع کافیا فی حملها علی معانیها الحقیقیّة والحکم بإرادتها من غیر حاجة الی قیام دلیل آخر علیها فیعود النزاع إذن لفظیا ، حملا لکلام الأشاعرة علی الاکتفاء فی ذلک بظاهر الوضع</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توقّفه علی إرادة المطلوب بمعنی أنّ الصیغة إنّما تکون أمرا إذا ارید بها من المأمور إیقاع الفعل دون ما إذا لم یرد ذلک</w:t>
      </w:r>
      <w:r>
        <w:rPr>
          <w:rFonts w:eastAsia="IRNazanin" w:cs="IRNazanin"/>
          <w:color w:val="111111"/>
          <w:sz w:val="28"/>
          <w:szCs w:val="28"/>
          <w:rtl w:val="true"/>
          <w:lang w:bidi="fa-IR"/>
        </w:rPr>
        <w:t xml:space="preserve">. </w:t>
      </w:r>
      <w:bookmarkStart w:id="683" w:name="pg14210_226063"/>
    </w:p>
    <w:p>
      <w:pPr>
        <w:pStyle w:val="BookText"/>
        <w:rPr/>
      </w:pPr>
      <w:bookmarkEnd w:id="683"/>
      <w:r>
        <w:rPr>
          <w:rFonts w:ascii="IRNazanin" w:hAnsi="IRNazanin" w:eastAsia="IRNazanin"/>
          <w:color w:val="111111"/>
          <w:sz w:val="28"/>
          <w:sz w:val="28"/>
          <w:szCs w:val="28"/>
          <w:rtl w:val="true"/>
          <w:lang w:bidi="fa-IR"/>
        </w:rPr>
        <w:t>وکأنّ المقصود به الإشارة الی الخلاف الواقع فی اعتبار إرادة المطلق حسب ما عرفت من زعم الأشاعرة عدم الحاجة الیها فی تحقّق الأمر ، وبنائهم علی المغایرة بین الطلب والإرادة، وأمّا غیرهم فبنوا علی اتّحاد الأمرین ، وحینئذ فلا یمکن تحقّق الأمر من دون حصولها ، فمرجع هذا البحث إذن الی البحث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فی المعارج وغیره بأنّ الصیغة ترد أمرا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أمر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مخصّص إلّا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أراد به توقف کونه للطلب علی إرادة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مخصّص له بذلک إلّا الإرادة المذکورة فیکون الغرض دفع ما ذهب الیه الأشاعرة من الاختلاف بین الأمرین وإمکان مفارقة الطلب عن الإرادة فلا حاجة الیها فی صدق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البیّن أنّ إرادة الطلب کافیة عندهم فی تخصیصه بالطلب من غیر حاجة الی إرادة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به توقّف کونه للطلب علی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مخصّص له سواها کما هو الظاهر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فالظاهر أنّ النزاع المذکور إمّا لفظی ، أو أنّه یعود الی النزاع المتقدّم وإن اختلفا فی ظاهر العنوان ، فعدّهما بحثین وإطالة الکلام فی المقام کما فی النهایة لیس علی ما ینبغی</w:t>
      </w:r>
      <w:r>
        <w:rPr>
          <w:rFonts w:eastAsia="IRNazanin" w:cs="IRNazanin"/>
          <w:color w:val="111111"/>
          <w:sz w:val="28"/>
          <w:szCs w:val="28"/>
          <w:rtl w:val="true"/>
          <w:lang w:bidi="fa-IR"/>
        </w:rPr>
        <w:t>.</w:t>
      </w:r>
    </w:p>
    <w:p>
      <w:pPr>
        <w:pStyle w:val="Heading6"/>
        <w:numPr>
          <w:ilvl w:val="5"/>
          <w:numId w:val="1"/>
        </w:numPr>
        <w:rPr/>
      </w:pPr>
      <w:bookmarkStart w:id="684" w:name="__RefHeading___Toc1324544_1738255347"/>
      <w:bookmarkStart w:id="685" w:name="_Toc256"/>
      <w:bookmarkEnd w:id="684"/>
      <w:r>
        <w:rPr>
          <w:rtl w:val="true"/>
        </w:rPr>
        <w:t>هل الأمر یفید الوجوب وضعا أو لا؟</w:t>
      </w:r>
      <w:bookmarkEnd w:id="685"/>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لفظ الأمر هل یفید الوجوب وضعا أو لا؟</w:t>
      </w:r>
    </w:p>
    <w:p>
      <w:pPr>
        <w:pStyle w:val="BookText"/>
        <w:rPr/>
      </w:pPr>
      <w:r>
        <w:rPr>
          <w:rFonts w:ascii="IRNazanin" w:hAnsi="IRNazanin" w:eastAsia="IRNazanin"/>
          <w:color w:val="111111"/>
          <w:sz w:val="28"/>
          <w:sz w:val="28"/>
          <w:szCs w:val="28"/>
          <w:rtl w:val="true"/>
          <w:lang w:bidi="fa-IR"/>
        </w:rPr>
        <w:t>وقد اختلفوا فی ذلک علی قولین ، والأرجح کونه حقیقة فی الطلب أو الصیغة الدالّة علیه علی نحو ما ذکرناه فی حدّه ، فیعمّ ما إذا کان الطلب علی سبیل الحتم والإلزام أو علی سبیل الندب ، سواء کان صادرا من العالی أو المستعلی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أنّه لا فارق عرفا من الجهة المذکورة بین الأمر ومطلق الطلب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الصادر من العالی أو المستعلی مع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المعنی الأعمّ اتّفاقا علی ما یظهر منهم ، فکذا ما بمنزلته ، بل لو غضّ عن ذلک وادّعی تبادره عرفا فی مطلق الطلب کان فی محلّه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ویومئ الیه تعمیم الالتماس والدعاء لما کان الطلب الواقع من المساوی أو الدانی علی سبیل الحتم أو غیره ، کما هو ظاهر من ملاحظة العرف ، فالظاهر کون الأمر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أنّهم لم یعتبروا فی حدّه ما یفید الإلزام وإنّما أخذوا فیه طلب الفعل أو اقتضاءه أو استدعاءه أو ما یفید مفاد ذلک الشامل لصورة الإلزام وخلافه ، ولیس ذلک إلّا لانصرافه الی ذلک بحسب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الاستعلاء فی جملة من حدوده لا یدلّ علی کون الطلب علی سبیل الحتم ، لوضوح أنّ الطلب الحتمی کما قد یکون مع الاستعلاء وقد یکون مع عدمه کذلک الطلب الندبی یکون علی الوجهین ، فإنّ اقتضاء الشیء مع الإذن فی ترکه لا ینافی استعلاء المتکلّم أصلا ، بل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أذنت لک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الاستعلاء ، کما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ندبت علیک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الاستعلاء ممّا یتبع اعتبار المتکلّم سواء کان ذلک فی مورد التکلیف أو غیره ، 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لک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یحصل الاستعلاء فی الإخبارات أیضا ، نظرا الی ملاحظة الخصوصیات الملحوظة فی المخاطبات وخصوصیات بعض الألفاظ ممّا یقع بها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الاستعلاء مستفادا من الأفعال وملاحظة الأحوال ، فما فی کلام بعض الأعلام من جعل الاستعلاء مستلزما للإلزام المنافی للندب کما تری</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أورده علی القائل بعدم إفادة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إمّا أن یقول بأنّ الأمر هو الطلب من العالی لا من حیث إنّه مستعل وقد عرفت بطلانه ، أو یأخذ الاستعلاء فی مفهوم الندب ویجعله أعمّ من الندب وستعرف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w:t>
      </w:r>
    </w:p>
    <w:p>
      <w:pPr>
        <w:pStyle w:val="BookText"/>
        <w:rPr/>
      </w:pPr>
      <w:r>
        <w:rPr>
          <w:rFonts w:ascii="IRNazanin" w:hAnsi="IRNazanin" w:eastAsia="IRNazanin"/>
          <w:color w:val="111111"/>
          <w:sz w:val="28"/>
          <w:sz w:val="28"/>
          <w:szCs w:val="28"/>
          <w:rtl w:val="true"/>
          <w:lang w:bidi="fa-IR"/>
        </w:rPr>
        <w:t>علیه ، لما عرفت من انتفاء المنافاة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 وجهه بعد ذلک من أنّ طلب الشیء علی سبیل الندب هدایة وإرشاد ولا یلزم فیه اعتبار الاستعلاء غیر متّجه ؛ فإنّ عدم لزوم اعتبار الاستعلاء لا یستلزم عدم حصوله ، فأیّ مانع إذن من 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حصوله ، کما أنّ الطلب الحتمی لا یستلزم الاستعلاء ، ضرورة حصوله أیضا فی الالتماس والدعاء ، مع اختصاص صدق الأمر علیه إذا صدر من غیر العالی ، بما إذا کان حصوله علی سبیل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القائل بعدم دلالته علی الوجوب لا یلزمه القول بکون الأمر هو الطلب الصادر من العالی ، لا من حیث إنّه مستعل ، بل لو جعل مفاده هو الطلب من العالی سواء کان مستعلیا أو لا صحّ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باستلزام الاستعلاء للإلزام فعدم أخذه خصوص الاستعلاء فی مفهوم الأمر کاف فی تصحیح ما ذکره من غیر حاجة الی اعتبار خلافه حسب ما ألزمه به فی ظاهر کلامه وإن أمکن توجیهه بحمله علی عدم أخذ الاستعلاء فیه ، سواء اتّفق حصوله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بعید عن العبارة کما لا یخفی ، مضافا الی أنّک قد عرفت اکتفاء أحد الأمرین فیه من العلوّ والاستعلاء حسب ما قرّرنا ، وعلیه فالکلام المذکور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ذکرنا أنّ من اعتبر الاستعلاء فی مفهوم الأمر لا یلزمه القول بدلالته علی الوجوب ، وکذا تبادر علوّ الآمر واستعلائه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 لا دلالة فیه علی اعتبار الإلزام ، وکذا ظهوره عرفا فی الطلب الحتمی لا یفید ذلک ، فإنّه کظهور مطلق الطلب فیه من باب انصراف المطلق الی الفرد الکامل کما سنشیر الیه إن شاء الله تعالی</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یحتجّ لوضعه للمعنی الأعمّ تارة بتقسیم الأمر الی ما یکون علی سبیل الوجوب ، وما یکون علی سبیل الندب ، وظاهر التقسیم أن یکون المقسم حقیقة فی الأعمّ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ما عرفت من عدم وضوح دلالة التقسیم علی ذلک ، علی أنّه قد یحصل الانقسام فی المقام بالنسبة الی سائر مستعملات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یرجع الأمر فی ذلک الی التبادر بأن یدّعی تبادر المعنی القابل للقسمة المذکورة منه بحسب العرف فیؤول الی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فعل المندوب طاعة والطاعة الحاصلة بالفعل هو 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یمنع من کلّیة الکبری ؛ إذ قد تکون الطاعة بفعل المأمور به ، وقد تکون بفعل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عنه بأنّ المفهوم من الطاعة عرفا هو موافقة الأمر ، فلا یتّجه المنع بعد فهم العرف ، لکن الدعوی المذکورة محلّ خفاء وإن لم یخل عن ظهور ما ، بل ادّعی بعضهم الاتّفاق علیه ، ففیه أیضا تأیید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 بکونه حقیقة فی الوجوب بالتبادر ، وبالآیتین الآتیتین ،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طلبه له علی سبیل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الأوّل أنّ المتبادر من مادّة الأمر وصیغتها لیس إلّا طلب الفعل ، والطلب ظاهر فی الوجوب ، ولذا تری التبادر الحاصل فیهما حاصلا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الفعل وارید منک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ممّا یفید مفادهما من غیر تفاوت أصلا مع ظهور کون الطلب وما بمعناه موضوعا للأعمّ ، ولیس ذلک إلّا لظهور المعنی المذکور فی الطلب الحتمی ، لکونه أظهر أفراده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الیه أیضا أنّ المتبادر من الإطلاق هو الوجوب النفسی العینی التعیینی کما سیجیء الإشارة الیه ، مع أنّ ظاهر الجمهور عدم وضع الأمر له بخصوصه ، فیکون التبادر المذکور إطلاقیا عندهم أیضا فیهون الأمر فی دعوی کونه إطلاقیا بالنسبة الی الوجوب أیضا</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السواک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686" w:name="pg14210_226067"/>
    </w:p>
    <w:p>
      <w:pPr>
        <w:pStyle w:val="BookText"/>
        <w:rPr/>
      </w:pPr>
      <w:bookmarkEnd w:id="686"/>
      <w:r>
        <w:rPr>
          <w:rFonts w:ascii="IRNazanin" w:hAnsi="IRNazanin" w:eastAsia="IRNazanin"/>
          <w:color w:val="111111"/>
          <w:sz w:val="28"/>
          <w:sz w:val="28"/>
          <w:szCs w:val="28"/>
          <w:rtl w:val="true"/>
          <w:lang w:bidi="fa-IR"/>
        </w:rPr>
        <w:t>فلا دلالة فی التبادر المفروض علی الحقیقة ، ولذا لا یقال بکون الطلب والإرادة حقیقة فی خصوص الحتمیین ، فالدلیل المذکور مدفوع أوّلا بالنقض ، ثمّ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الجواب عن الآیتین والروایة وما یفید مفادهما ، إذ لا کلام لنا فی انصراف الإطلاق الی الوجوب إنّما الکلام فی استناده الی الوضع ولا دلالة فیها علیه</w:t>
      </w:r>
      <w:r>
        <w:rPr>
          <w:rFonts w:eastAsia="IRNazanin" w:cs="IRNazanin"/>
          <w:color w:val="111111"/>
          <w:sz w:val="28"/>
          <w:szCs w:val="28"/>
          <w:rtl w:val="true"/>
          <w:lang w:bidi="fa-IR"/>
        </w:rPr>
        <w:t>.</w:t>
      </w:r>
    </w:p>
    <w:p>
      <w:pPr>
        <w:pStyle w:val="Heading6"/>
        <w:numPr>
          <w:ilvl w:val="5"/>
          <w:numId w:val="1"/>
        </w:numPr>
        <w:rPr/>
      </w:pPr>
      <w:bookmarkStart w:id="687" w:name="__RefHeading___Toc1324546_1738255347"/>
      <w:bookmarkStart w:id="688" w:name="_Toc257"/>
      <w:bookmarkEnd w:id="687"/>
      <w:r>
        <w:rPr>
          <w:rtl w:val="true"/>
        </w:rPr>
        <w:t>صیغة الأمر</w:t>
      </w:r>
      <w:bookmarkEnd w:id="688"/>
    </w:p>
    <w:p>
      <w:pPr>
        <w:pStyle w:val="Heading6"/>
        <w:numPr>
          <w:ilvl w:val="5"/>
          <w:numId w:val="1"/>
        </w:numPr>
        <w:rPr/>
      </w:pPr>
      <w:bookmarkStart w:id="689" w:name="__RefHeading___Toc1324548_1738255347"/>
      <w:bookmarkStart w:id="690" w:name="_Toc258"/>
      <w:bookmarkEnd w:id="689"/>
      <w:r>
        <w:rPr>
          <w:rtl w:val="true"/>
        </w:rPr>
        <w:t xml:space="preserve">قوله </w:t>
      </w:r>
      <w:r>
        <w:rPr>
          <w:rtl w:val="true"/>
        </w:rPr>
        <w:t>: (</w:t>
      </w:r>
      <w:r>
        <w:rPr>
          <w:rtl w:val="true"/>
        </w:rPr>
        <w:t xml:space="preserve">صیغة </w:t>
      </w:r>
      <w:r>
        <w:rPr>
          <w:rtl w:val="true"/>
        </w:rPr>
        <w:t>«</w:t>
      </w:r>
      <w:r>
        <w:rPr>
          <w:rtl w:val="true"/>
        </w:rPr>
        <w:t>إفعل</w:t>
      </w:r>
      <w:r>
        <w:rPr>
          <w:rtl w:val="true"/>
        </w:rPr>
        <w:t xml:space="preserve">» </w:t>
      </w:r>
      <w:r>
        <w:rPr>
          <w:rtl w:val="true"/>
        </w:rPr>
        <w:t>وما فی معناها</w:t>
      </w:r>
      <w:r>
        <w:rPr>
          <w:rtl w:val="true"/>
        </w:rPr>
        <w:t>).</w:t>
      </w:r>
      <w:bookmarkEnd w:id="690"/>
    </w:p>
    <w:p>
      <w:pPr>
        <w:pStyle w:val="BookText"/>
        <w:rPr/>
      </w:pPr>
      <w:r>
        <w:rPr>
          <w:rFonts w:ascii="IRNazanin" w:hAnsi="IRNazanin" w:eastAsia="IRNazanin"/>
          <w:color w:val="111111"/>
          <w:sz w:val="28"/>
          <w:sz w:val="28"/>
          <w:szCs w:val="28"/>
          <w:rtl w:val="true"/>
          <w:lang w:bidi="fa-IR"/>
        </w:rPr>
        <w:t xml:space="preserve">أراد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معناها سائر صیغ الأمر الحاضر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وتفاعل ، وصیغ الأمر الغائب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لیفعل ولیفاعل ، أو أراد به أسماء الأفعال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وحیهل ، 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یعیّن حمله علی الوجه الثانی ما حکی عن النحاة من أنّ إفعل علم جنس لکلّ صیغة یطلب بها الفعل ، کما أنّ فعل ویفعل علمان لکلّ ماض ومضارع مبنی للمفعول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ویبعّده أنّه إن ثبت الاصطلاح المذکور فإنّما یثبت فی عرف علماء الصرف أو وسائر علماء العربیة وثبوته فی عرف علماء الاصول غیر معلوم بل الظاهر خلافه ، ولیس من الاصطلاحات الشائعة الدائرة بین سائر الناس من غیر أهل ذلک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الفاعل والمفعول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لیستظهر الحمل علیه ، فحمل العبارة علی ذلک ممّا لا شاهد علیه ، ثمّ علی فرض ثبوت الاصطلاح المذکور فشموله لصیغ الأمر الغائب محل تأمّل أیضا</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واعلم أنّ صیغة الأمر قد استعمل فی معانی عدیدة کالوجوب والندب والطلب الجامع بینهما والإباحة والإذن والإرشاد والالتماس والدعاء والتمنّی والترجّی والخبر والتهدید والإنذار والاحتقار والإهانة والإکرام والتعجیز والتسخیر والتکوین والتسلیة والامتنان وانقطاع الأمل والتحزّن والتهکّم وغیرها ، ولیست حقیقة فی جمیع ذلک اتّفاقا إذ کثیر من المعانی المذکورة إنّما یفهم من جهة </w:t>
      </w:r>
      <w:bookmarkStart w:id="691" w:name="pg14210_226068"/>
    </w:p>
    <w:p>
      <w:pPr>
        <w:pStyle w:val="BookText"/>
        <w:rPr/>
      </w:pPr>
      <w:bookmarkEnd w:id="691"/>
      <w:r>
        <w:rPr>
          <w:rFonts w:ascii="Amiri" w:hAnsi="Amiri" w:eastAsia="Amiri" w:cs="Amiri"/>
          <w:color w:val="111111"/>
          <w:sz w:val="28"/>
          <w:sz w:val="28"/>
          <w:szCs w:val="28"/>
          <w:rtl w:val="true"/>
          <w:lang w:bidi="ar-SA"/>
        </w:rPr>
        <w:t>انضمام القرائن وملاحظة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معانی خمسة عشر للصیغة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لیست حقیقة فی جمیع ذلک بالإجماع بل النزاع وقع فی امور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أو الندب أو الإباحة أو التنزیه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الإحکام قد اتّفقوا علی أنّها مجاز فیما سوی الطلب والتهدید والإباحة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بالطلب ما یعمّ الجامع بین الوجوب والندب والإرشاد أو بعضها ، وقد اتّفقوا أیضا علی کونها حقیقة فی الطلب فی الجملة حکاه فی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الخروج عن مقتضی الوضع فی عدّة من المعانی المذکورة بالنسبة الی ملاحظة وضعها باعتبار الهیئة کما فی الإباحة والإذن والتمنّی والترجّی ونحوها ، وفی عدّة منها بالنسبة الی ملاحظة وضع الهیئة والمادّة معا ، بل فی معناها الترکیبی الإنشائی کما فی التهدید والإنذار والتهکّم ونحوها ، فإنّ مفاد تلک الجمل الإنشائیة هو إنشاء طلب الفعل من المأمور وقد استعملت فی إنشاء ما یتبعه ویلزمه بحسب المقام ، فارید من تلک الجمل إحضار صورة الطلب بملاحظة وضع المادّة والهیئة لینتقل منه بملاحظة المقام الی ما یتبعه من التهدید والإنذار وغیرهما ، فتلک التوابع هی المرادة من تلک الجمل الإنشائیة ، وقد جعل معناها الموضوع له واسطة فی إفهامها ، کما هو الحال فی سائر المجازات المرکّبة</w:t>
      </w:r>
      <w:r>
        <w:rPr>
          <w:rFonts w:eastAsia="IRNazanin" w:cs="IRNazanin"/>
          <w:color w:val="111111"/>
          <w:sz w:val="28"/>
          <w:szCs w:val="28"/>
          <w:rtl w:val="true"/>
          <w:lang w:bidi="fa-IR"/>
        </w:rPr>
        <w:t>.</w:t>
      </w:r>
    </w:p>
    <w:p>
      <w:pPr>
        <w:pStyle w:val="Heading6"/>
        <w:numPr>
          <w:ilvl w:val="5"/>
          <w:numId w:val="1"/>
        </w:numPr>
        <w:rPr/>
      </w:pPr>
      <w:bookmarkStart w:id="692" w:name="__RefHeading___Toc1324550_1738255347"/>
      <w:bookmarkStart w:id="693" w:name="_Toc259"/>
      <w:bookmarkEnd w:id="692"/>
      <w:r>
        <w:rPr>
          <w:rtl w:val="true"/>
        </w:rPr>
        <w:t xml:space="preserve">قوله </w:t>
      </w:r>
      <w:r>
        <w:rPr>
          <w:rtl w:val="true"/>
        </w:rPr>
        <w:t>: (</w:t>
      </w:r>
      <w:r>
        <w:rPr>
          <w:rtl w:val="true"/>
        </w:rPr>
        <w:t>حقیقة فی الوجوب</w:t>
      </w:r>
      <w:r>
        <w:rPr>
          <w:rtl w:val="true"/>
        </w:rPr>
        <w:t>)</w:t>
      </w:r>
      <w:bookmarkEnd w:id="693"/>
    </w:p>
    <w:p>
      <w:pPr>
        <w:pStyle w:val="BookText"/>
        <w:rPr/>
      </w:pPr>
      <w:r>
        <w:rPr>
          <w:rFonts w:ascii="IRNazanin" w:hAnsi="IRNazanin" w:eastAsia="IRNazanin"/>
          <w:color w:val="111111"/>
          <w:sz w:val="28"/>
          <w:sz w:val="28"/>
          <w:szCs w:val="28"/>
          <w:rtl w:val="true"/>
          <w:lang w:bidi="fa-IR"/>
        </w:rPr>
        <w:t xml:space="preserve">قد یورد فی المقام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هی اللفظ المستعمل فی تمام ما وضع له ، ولیس الوجوب إلّا بعض مفاد صیغة الأمر لدلالتها علی الوجوب مثلا والحدث الّذی یتّصف بذلک الوجوب ، فکیف یقال بکونها حقیقة فی الوجوب الّذی هو جزء معناها؟</w:t>
      </w:r>
    </w:p>
    <w:p>
      <w:pPr>
        <w:pStyle w:val="BookText"/>
        <w:rPr/>
      </w:pPr>
      <w:r>
        <w:rPr>
          <w:rFonts w:ascii="IRNazanin" w:hAnsi="IRNazanin" w:eastAsia="IRNazanin"/>
          <w:color w:val="111111"/>
          <w:sz w:val="28"/>
          <w:sz w:val="28"/>
          <w:szCs w:val="28"/>
          <w:rtl w:val="true"/>
          <w:lang w:bidi="fa-IR"/>
        </w:rPr>
        <w:t xml:space="preserve">ولو اجیب بأنّ المراد من الصیغة هو خصوص الهیئة ولیس معناه الحدثی مستندا الی وضعها الهیئی فیکون الوجوب تمام الموضوع له بذلک الوضع ففیه </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بنفسها لا وضع لها وإنّما هی مرآة وآلة لوضع الألفاظ </w:t>
      </w:r>
    </w:p>
    <w:p>
      <w:pPr>
        <w:pStyle w:val="BookText"/>
        <w:rPr/>
      </w:pPr>
      <w:r>
        <w:rPr>
          <w:rFonts w:ascii="IRNazanin" w:hAnsi="IRNazanin" w:eastAsia="IRNazanin"/>
          <w:color w:val="111111"/>
          <w:sz w:val="28"/>
          <w:sz w:val="28"/>
          <w:szCs w:val="28"/>
          <w:rtl w:val="true"/>
          <w:lang w:bidi="fa-IR"/>
        </w:rPr>
        <w:t>المعروضة لها ، فهی موضوعة بإزاء معناها المادّی والهیئی بوضع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الهیئی أیضا لیس مجرّد الوجوب لأخذ الزمان والإسناد الی فاعل ما فی معنی الأفعال ، إذ لیس دلالتها علی ذلک إلّا من جهة وضعها الهیئی فهو بتلک الملاحظة أیضا بعض من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بمعنی کون الفعل ممّا یترتّب علی ترکه استحقاق الذمّ أو العقاب، کما هو المعنی المصطلح من الامور العقلیة أو الشرعیة التابعة لملاحظة حال الآمر مع المأمور فی وجوب طاعته واستحقاق الذمّ أو العقاب علی مخالفته ، فهو من اللواحق الطارئة علی الفعل المأمور به فی بعض الأحوال وأین ذلک من وضع الصیغة له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من جملة الأفعال المسندة الی فاعلیها ، فکیف یصحّ جعل الوجوب مدلولا لها؟ مع أنّها من حیث الصدور من لواحق الأمر ومن حیث القیام من لواحق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المادّة المتعلّقة لهیئة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لواحق المأمور الّذی هو الفاعل لتلک الصیغة لیصحّ إسنادها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اخذ الوجوب مدلولا لصیغة الأمر فإن فسّر بطلب الفعل علی سبیل المنع من الترک کان مسندا الی الأمر ، فینبغی أن یسند الفعل الی المتکلّم دون المخاطب أو الغائب ، وإن فسّر بالصفة القائمة بالفعل فهو من لواحق الحدث الّذی اخذ مبدأ للأمر فلا وجه لإسناده الی المخاطب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من جملة الإنشاءات الغیر المحتملة للصدق والکذب فلو کان مدلولها بحسب الوضع هو وجوب الفعل علی المأمور کان محتملا للصدق والکذب ، لإمکان مطابقة المدلول المفروض للواقع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المذکور من المعانی الخبریة الّتی لها مطابق بحسب الواقع ، فلا یصحّ جعلها مدلولا للإنشاء</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یستفاد من الصیغة بناء علی القول المذکور إنّما هو إیجاب الفعل علی المأمور وإلزامه به ، ووجوب الفعل علیه متفرّع علی الإیجاب تابع له ، فلا </w:t>
      </w:r>
    </w:p>
    <w:p>
      <w:pPr>
        <w:pStyle w:val="BookText"/>
        <w:rPr/>
      </w:pPr>
      <w:r>
        <w:rPr>
          <w:rFonts w:ascii="IRNazanin" w:hAnsi="IRNazanin" w:eastAsia="IRNazanin"/>
          <w:color w:val="111111"/>
          <w:sz w:val="28"/>
          <w:sz w:val="28"/>
          <w:szCs w:val="28"/>
          <w:rtl w:val="true"/>
          <w:lang w:bidi="fa-IR"/>
        </w:rPr>
        <w:t>یتّجه جعل الموضوع له للصیغة هو الوجوب بل ینبغی جعلها بإزاء الإیجاب ، کما هو مختار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 أنّه لیس المراد من کونه حقیقة فی الوجوب أنّ ذلک تمام معناه ، بل المقصود کونها حقیقة فیه مع انضمام ما یضمّ الیه ممّا اخذ فی معناه ، إلّا أنّه لمّا کان هذا الجزء هو محلّ الخلاف فی المقام وکان اعتبار غیره معلوما من الخارج اکتفوا فی المقام بذکر الوجوب وترکوا ذکر الباقی اتّکالا علی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أیضا بأنّ المراد کون الصیغة باعتبار وضعها الهیئی حقیقة فی ذلک ، ولیس المراد وضع الهیئة بنفسها لذلک حتّی یرد ما ذکر من کون الهیئة مرآة للوضع لا أنّها موضوعة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عدم تعدّد الوضع المتعلّق باللفظ الواحد باعتبار المعنی الواحد، وحینئذ فلیس لصیغ الأمر بالنسبة الی ما یراد منها إلّا وضع واحد متعلّق بتلک الکلمة باعتبار مادّتها وهیئتها ، فلیس هناک وضعان متعلّقان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بمادّتها ، والآخر بهیئتها کما قد یتراءی من ظواهر بعض الکلمات ، فالإشکال المذکور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 الوضع المتعلّق بتلک الصیغة باعتبار مادّتها وهیئتها واحدة ، کسائر الموادّ والهیئات المأخوذة فی الجوامد وإن کان الوضع هنا نوعیا وفی الجوامد شخصیا ، إلّا أنّ الفرق بینهما أنّ المادّة والهیئة فی الجوامد حتّی المصادر ملحوظتان فی الوضع بلحاظ واحد ، بخلاف المقام حیث إنّ ملحوظ الواضع حین الوضع کون اللفظ باعتبار مادّته بإزاء الحدث ، وباعتبار هیئته بإزاء الوجوب علی الوجه الذی سنذکره إن شاء الله أو غیر ذلک من المعانی الملحوظة فی الهیئات ، فبملاحظة ذلک ینزّل الوضع المذکور منزلة وضعین</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هذا هو مرادهم بما ذکروه من تعلّق وضعین بتلک الصیغ باعتبار موادّها وهیئاتها حسب ما نفصّل القول فیه فی محلّ آخر إن شاء الله ، وحینئذ فإطلاق أنّ الصیغة حقیقة فی ذلک إنّما یراد به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الکلام فیما ذکر من تعدّد معناه الهیئی أیضا نظرا الی أخذ الزمان والإسناد الی فاعل ما فی مدلول الأفعال ، فلا یکون الوجوب تمام معناه الهیئی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یدفع بأنّ فعل الأمر منسلخ عن الزمان حیث إنّه لا یراد منه إلّا طلب الفعل ، فلا دلالة فیه علی الزمان حسب ما یجیء الإشارة الیه فی کلام المصنف رحمه‌الله والوجوب الملحوظ فی المقام لیس معنی تامّا بل اخذ حالا فی النسبة المأخوذة فی تلک الصیغ ، فالنسبة ملحوظة فیه حسب ما سنشیر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مفاد الصیغة هو الوجوب المصطلح حیث إنّه وضعت الصیغة للدلالة علیه ، فیکون الإلزام المستفاد منها هو الحاصل من العالی الّذی یستحقّ فی مخالفته الذمّ والعقاب ، فتدلّ علی أنّ القائل بها شخص عال أوجب الفعل علی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موضوعة لخصوص الأمر أی لخصوص الطلب الصادر من العالی المستعلی ، بناء علی انحصار الاستعلاء فی الإیجاب ، فلا یکون الطلب الصادر من غیره من موضوع اللفظ ویکون استعماله إذن مجازا ، کذا اختاره بعض الأفاضل عند تقریر محلّ الخلاف ، علی طبق ما حکیناه عنه من اعتبار العلوّ والاستعلاء معا فی الأمر ، وتفسیره العلوّ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الکلام المذکور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یقال بانحصار مدلول الأمر حقیقة فی ذلک؟ ومع أنّ معظم استعمالاته اللغویة والعرفیة علی خلاف ذلک ، وقد عرفت أنّ العلوّ المأخوذ فیه حسب ما مرّ هو العلوّ العرفی دون العلوّ الّذی یوجب استحقاق الذمّ والعقاب فی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وفدعوی دلالة الصیغة علی أنّ المتکلم بها ممّن یجب طاعته عقلا أو شرعا موهونة جدّا ، بل دعوی کونها موضوعة لخصوص الأمر غیر ظاهرة أیضا</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وضعها للأعمّ من الأمر والالتماس والدعاء ، فلیس العلوّ أو الاستعلاء معتبرا فی وضعها أصلا وإنّما یعتبر ذلک فی کونها أمرا ، کما یعتبر خلافه فی کونها التماسا أو دعاء ، وذلک ظاهر بعد ملاحظة الاستعمالات المتداولة </w:t>
      </w:r>
    </w:p>
    <w:p>
      <w:pPr>
        <w:pStyle w:val="BookText"/>
        <w:rPr/>
      </w:pPr>
      <w:r>
        <w:rPr>
          <w:rFonts w:ascii="IRNazanin" w:hAnsi="IRNazanin" w:eastAsia="IRNazanin"/>
          <w:color w:val="111111"/>
          <w:sz w:val="28"/>
          <w:sz w:val="28"/>
          <w:szCs w:val="28"/>
          <w:rtl w:val="true"/>
          <w:lang w:bidi="fa-IR"/>
        </w:rPr>
        <w:t>کمال الظهور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لم یکن للطلب الالتماسی والدعائی صیغة موضوعة یکون استعمالها فیهما حقیقة مع أنّ الحاجة الیهما فی الاستعمالات ودورانهما فی المخاطبات إن لم یکن أکثر من الأمر فلیس بأقلّ منه ، فکیف یتصوّر تخصیص الواضع لوضع صیغة الطلب بالأمر وإهماله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یقال بناء علی القول بوضع الصیغة للوجوب أنّها موضوعة للطلب الحتمی ، بمعنی طلب الفعل علی وجه لا یرضی بترکه ، وذلک إن صدر من العالی أو المستعلی کان أمرا ، وإن صدر عن غیره کان التماسا أو دعاء ، ومدلول الصیغة وضعا شیء واحد فی الجمیع ، وخصوصیة الأمر والالتماس والدعاء تعرف من ملاحظة حال القائل ولیست تلک الخصوصیات ممّا یستعمل اللفظ فیه ، واستعمال الصیغة علی کلّ من الوجوه المذکورة علی سبیل الحقیقة من غیر تعدّد فی الوضع واستحقاق الذمّ أو العقاب علی ترکه بحسب الواقع إنّما یجیء من الخارج بعد ثبوت وجوب الإتیان بما یطلبه المتکلّم من العقل أو الشرع ، ولیس ذلک من مدلول اللفظ بحسب وضع اللغة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بالوجوب فی المقام هو ما ذکرناه من الطلب الحتمی لا الوجوب المصطلح ، وهو وإن کان خلاف مصطلحهم ، إلّا أنّ ظاهر المقام قرینة مرشدة الیه ، ویتّحد ذلک بالوجوب المصطلح إذا صدرت الصیغة من الشرع إن أخذ الوجوب بمعنی طلب الشرع علی الوجه المخصوص ، وإن أخذ بمعنی کون الفعل بحیث یستحقّ تارکه الذمّ أو العقاب فلا یکون ذلک من مدلول الصیغة بحسب الوضع مطلقا ، بل هو من المعانی المتفرّعة اللازمة للطلب المذکور إذا صدرت الصیغة ممّن یحرم مخالفته ، سواء صدرت من الشارع أو غیره ولیس ذلک من خواصّ الأمر ، بل قد یوجد فی الالتماس والدعاء حسب ما مرّت الإشارة الیه ، فبما قرّرنا ظهر اندفاع الإیراد المذکور لابتنائه علی حمل الوجوب علی المعنی المصطلح</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الثالث أنّ المراد بالوجوب هنا کما عرفت طلب الفعل علی سبیل الحتم وعدم الرضا بالترک ، لکن لیس الطلب المذکور ملحوظا فی المقام علی سبیل </w:t>
      </w:r>
    </w:p>
    <w:p>
      <w:pPr>
        <w:pStyle w:val="BookText"/>
        <w:rPr/>
      </w:pPr>
      <w:r>
        <w:rPr>
          <w:rFonts w:ascii="IRNazanin" w:hAnsi="IRNazanin" w:eastAsia="IRNazanin"/>
          <w:color w:val="111111"/>
          <w:sz w:val="28"/>
          <w:sz w:val="28"/>
          <w:szCs w:val="28"/>
          <w:rtl w:val="true"/>
          <w:lang w:bidi="fa-IR"/>
        </w:rPr>
        <w:t>الاستقلال بأن یکون الوجوب معنی مستقلّا ملحوظا بذاته لیمکن وقوعه مسندا فی المقام ، إذ لیس القابل للإسناد فی الأفعال إلّا معانیها الحدثیة فإنّها هی المعانی التامّة الصالحة للإسناد الی الغیر ، والطلب المذکور إنّما اخذ آلة ومرآة لملاحظة نسبة الحدث الی فاعله فالمستفاد من تلک الجملة الطلبیة إسناد الحدث المدلول علیه بالمادّة الی فاعله علی سبیل کونه مطلوبا منه، فلیس الطلب الملحوظ فی المقام إلّا معنی حرفیا غیر مستقلّ فی الملاحظة وقد جعلت هیئة الأمر دالّة علیه کما وضع له فی سائر الطلبیات من التمنّی والترجّی والاستفهام حروفا مخصوصة ، فلیس الوجوب فی المقام متعلّقا للإسناد ولا معنی تامّا ملحوظا بذاته لیکون قابلا للإسناد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وجعلهم مدلول الأمر هو الطلب أو وجوب المأمور به علی المخاطب بیان لما هو حاصل بالأمر علی نحو ما یذکرونه فی معانی الحروف ، لا أنّ ذلک بالملاحظة المذکورة هو مدلوله بحسب الوضع حتّی یکون الطلب أو الوجوب هو المعنی المدلول علیه بالصیغة استقلالا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الفعل أو أوجبت علیک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لیکون المعنی الحدثی مأخوذا معه شطرا أو شرطا لیکون مفاد الأمر معنیین مستقلّین ، أو معنی واحد هو الطلب خاصّة ویکون الآخر قیدا فیه ، إذ من الواضح بعد التأمّل فی مفادها بحسب العرف وملاحظة أوضاع مبادئها خلافه ، فلیس المعنی المستقلّ بالمفهومیة فی الأفعال إلّا معانیها الحدثیة المفهومة منها بملاحظة أوضاعها المادیّة ، وأمّا وضعها الهیئی فلا یفید إلّا معنی حرفیا حتّی أنّ الزمان المفهوم منه إنّما یؤخذ مرآة لحال الغیر ولیس ملحوظا بذاته ، ولأجل ما ذکرنا دخل النقض فی معانی الأفعال</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فالحال فی وضع هیئة الأمر علی نحو أوضاع الحروف ، فعلی ما اختاره المتأخّرون من کون الوضع فیها عامّا والموضوع له خاصّا یکون الحال هنا أیضا کذلک ، فمطلق الطلب أو الوجوب إنّما اخذ مرآة فی الوضع ، وأمّا الموضوع له فهو جزئیات الطلب أو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الإسناد الی فاعل ما من المعانی المأخوذة فی أوضاع الأفعال بملاحظة الهیئات الطارئة علی موادّها ، وذلک الإسناد قد یلحظ فیها علی النحو الحاصل فی سائر الإخبارات ، بأن یفید انتساب الحدث المدلول علیه الی غیره بحسب الواقع ، وقد یلحظ علی سبیل الإنشاء بأن یعتبر فی نسبة ذلک الحدث الی ما اسند الیه ما یحصل معه تلک النسبة بمحض إسناده الیه ، فیقع الانتساب بینهما بمجرّد الإسناد من غیر أن یکون بیانا لنسبة حاصلة فی الواقع ، نظیر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قد أسندت القیام الی زید لا علی أنّه حال له فی الواقع ، کما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أنّ تلک الحال حالة متمنّیة له ، وإسناده الیه علی سبیل التمنّی حاصل بنفس ذلک الإسناد ، وکذا الحال فی مدلول الأمر فإنّه یفید إسناد مدلوله الحدثی الی فاعله من حیث کونه مطلوبا مرادا حصوله منه حسب ما عرفت ، فإرادة النسبة المذکورة فی هذه المقامات مفیدة لحصولها موجدة لها بخلاف النسبة الحاصلة فی الاخبارات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أنّ الفرق بین الإنشاءات والإخبارات إنّما هو بملاحظة النسبة والإسناد، ومنه یتبیّن الجواب عن الإیراد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إذا تأمّلت فیما قرّرناه عرفت أنّ مفاد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للوجوب أو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واحد لا فارق بینهما بحسب الحقیقة ، فإنّ المقصود منه هو إفادة ما بیّناه ، وذلک المفهوم لمّا اخذ واسطة فی انتساب الحدث الی فاعله ومرآة لملاحظة حال ذلک المنسوب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الی ما نسب الیه إن لوحظ بالنسبة الی ذلک الحدث سمّی وجوبا ویوصف معه الفعل بالوجوب ، وإن لوحظ بالنسبة الی الآمر من حیث صدوره عنه ووقعه بإیقاعه سمّی إیجابا وتکلیفا بمعناه الحدثی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التعبیر بکلا الوجهین من غیر تکلّف ، ولذا قد یعبّرون عنه بالأوّل وقد یعبّرون عنه بالثانی من غیر بنائهم علی اختلاف فی ذلک ، وفسّروا الوجوب بطلب الفعل مع المنع من الترک ، مع أنّه تفسیر للإیجاب فی الحقیقة</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تغایر الأمرین بحسب الحقیقة وأنّ ما ذکر </w:t>
      </w:r>
      <w:bookmarkStart w:id="694" w:name="pg14210_226075"/>
    </w:p>
    <w:p>
      <w:pPr>
        <w:pStyle w:val="BookText"/>
        <w:rPr/>
      </w:pPr>
      <w:bookmarkEnd w:id="694"/>
      <w:r>
        <w:rPr>
          <w:rFonts w:ascii="IRNazanin" w:hAnsi="IRNazanin" w:eastAsia="IRNazanin"/>
          <w:color w:val="111111"/>
          <w:sz w:val="28"/>
          <w:sz w:val="28"/>
          <w:szCs w:val="28"/>
          <w:rtl w:val="true"/>
          <w:lang w:bidi="fa-IR"/>
        </w:rPr>
        <w:t>من اتّحادهما بالذات واختلافهما بالاعتبار من خرافات الأشاعرة ،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ذکره مبنی علی أخذ الوجوب بمعنی رجحان الفعل مع المنع من الترک ، وقد عرفت أنّ المراد به فی المقام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تغایرهما حقیقة من المحقّق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المعارج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یظهر الجواب عن الإیراد الخامس</w:t>
      </w:r>
      <w:r>
        <w:rPr>
          <w:rFonts w:eastAsia="IRNazanin" w:cs="IRNazanin"/>
          <w:color w:val="111111"/>
          <w:sz w:val="28"/>
          <w:szCs w:val="28"/>
          <w:rtl w:val="true"/>
          <w:lang w:bidi="fa-IR"/>
        </w:rPr>
        <w:t>.</w:t>
      </w:r>
    </w:p>
    <w:p>
      <w:pPr>
        <w:pStyle w:val="Heading6"/>
        <w:numPr>
          <w:ilvl w:val="5"/>
          <w:numId w:val="1"/>
        </w:numPr>
        <w:rPr/>
      </w:pPr>
      <w:bookmarkStart w:id="695" w:name="__RefHeading___Toc1324552_1738255347"/>
      <w:bookmarkStart w:id="696" w:name="_Toc260"/>
      <w:bookmarkEnd w:id="695"/>
      <w:r>
        <w:rPr>
          <w:rtl w:val="true"/>
        </w:rPr>
        <w:t xml:space="preserve">قوله </w:t>
      </w:r>
      <w:r>
        <w:rPr>
          <w:rtl w:val="true"/>
        </w:rPr>
        <w:t>: (</w:t>
      </w:r>
      <w:r>
        <w:rPr>
          <w:rtl w:val="true"/>
        </w:rPr>
        <w:t>وفاقا لجمهور الاصولیّین</w:t>
      </w:r>
      <w:r>
        <w:rPr>
          <w:rtl w:val="true"/>
        </w:rPr>
        <w:t>)</w:t>
      </w:r>
      <w:bookmarkEnd w:id="696"/>
    </w:p>
    <w:p>
      <w:pPr>
        <w:pStyle w:val="BookText"/>
        <w:rPr/>
      </w:pPr>
      <w:r>
        <w:rPr>
          <w:rFonts w:ascii="IRNazanin" w:hAnsi="IRNazanin" w:eastAsia="IRNazanin"/>
          <w:color w:val="111111"/>
          <w:sz w:val="28"/>
          <w:sz w:val="28"/>
          <w:szCs w:val="28"/>
          <w:rtl w:val="true"/>
          <w:lang w:bidi="fa-IR"/>
        </w:rPr>
        <w:t xml:space="preserve">وقد عزی ذلک الی المحقّقین ، وعزاه فی النهایة الی أکثر الفقهاء وجماعة من المتکلّمین، وفی الإحکام الی الفقهاء وجماعة من المتکلّمین ، والعضدی الی الجمهور ، وحکی القول به عن کثیر من العامّة والخاصّة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والفاضلان والشهیدان وکثیر من المتأخّرین ، والشافعی فی إحدی النسبتین إلیه ، وأبو الحسین البصری والحاجبی والعضدی والرازی ، والغزّالی فی إحدی الحکایتین عنه ، وغیرهم</w:t>
      </w:r>
      <w:r>
        <w:rPr>
          <w:rFonts w:eastAsia="IRNazanin" w:cs="IRNazanin"/>
          <w:color w:val="111111"/>
          <w:sz w:val="28"/>
          <w:szCs w:val="28"/>
          <w:rtl w:val="true"/>
          <w:lang w:bidi="fa-IR"/>
        </w:rPr>
        <w:t>.</w:t>
      </w:r>
    </w:p>
    <w:p>
      <w:pPr>
        <w:pStyle w:val="Heading6"/>
        <w:numPr>
          <w:ilvl w:val="5"/>
          <w:numId w:val="1"/>
        </w:numPr>
        <w:rPr/>
      </w:pPr>
      <w:bookmarkStart w:id="697" w:name="__RefHeading___Toc1324554_1738255347"/>
      <w:bookmarkStart w:id="698" w:name="_Toc261"/>
      <w:bookmarkEnd w:id="697"/>
      <w:r>
        <w:rPr>
          <w:rtl w:val="true"/>
        </w:rPr>
        <w:t xml:space="preserve">قوله </w:t>
      </w:r>
      <w:r>
        <w:rPr>
          <w:rtl w:val="true"/>
        </w:rPr>
        <w:t>: (</w:t>
      </w:r>
      <w:r>
        <w:rPr>
          <w:rtl w:val="true"/>
        </w:rPr>
        <w:t xml:space="preserve">وقیل </w:t>
      </w:r>
      <w:r>
        <w:rPr>
          <w:rtl w:val="true"/>
        </w:rPr>
        <w:t xml:space="preserve">: </w:t>
      </w:r>
      <w:r>
        <w:rPr>
          <w:rtl w:val="true"/>
        </w:rPr>
        <w:t>فی الطلب</w:t>
      </w:r>
      <w:r>
        <w:rPr>
          <w:rtl w:val="true"/>
        </w:rPr>
        <w:t>)</w:t>
      </w:r>
      <w:bookmarkEnd w:id="698"/>
    </w:p>
    <w:p>
      <w:pPr>
        <w:pStyle w:val="BookText"/>
        <w:rPr/>
      </w:pPr>
      <w:r>
        <w:rPr>
          <w:rFonts w:ascii="IRNazanin" w:hAnsi="IRNazanin" w:eastAsia="IRNazanin"/>
          <w:color w:val="111111"/>
          <w:sz w:val="28"/>
          <w:sz w:val="28"/>
          <w:szCs w:val="28"/>
          <w:rtl w:val="true"/>
          <w:lang w:bidi="fa-IR"/>
        </w:rPr>
        <w:t>وهو الجامع بین الوجوب والندب ، وقد یجعل أعمّ من الإرشاد أیضا حسب ما یستفاد من الإحکام حیث جعل مفهوم الطلب شاملا للثلاثة ، وفرّق بین الندب والإرشاد بأنّ الندب ما کان الرجحان فیه لأجل مصلحة اخرویة ، والإرشاد ما کانت المصلحة فیه دنیویة ، إلّا أنّه لم ینقل فیه قولا بوضع الصیغة للأعمّ من الثلاثة ، وقد وافقه علی الفرق المذکور غیره أیضا ، ولا یخلو ما ذکر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جعل الطلب قدرا مشترکا بین الوجوب والندب ، وذلک هو الأظهر ؛ إذ الظاهر أنّ المقصود من الإرشاد هو بیان المصلحة المترتّبة من دون حصول اقتضاء هناک علی سبیل الحقیقة فهو إبراز للمصلحة المترتّبة علی الفعل بصورة الاقتضاء</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القول بالإیجاب مقابلا للقول بالوجوب ، ویظر ذلک أیضا من السیّد العمیدی وقد نصّ علی أنّ اتحاد الإیجاب والوجوب فی الحقیقة إنّما یتمّ علی مذهب الأشاعرة فیما سیجیء تتمّة لهذا الکلام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699" w:name="pg14210_226076"/>
    </w:p>
    <w:p>
      <w:pPr>
        <w:pStyle w:val="BookText"/>
        <w:rPr/>
      </w:pPr>
      <w:bookmarkEnd w:id="699"/>
      <w:r>
        <w:rPr>
          <w:rFonts w:ascii="IRNazanin" w:hAnsi="IRNazanin" w:eastAsia="IRNazanin"/>
          <w:color w:val="111111"/>
          <w:sz w:val="28"/>
          <w:sz w:val="28"/>
          <w:szCs w:val="28"/>
          <w:rtl w:val="true"/>
          <w:lang w:bidi="fa-IR"/>
        </w:rPr>
        <w:t xml:space="preserve">ألا تری أنّه قد یکون ما یأمره به علی سبیل الإرشاد مبغوضا عنده ولا یرید حصوله أصلا ، کما إذا استشاره أحد فی إکرام زید أو عمرو ، وهو یبغضهما ویرید إهانتهما ومع ذلک إذا کانت مصلحة المستشیر فی إکرام زید مثلا 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بذلک إظهار المصلحة المترتّبة علیه من غیر أن یکون هناک اقتضاء منه للإکرام ، بل قد یصرّح بأنّه لا یحبّ إکرامه ویبغض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الندب لحصول الاقتضاء هناک قطعا ، إلّا أنّه غیر بالغ الی حدّ الحتم من غیر فرق بین ما یکون السبب فیه المصلحة الدنیویة أو الاخرویة ، کما أنّه لا فرق فی الإرشاد بین ما إذا کان الغرض إبداء المصلحة الدنیویة أو الاخرویة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ما قلنا لم یکن ندب فی أغلب الأوامر العرفیة ، لعدم ابتنائها علی المصالح الاخرویة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جمیع ما ذکر فقد یکون المصلحة الدنیویة المتفرّعة علی الفعل عائدة الی غیر المأمور ولیس ذلک إذن من الإرشاد ، فلا یتمّ ما ذکر من الفرق إلّا أن یخصّص ما ذکر من التفصیل بالمصلحة العائدة الی المأمور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ذهب الی وضع الأمر بإزاء الطلب جماعة من أصحابنا منهم السیّد العمیدی ، وجماعة من العامّة منهم الجوینی والخطیب القزوینی وبعض الجنفیة علی ما حکی عنهم ، وهو المختار کما سنبیّن الوجه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الأوامر المطلقة مطلقا محمولة علی الوجوب ، لانصراف مطلق الطلب الیه عرفا إلّا أن یقوم دلیل علی الإذن فی الترک ، وکأنّه لانصراف المطلق الی الکامل ، واختاره صاحب الوافیة أیضا ، إلّا أنّه ذهب الی حمل الأوامر الشرعیة کتابا وسنّة علی الوجوب لا لدلالة الصیغة علیه ، بل لقیام قرائن عامّة شرعا علیه ، وإلیه ذهب العلّامة فی النهایة بحسب وضع اللغة وجعلها موضوعة فی الشرع لخصوص الوجوب</w:t>
      </w:r>
      <w:r>
        <w:rPr>
          <w:rFonts w:eastAsia="IRNazanin" w:cs="IRNazanin"/>
          <w:color w:val="111111"/>
          <w:sz w:val="28"/>
          <w:szCs w:val="28"/>
          <w:rtl w:val="true"/>
          <w:lang w:bidi="fa-IR"/>
        </w:rPr>
        <w:t>.</w:t>
      </w:r>
    </w:p>
    <w:p>
      <w:pPr>
        <w:pStyle w:val="Heading6"/>
        <w:numPr>
          <w:ilvl w:val="5"/>
          <w:numId w:val="1"/>
        </w:numPr>
        <w:rPr/>
      </w:pPr>
      <w:bookmarkStart w:id="700" w:name="__RefHeading___Toc1324556_1738255347"/>
      <w:bookmarkStart w:id="701" w:name="_Toc262"/>
      <w:bookmarkEnd w:id="700"/>
      <w:r>
        <w:rPr>
          <w:rtl w:val="true"/>
        </w:rPr>
        <w:t xml:space="preserve">قوله </w:t>
      </w:r>
      <w:r>
        <w:rPr>
          <w:rtl w:val="true"/>
        </w:rPr>
        <w:t>: (</w:t>
      </w:r>
      <w:r>
        <w:rPr>
          <w:rtl w:val="true"/>
        </w:rPr>
        <w:t>وذهب السیّد المرتضی الی أنّها مشترکة بین الوجوب والندب</w:t>
      </w:r>
      <w:r>
        <w:rPr>
          <w:rtl w:val="true"/>
        </w:rPr>
        <w:t>)</w:t>
      </w:r>
      <w:bookmarkEnd w:id="701"/>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تبعه فیما فصّله السیّد ابن زهرة ، وقد ذهب الی اشتراکه لفظا بین المعنیین </w:t>
      </w:r>
      <w:bookmarkStart w:id="702" w:name="pg14210_226077"/>
    </w:p>
    <w:p>
      <w:pPr>
        <w:pStyle w:val="BookText"/>
        <w:rPr/>
      </w:pPr>
      <w:bookmarkEnd w:id="702"/>
      <w:r>
        <w:rPr>
          <w:rFonts w:ascii="IRNazanin" w:hAnsi="IRNazanin" w:eastAsia="IRNazanin"/>
          <w:color w:val="111111"/>
          <w:sz w:val="28"/>
          <w:sz w:val="28"/>
          <w:szCs w:val="28"/>
          <w:rtl w:val="true"/>
          <w:lang w:bidi="fa-IR"/>
        </w:rPr>
        <w:t>جماعة ، وهم لم یفصّلوا بین اللغة والشرع</w:t>
      </w:r>
      <w:r>
        <w:rPr>
          <w:rFonts w:eastAsia="IRNazanin" w:cs="IRNazanin"/>
          <w:color w:val="111111"/>
          <w:sz w:val="28"/>
          <w:szCs w:val="28"/>
          <w:rtl w:val="true"/>
          <w:lang w:bidi="fa-IR"/>
        </w:rPr>
        <w:t>.</w:t>
      </w:r>
    </w:p>
    <w:p>
      <w:pPr>
        <w:pStyle w:val="Heading6"/>
        <w:numPr>
          <w:ilvl w:val="5"/>
          <w:numId w:val="1"/>
        </w:numPr>
        <w:rPr/>
      </w:pPr>
      <w:bookmarkStart w:id="703" w:name="__RefHeading___Toc1324558_1738255347"/>
      <w:bookmarkStart w:id="704" w:name="_Toc263"/>
      <w:bookmarkEnd w:id="703"/>
      <w:r>
        <w:rPr>
          <w:rtl w:val="true"/>
        </w:rPr>
        <w:t xml:space="preserve">قوله </w:t>
      </w:r>
      <w:r>
        <w:rPr>
          <w:rtl w:val="true"/>
        </w:rPr>
        <w:t>: (</w:t>
      </w:r>
      <w:r>
        <w:rPr>
          <w:rtl w:val="true"/>
        </w:rPr>
        <w:t>وتوقّف فی ذلک قوم فلم یدروا أنّها للوجوب أو الندب</w:t>
      </w:r>
      <w:r>
        <w:rPr>
          <w:rtl w:val="true"/>
        </w:rPr>
        <w:t>)</w:t>
      </w:r>
      <w:bookmarkEnd w:id="704"/>
    </w:p>
    <w:p>
      <w:pPr>
        <w:pStyle w:val="BookText"/>
        <w:rPr/>
      </w:pPr>
      <w:r>
        <w:rPr>
          <w:rFonts w:ascii="IRNazanin" w:hAnsi="IRNazanin" w:eastAsia="IRNazanin"/>
          <w:color w:val="111111"/>
          <w:sz w:val="28"/>
          <w:sz w:val="28"/>
          <w:szCs w:val="28"/>
          <w:rtl w:val="true"/>
          <w:lang w:bidi="fa-IR"/>
        </w:rPr>
        <w:t>وقد حکی ذلک عن الأشعری والقاضی أبی بکر وبنی علیه الآمدی فی الإحکام ، وحکاه عن الأشعری ومن تابعه کالقاضی أبی بکر والغزّالی ، إلّا أنّ ظاهر کلامه بملاحظة سابقه هو التوقّف بین الوجوب والندب والإرشاد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یعزی الی جماعة التوقّف بین کونها للوجوب أو الندب ، أولهما اشتراکا لفظیا ، أو للقدر الجامع بینهما لیکون مشترکا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البعض التوقّف بین الأخیرین ، وعن بعض آخر التوقّف بین الأحکام الخمسة ، فهی موضوعة لواحد من الأحکام لا نعلمه</w:t>
      </w:r>
      <w:r>
        <w:rPr>
          <w:rFonts w:eastAsia="IRNazanin" w:cs="IRNazanin"/>
          <w:color w:val="111111"/>
          <w:sz w:val="28"/>
          <w:szCs w:val="28"/>
          <w:rtl w:val="true"/>
          <w:lang w:bidi="fa-IR"/>
        </w:rPr>
        <w:t>.</w:t>
      </w:r>
    </w:p>
    <w:p>
      <w:pPr>
        <w:pStyle w:val="Heading6"/>
        <w:numPr>
          <w:ilvl w:val="5"/>
          <w:numId w:val="1"/>
        </w:numPr>
        <w:rPr/>
      </w:pPr>
      <w:bookmarkStart w:id="705" w:name="__RefHeading___Toc1324560_1738255347"/>
      <w:bookmarkStart w:id="706" w:name="_Toc264"/>
      <w:bookmarkEnd w:id="705"/>
      <w:r>
        <w:rPr>
          <w:rtl w:val="true"/>
        </w:rPr>
        <w:t xml:space="preserve">قوله </w:t>
      </w:r>
      <w:r>
        <w:rPr>
          <w:rtl w:val="true"/>
        </w:rPr>
        <w:t>: (</w:t>
      </w:r>
      <w:r>
        <w:rPr>
          <w:rtl w:val="true"/>
        </w:rPr>
        <w:t xml:space="preserve">وقیل </w:t>
      </w:r>
      <w:r>
        <w:rPr>
          <w:rtl w:val="true"/>
        </w:rPr>
        <w:t xml:space="preserve">: </w:t>
      </w:r>
      <w:r>
        <w:rPr>
          <w:rtl w:val="true"/>
        </w:rPr>
        <w:t>إنّها مشترکة بین ثلاثة أشیاء</w:t>
      </w:r>
      <w:r>
        <w:rPr>
          <w:rtl w:val="true"/>
        </w:rPr>
        <w:t>)</w:t>
      </w:r>
      <w:bookmarkEnd w:id="706"/>
    </w:p>
    <w:p>
      <w:pPr>
        <w:pStyle w:val="BookText"/>
        <w:rPr/>
      </w:pPr>
      <w:r>
        <w:rPr>
          <w:rFonts w:ascii="IRNazanin" w:hAnsi="IRNazanin" w:eastAsia="IRNazanin"/>
          <w:color w:val="111111"/>
          <w:sz w:val="28"/>
          <w:sz w:val="28"/>
          <w:szCs w:val="28"/>
          <w:rtl w:val="true"/>
          <w:lang w:bidi="fa-IR"/>
        </w:rPr>
        <w:t>قد حکی ذلک عن جماعة</w:t>
      </w:r>
      <w:r>
        <w:rPr>
          <w:rFonts w:eastAsia="IRNazanin" w:cs="IRNazanin"/>
          <w:color w:val="111111"/>
          <w:sz w:val="28"/>
          <w:szCs w:val="28"/>
          <w:rtl w:val="true"/>
          <w:lang w:bidi="fa-IR"/>
        </w:rPr>
        <w:t>.</w:t>
      </w:r>
    </w:p>
    <w:p>
      <w:pPr>
        <w:pStyle w:val="Heading6"/>
        <w:numPr>
          <w:ilvl w:val="5"/>
          <w:numId w:val="1"/>
        </w:numPr>
        <w:rPr/>
      </w:pPr>
      <w:bookmarkStart w:id="707" w:name="__RefHeading___Toc1324562_1738255347"/>
      <w:bookmarkStart w:id="708" w:name="_Toc265"/>
      <w:bookmarkEnd w:id="707"/>
      <w:r>
        <w:rPr>
          <w:rtl w:val="true"/>
        </w:rPr>
        <w:t xml:space="preserve">قوله </w:t>
      </w:r>
      <w:r>
        <w:rPr>
          <w:rtl w:val="true"/>
        </w:rPr>
        <w:t>: (</w:t>
      </w:r>
      <w:r>
        <w:rPr>
          <w:rtl w:val="true"/>
        </w:rPr>
        <w:t xml:space="preserve">وزعم قوم </w:t>
      </w:r>
      <w:r>
        <w:rPr>
          <w:rtl w:val="true"/>
        </w:rPr>
        <w:t xml:space="preserve">... </w:t>
      </w:r>
      <w:r>
        <w:rPr>
          <w:rtl w:val="true"/>
        </w:rPr>
        <w:t>الخ</w:t>
      </w:r>
      <w:r>
        <w:rPr>
          <w:rtl w:val="true"/>
        </w:rPr>
        <w:t>)</w:t>
      </w:r>
      <w:bookmarkEnd w:id="708"/>
    </w:p>
    <w:p>
      <w:pPr>
        <w:pStyle w:val="BookText"/>
        <w:rPr/>
      </w:pPr>
      <w:r>
        <w:rPr>
          <w:rFonts w:ascii="IRNazanin" w:hAnsi="IRNazanin" w:eastAsia="IRNazanin"/>
          <w:color w:val="111111"/>
          <w:sz w:val="28"/>
          <w:sz w:val="28"/>
          <w:szCs w:val="28"/>
          <w:rtl w:val="true"/>
          <w:lang w:bidi="fa-IR"/>
        </w:rPr>
        <w:t>قد حکاه الحاجبی والعضدی عن الشیعة ، ولا أصل له إذ هو غیر معروف بینهم ولا منسوب الی أحد من فضلائهم ، فهو فریة علیهم ، أو کان مذهبا لبعض الشیعة من سائر فرقهم ممّن لا یعتدّ بقوله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عزی الآمدی فی الإحکام الی الشیعة الاشتراک بین الوجوب والندب والإرشاد ، وهو أیضا غیر معروف بین الأصحاب</w:t>
      </w:r>
      <w:r>
        <w:rPr>
          <w:rFonts w:eastAsia="IRNazanin" w:cs="IRNazanin"/>
          <w:color w:val="111111"/>
          <w:sz w:val="28"/>
          <w:szCs w:val="28"/>
          <w:rtl w:val="true"/>
          <w:lang w:bidi="fa-IR"/>
        </w:rPr>
        <w:t>.</w:t>
      </w:r>
    </w:p>
    <w:p>
      <w:pPr>
        <w:pStyle w:val="Heading6"/>
        <w:numPr>
          <w:ilvl w:val="5"/>
          <w:numId w:val="1"/>
        </w:numPr>
        <w:rPr/>
      </w:pPr>
      <w:bookmarkStart w:id="709" w:name="__RefHeading___Toc1324564_1738255347"/>
      <w:bookmarkStart w:id="710" w:name="_Toc266"/>
      <w:bookmarkEnd w:id="709"/>
      <w:r>
        <w:rPr>
          <w:rtl w:val="true"/>
        </w:rPr>
        <w:t xml:space="preserve">قوله </w:t>
      </w:r>
      <w:r>
        <w:rPr>
          <w:rtl w:val="true"/>
        </w:rPr>
        <w:t>: (</w:t>
      </w:r>
      <w:r>
        <w:rPr>
          <w:rtl w:val="true"/>
        </w:rPr>
        <w:t xml:space="preserve">وقیل </w:t>
      </w:r>
      <w:r>
        <w:rPr>
          <w:rtl w:val="true"/>
        </w:rPr>
        <w:t xml:space="preserve">: </w:t>
      </w:r>
      <w:r>
        <w:rPr>
          <w:rtl w:val="true"/>
        </w:rPr>
        <w:t>فیه أشیاء اخر</w:t>
      </w:r>
      <w:r>
        <w:rPr>
          <w:rtl w:val="true"/>
        </w:rPr>
        <w:t>)</w:t>
      </w:r>
      <w:bookmarkEnd w:id="710"/>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بأنّها للإباحة خاصّة ، حکاه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بالاشتراک اللفظی بین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بالاشتراک بین الوجوب والندب والإباحة والتهدید والتعجیز والتکوین</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بالاشتراک بین الطلب والتهدید والتعجیز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ممّا یقف علیه المتتبّع فی کلماتهم ، ولا جدوی فی التعرّض لها لندورها </w:t>
      </w:r>
      <w:bookmarkStart w:id="711" w:name="pg14210_226078"/>
    </w:p>
    <w:p>
      <w:pPr>
        <w:pStyle w:val="BookText"/>
        <w:rPr/>
      </w:pPr>
      <w:bookmarkEnd w:id="711"/>
      <w:r>
        <w:rPr>
          <w:rFonts w:ascii="IRNazanin" w:hAnsi="IRNazanin" w:eastAsia="IRNazanin"/>
          <w:color w:val="111111"/>
          <w:sz w:val="28"/>
          <w:sz w:val="28"/>
          <w:szCs w:val="28"/>
          <w:rtl w:val="true"/>
          <w:lang w:bidi="fa-IR"/>
        </w:rPr>
        <w:t>ووضوح فسادها ، وظاهر ما حکی من الاتّفاق یدفعها</w:t>
      </w:r>
      <w:r>
        <w:rPr>
          <w:rFonts w:eastAsia="IRNazanin" w:cs="IRNazanin"/>
          <w:color w:val="111111"/>
          <w:sz w:val="28"/>
          <w:szCs w:val="28"/>
          <w:rtl w:val="true"/>
          <w:lang w:bidi="fa-IR"/>
        </w:rPr>
        <w:t>.</w:t>
      </w:r>
    </w:p>
    <w:p>
      <w:pPr>
        <w:pStyle w:val="Heading6"/>
        <w:numPr>
          <w:ilvl w:val="5"/>
          <w:numId w:val="1"/>
        </w:numPr>
        <w:rPr/>
      </w:pPr>
      <w:bookmarkStart w:id="712" w:name="__RefHeading___Toc1324566_1738255347"/>
      <w:bookmarkStart w:id="713" w:name="_Toc267"/>
      <w:bookmarkEnd w:id="712"/>
      <w:r>
        <w:rPr>
          <w:rtl w:val="true"/>
        </w:rPr>
        <w:t>أدلّة القائلین بدلالة صیغة الأمر علی الوجوب</w:t>
      </w:r>
      <w:bookmarkEnd w:id="713"/>
    </w:p>
    <w:p>
      <w:pPr>
        <w:pStyle w:val="Heading6"/>
        <w:numPr>
          <w:ilvl w:val="5"/>
          <w:numId w:val="1"/>
        </w:numPr>
        <w:rPr/>
      </w:pPr>
      <w:bookmarkStart w:id="714" w:name="__RefHeading___Toc1324568_1738255347"/>
      <w:bookmarkStart w:id="715" w:name="_Toc268"/>
      <w:bookmarkEnd w:id="714"/>
      <w:r>
        <w:rPr>
          <w:rtl w:val="true"/>
        </w:rPr>
        <w:t xml:space="preserve">قوله </w:t>
      </w:r>
      <w:r>
        <w:rPr>
          <w:rtl w:val="true"/>
        </w:rPr>
        <w:t>: (</w:t>
      </w:r>
      <w:r>
        <w:rPr>
          <w:rtl w:val="true"/>
        </w:rPr>
        <w:t xml:space="preserve">لنا أنّا نقطع أنّ السیّد </w:t>
      </w:r>
      <w:r>
        <w:rPr>
          <w:rtl w:val="true"/>
        </w:rPr>
        <w:t xml:space="preserve">... </w:t>
      </w:r>
      <w:r>
        <w:rPr>
          <w:rtl w:val="true"/>
        </w:rPr>
        <w:t>الخ</w:t>
      </w:r>
      <w:r>
        <w:rPr>
          <w:rtl w:val="true"/>
        </w:rPr>
        <w:t>)</w:t>
      </w:r>
      <w:bookmarkEnd w:id="715"/>
    </w:p>
    <w:p>
      <w:pPr>
        <w:pStyle w:val="BookText"/>
        <w:rPr/>
      </w:pPr>
      <w:r>
        <w:rPr>
          <w:rFonts w:ascii="IRNazanin" w:hAnsi="IRNazanin" w:eastAsia="IRNazanin"/>
          <w:color w:val="111111"/>
          <w:sz w:val="28"/>
          <w:sz w:val="28"/>
          <w:szCs w:val="28"/>
          <w:rtl w:val="true"/>
          <w:lang w:bidi="fa-IR"/>
        </w:rPr>
        <w:t xml:space="preserve">هذه عمدة أدلّة القائلین بوضعها للوجوب ، وهو استناد الی التبادر ،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إذا قال لعبده مع خلوّ المقام عن القرائن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عدّ عاصیا وذمّه العقلاء علی ترک الفعل ، وهو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تبادر منه الوجوب لزم انتقال الذهن من الأمر الی المنع من الترک ولیس کذلک ، إذ قد لا یخطر الترک بالبال فضلا عن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الوجوب معنی بسیط إجمالی یؤخذ فیه المنع من الترک عند التحلیل العقلی ، فلا یلزم حینئذ تصوّر المنع من الترک عند تصوّر الوجوب إجمالا ، وذلک ظاهر من ملاحظة سائر المفاهیم الإجمالیة المنحلّة عند التفصیل الی مفاهیم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المنع من الترک لیس جزء من مفهوم الوجوب ولو عند التحلیل بل هو من لوازمه حسب ما یأتی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خلوّ المقام الّذی یفهم منه ذلک عن القرینة ، إذ الغالب فی العرف قیام القرائن الحالیة أو المقالیة علی ذلک ، وقد أشار الیه المصنف رحمه‌الله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ویأتی الکلام فی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الفهم المذکور قد یکون من جهة إیجاب الشرع طاعة السیّد علی العبد وإلزامه بامتثال أوامره ، أو من جهة قضاء العرف به ، ففرض وقوع الأمر من السیّد بالنسبة الی عبده قاض بذلک بملاحظة حکم الشرع أو العرف ، وأین ذلک من دلالة الصیغة بنفسها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ووهنه ظاهر ؛ فإنّ الشرع أو العرف إنّما أوجب علی العبد الإتیان بما أوجبه مولاه لا غیر ذلک ، وإیجابه فی المقام فرع دلالة الأمر</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العصیان بمعنی مخالفة الأمر لا یثبت کونه محرّما إلّا بعد دلالة الأمر </w:t>
      </w:r>
    </w:p>
    <w:p>
      <w:pPr>
        <w:pStyle w:val="BookText"/>
        <w:rPr/>
      </w:pPr>
      <w:r>
        <w:rPr>
          <w:rFonts w:ascii="IRNazanin" w:hAnsi="IRNazanin" w:eastAsia="IRNazanin"/>
          <w:color w:val="111111"/>
          <w:sz w:val="28"/>
          <w:sz w:val="28"/>
          <w:szCs w:val="28"/>
          <w:rtl w:val="true"/>
          <w:lang w:bidi="fa-IR"/>
        </w:rPr>
        <w:t>علی الوجوب ، ضرورة انتفاء الإثم فیها مع عدمها ، وأنّه قد یقع الذمّ علی ترک بعض المندوبات وارتکاب بعض المکروهات ، فلا اختصاص له بالمخالفة المحرّمة فلا یلزم من عدّه عاصیا وترتّب الذمّ علی ترکه وجوب الفعل علیه وتحریم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لا یطلق عرفا إلّا علی فعل الحرام أو ترک الواجب ولیس مخالفة مطلق الأمر عصیانا ، بل لا یطلق إلّا علی مخالفة الأمر الإیجابی ، فإذا عدّ مخالفة الأمر المطلق عصیانا کان مفیدا للإیجاب ، وأنّ الذمّ لا یتعلّق بالمکلّف من جهة ترک ما هو مندوب عند الذامّ وإنّما یتعلّق بترک الأمر اللازم أو بفعل المحرّم ، وربما یرد علی ترک المندوب لوم ولا یعدّ ذمّا ، ولذا عرّفوا الواجب بما یذمّ تارکه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وورود الذمّ عرفا علی ترک بعض المندوبات فإنّما هو من جهة لزوم الإتیان به فی العرف وعدم ارتضائهم بالإهمال فیه وإن جاز ترکه بحسب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بالصیغة المجرّدة عن القرینة الصادرة من مجهول الحال ممّن لا یعلم وجوب طاعته بحسب الشرع أو العرف وعدمه ، فإنّ المأمور لا یعدّ عاصیا ولا یتعلق به ذمّ فلو کان حقیقة فی الوجوب لزم ترتّب الذمّ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بأنّ دلالة اللفظ لا یستلزم مطابقة مدلوله للواقع ، فغایة الأمر دلالة اللفظ علیه فی المقام ، وهو لا یستلزم وجوبه لیتفرّع علیه استحقاق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علم وجوب طاعة الآمر من الخارج دلّ ذلک علی مطابقة المدلول لما هو الواقع وترتّب الذمّ علی مخالفته ، ولذا فرضوا الکلام فی المقام فی أمر السیّد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فی الإخبار وأمّا الإنشاء فإنّما هو إیجاد لمدلوله فی الخارج فلا یصحّ فیه ما ذکر</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فی الجواب أنّک قد عرفت أنّ ما وضع له الأمر هو الطلب الحتمی الّذی لا یرضی الطالب معه بترک المطلوب ، ومن لوازمه کون الفعل بحیث یذمّ تارکه أو یعاقب علیه إذا صدر ممّن یجب طاعته ، والمعنی المذکور حاصل فی </w:t>
      </w:r>
    </w:p>
    <w:p>
      <w:pPr>
        <w:pStyle w:val="BookText"/>
        <w:rPr/>
      </w:pPr>
      <w:r>
        <w:rPr>
          <w:rFonts w:ascii="IRNazanin" w:hAnsi="IRNazanin" w:eastAsia="IRNazanin"/>
          <w:color w:val="111111"/>
          <w:sz w:val="28"/>
          <w:sz w:val="28"/>
          <w:szCs w:val="28"/>
          <w:rtl w:val="true"/>
          <w:lang w:bidi="fa-IR"/>
        </w:rPr>
        <w:t>المقام وإنّما لم یترتّب علیه الذمّ من جهة الشکّ فی وجوب الطاعة ، وإنّما فرضوا فی الاحتجاج صدور الأمر ممّن یجب طاعته لیعلم من وجود اللازم المذکور الدالّ علی حمل الصیغة علی الطلب بالمعنی المفروض کونها حقیقة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یفیده دلالة الصیغة الصادرة من العالی علی الوجوب ، وأین ذلک من دلالة الصیغة علیه مطلقا ، کما هو ظاهر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بناء علی تعمیم العنوان أنّه إذا ثبت کون الصیغة حقیقة فی الوجوب فی الصورة المفروضة ثبت ذلک فی غیرها أیضا بأصالة عدم تعدّد الأوضاع ، أو من جهة ظهور عدم اختلاف معنی اللفظ باختلاف المتکلّمین ، کما یظهر من استقراء سائر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التبادر المذکور بعینه حاصل فی لفظ الطلب وما بمعناه ، کما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شراء اللحم أو ارید منک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کلام فی کون الطلب أعمّ من الوجوب والندب ، فلو کان التبادر المفروض دلیلا علی الوضع للوجوب بالخصوص لجری فی ذلک مع أنّ من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قضیة التبادر أن یکون الوجوب موضوعا له فی المقامین إلّا أنّا خرجنا من ذلک فیما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قیام الدلیل علی وضعه للأعمّ فیبقی غیره تحت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کون الأصل فی التبادر مطلقا أن یکون دلیلا علی الوضع ممّا لا دلیل علیه ، وإنّما الدلیل علی الوضع هو التبادر المستند الی نفس اللفظ ، فلا یصحّ الاستناد الی التبادر فی ثبوت الوضع إلّا بعد ثبوت کون التبادر المفروض من ذلک القبیل علما أو ظنّا ، وأمّا مع حصول الشکّ فی وجه لدعوی الأصل فیه ، ولا أقلّ فی المقام من الشکّ بعد ملاحظة ما قرّرناه فلا یتمّ الاستناد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إنّما یکون دلیلا علی الوضع إذا کان الانصراف مستندا الی نفس اللفظ دون ما إذا استند الی أمر آخر حسب ما مرّ تفصیل القول فیه</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انصراف الأمر الی الوجوب فی المقام من جهة دلالة اللفظ علی الطلب الظاهر حین إطلاقه فی الوجوب ، کما عرفت فی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bookmarkStart w:id="716" w:name="pg14210_226081"/>
    </w:p>
    <w:p>
      <w:pPr>
        <w:pStyle w:val="BookText"/>
        <w:rPr/>
      </w:pPr>
      <w:bookmarkEnd w:id="716"/>
      <w:r>
        <w:rPr>
          <w:rFonts w:ascii="IRNazanin" w:hAnsi="IRNazanin" w:eastAsia="IRNazanin"/>
          <w:color w:val="111111"/>
          <w:sz w:val="28"/>
          <w:sz w:val="28"/>
          <w:szCs w:val="28"/>
          <w:rtl w:val="true"/>
          <w:lang w:bidi="fa-IR"/>
        </w:rPr>
        <w:t>وکأنّه من جهة کون الوجوب هو الکامل منه ، نظرا الی ضعف الطلب فی المندوب من جهة الرخصة الحاصلة فی ترکه ، وقد مرّت الإشارة الی ذلک</w:t>
      </w:r>
      <w:r>
        <w:rPr>
          <w:rFonts w:eastAsia="IRNazanin" w:cs="IRNazanin"/>
          <w:color w:val="111111"/>
          <w:sz w:val="28"/>
          <w:szCs w:val="28"/>
          <w:rtl w:val="true"/>
          <w:lang w:bidi="fa-IR"/>
        </w:rPr>
        <w:t>.</w:t>
      </w:r>
    </w:p>
    <w:p>
      <w:pPr>
        <w:pStyle w:val="Heading6"/>
        <w:numPr>
          <w:ilvl w:val="5"/>
          <w:numId w:val="1"/>
        </w:numPr>
        <w:rPr/>
      </w:pPr>
      <w:bookmarkStart w:id="717" w:name="__RefHeading___Toc1324570_1738255347"/>
      <w:bookmarkStart w:id="718" w:name="_Toc269"/>
      <w:bookmarkEnd w:id="717"/>
      <w:r>
        <w:rPr>
          <w:rtl w:val="true"/>
        </w:rPr>
        <w:t xml:space="preserve">قوله </w:t>
      </w:r>
      <w:r>
        <w:rPr>
          <w:rtl w:val="true"/>
        </w:rPr>
        <w:t>: (</w:t>
      </w:r>
      <w:r>
        <w:rPr>
          <w:rtl w:val="true"/>
        </w:rPr>
        <w:t>معلّلین حسن ذمّه بمجرّد ترک الامتثال</w:t>
      </w:r>
      <w:r>
        <w:rPr>
          <w:rtl w:val="true"/>
        </w:rPr>
        <w:t>)</w:t>
      </w:r>
      <w:bookmarkEnd w:id="718"/>
    </w:p>
    <w:p>
      <w:pPr>
        <w:pStyle w:val="BookText"/>
        <w:rPr/>
      </w:pPr>
      <w:r>
        <w:rPr>
          <w:rFonts w:ascii="IRNazanin" w:hAnsi="IRNazanin" w:eastAsia="IRNazanin"/>
          <w:color w:val="111111"/>
          <w:sz w:val="28"/>
          <w:sz w:val="28"/>
          <w:szCs w:val="28"/>
          <w:rtl w:val="true"/>
          <w:lang w:bidi="fa-IR"/>
        </w:rPr>
        <w:t xml:space="preserve">لا یخفی أنّه بعد أخذ ذلک فی الاحتجاج لا یتوجّه ما أورده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ثبوت تعلیلهم حسن الذمّ بمجرّد ترک الامتثال لا فرق بین قیام القرائن علی إرادة الوجوب وعدمه ، إذ غایة ما یلزم من ذلک حینئذ أن تکون القرائن مؤکّدة لا مفیدة للوجوب، وإلّا لم یحسن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إمّا أن یؤخذ فی الاحتجاج انتفاء القرائن فی الصیغة الصادرة من السیّد ، أو تعلیلهم الذمّ بمجرّد ترک الامتثال ، ویتمّ الاحتجاج بأخذ واحد منهما وحینئذ فمع أخذه التعلیل المذکور فی الاحتجاج وعدم اعتباره انتفاء القرائن هناک لا یتّجه الإیراد ، لاحتمال وجود القرائن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ذلک بأنّ ظاهر ترتّب ذمّ العقلاء علی مخالفة الصیغة الواردة هو فرض ورودها خالیة عن القرائن الدالّة علی الوجوب ، وما ذکره من تعلیل الذمّ بمجرّد ترک الامتثال تأیید لذلک ، والمقصود من الإیراد منع المقدّمة المذکورة ، ویظهر منه أیضا منع التعلیل المذکور وإن لم یصرّح به</w:t>
      </w:r>
      <w:r>
        <w:rPr>
          <w:rFonts w:eastAsia="IRNazanin" w:cs="IRNazanin"/>
          <w:color w:val="111111"/>
          <w:sz w:val="28"/>
          <w:szCs w:val="28"/>
          <w:rtl w:val="true"/>
          <w:lang w:bidi="fa-IR"/>
        </w:rPr>
        <w:t>.</w:t>
      </w:r>
    </w:p>
    <w:p>
      <w:pPr>
        <w:pStyle w:val="Heading6"/>
        <w:numPr>
          <w:ilvl w:val="5"/>
          <w:numId w:val="1"/>
        </w:numPr>
        <w:rPr/>
      </w:pPr>
      <w:bookmarkStart w:id="719" w:name="__RefHeading___Toc1324572_1738255347"/>
      <w:bookmarkStart w:id="720" w:name="_Toc270"/>
      <w:bookmarkEnd w:id="719"/>
      <w:r>
        <w:rPr>
          <w:rtl w:val="true"/>
        </w:rPr>
        <w:t xml:space="preserve">قوله </w:t>
      </w:r>
      <w:r>
        <w:rPr>
          <w:rtl w:val="true"/>
        </w:rPr>
        <w:t>: (</w:t>
      </w:r>
      <w:r>
        <w:rPr>
          <w:rtl w:val="true"/>
        </w:rPr>
        <w:t>فلیقدّر کذلک لو کانت فی الواقع موجودة</w:t>
      </w:r>
      <w:r>
        <w:rPr>
          <w:rtl w:val="true"/>
        </w:rPr>
        <w:t>)</w:t>
      </w:r>
      <w:bookmarkEnd w:id="720"/>
    </w:p>
    <w:p>
      <w:pPr>
        <w:pStyle w:val="BookText"/>
        <w:rPr/>
      </w:pPr>
      <w:r>
        <w:rPr>
          <w:rFonts w:ascii="IRNazanin" w:hAnsi="IRNazanin" w:eastAsia="IRNazanin"/>
          <w:color w:val="111111"/>
          <w:sz w:val="28"/>
          <w:sz w:val="28"/>
          <w:szCs w:val="28"/>
          <w:rtl w:val="true"/>
          <w:lang w:bidi="fa-IR"/>
        </w:rPr>
        <w:t>قد یورد علیه بأنّ مجرّد التقدیر لا فائدة فیه بعد وجودها فی الواقع ، فإنّ الفهم إنّما یتبع العلم بالقرینة ومجرّد تقدیر عدمه لا یفید شیئا بعد کون الحکم بحصول الذمّ من جهة الصیغة المنضمّة الی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انتفت القرائن بحسب الواقع وحکم بالذمّ تمّ المقصود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أنّ الحکم بإرادة المعنی المجازی أو خصوص أحد معنیی المشترک موقوف علی ملاحظة القرینة ، فإذا قدّر انتفاء القرائن بأن لا یلاحظ شیئا منها وحصل الفهم المذکور دلّ ذلک علی عدم استناد الفهم الی غیر اللفظ ، فالمقصود من تقدیر انتفاء القرائن عدم ملاحظة شیء منها عند تبادر المعنی المذکور لیکون </w:t>
      </w:r>
      <w:bookmarkStart w:id="721" w:name="pg14210_226082"/>
    </w:p>
    <w:p>
      <w:pPr>
        <w:pStyle w:val="BookText"/>
        <w:rPr/>
      </w:pPr>
      <w:bookmarkEnd w:id="721"/>
      <w:r>
        <w:rPr>
          <w:rFonts w:ascii="IRNazanin" w:hAnsi="IRNazanin" w:eastAsia="IRNazanin"/>
          <w:color w:val="111111"/>
          <w:sz w:val="28"/>
          <w:sz w:val="28"/>
          <w:szCs w:val="28"/>
          <w:rtl w:val="true"/>
          <w:lang w:bidi="fa-IR"/>
        </w:rPr>
        <w:t>شاهدا علی استناد الفهم الی مجرّد اللفظ</w:t>
      </w:r>
      <w:r>
        <w:rPr>
          <w:rFonts w:eastAsia="IRNazanin" w:cs="IRNazanin"/>
          <w:color w:val="111111"/>
          <w:sz w:val="28"/>
          <w:szCs w:val="28"/>
          <w:rtl w:val="true"/>
          <w:lang w:bidi="fa-IR"/>
        </w:rPr>
        <w:t>.</w:t>
      </w:r>
    </w:p>
    <w:p>
      <w:pPr>
        <w:pStyle w:val="Heading6"/>
        <w:numPr>
          <w:ilvl w:val="5"/>
          <w:numId w:val="1"/>
        </w:numPr>
        <w:rPr/>
      </w:pPr>
      <w:bookmarkStart w:id="722" w:name="__RefHeading___Toc1324574_1738255347"/>
      <w:bookmarkStart w:id="723" w:name="_Toc271"/>
      <w:bookmarkEnd w:id="722"/>
      <w:r>
        <w:rPr>
          <w:rtl w:val="true"/>
        </w:rPr>
        <w:t xml:space="preserve">قوله </w:t>
      </w:r>
      <w:r>
        <w:rPr>
          <w:rtl w:val="true"/>
        </w:rPr>
        <w:t>: (</w:t>
      </w:r>
      <w:r>
        <w:rPr>
          <w:rtl w:val="true"/>
        </w:rPr>
        <w:t xml:space="preserve">والمراد بالأمر </w:t>
      </w:r>
      <w:r>
        <w:rPr>
          <w:rtl w:val="true"/>
        </w:rPr>
        <w:t xml:space="preserve">... </w:t>
      </w:r>
      <w:r>
        <w:rPr>
          <w:rtl w:val="true"/>
        </w:rPr>
        <w:t>الخ</w:t>
      </w:r>
      <w:r>
        <w:rPr>
          <w:rtl w:val="true"/>
        </w:rPr>
        <w:t>)</w:t>
      </w:r>
      <w:bookmarkEnd w:id="723"/>
    </w:p>
    <w:p>
      <w:pPr>
        <w:pStyle w:val="BookText"/>
        <w:rPr/>
      </w:pPr>
      <w:r>
        <w:rPr>
          <w:rFonts w:ascii="IRNazanin" w:hAnsi="IRNazanin" w:eastAsia="IRNazanin"/>
          <w:color w:val="111111"/>
          <w:sz w:val="28"/>
          <w:sz w:val="28"/>
          <w:szCs w:val="28"/>
          <w:rtl w:val="true"/>
          <w:lang w:bidi="fa-IR"/>
        </w:rPr>
        <w:t xml:space="preserve">کأنّه إشارة الی دفع ما قد یقال فی المقام من أنّ أقصی ما یفیده الآیة هو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للوجوب فیکون المراد به الطلب الحتمی أو الصیغة الدالّة علیه ولو بتوسّط القرینة، وأمّا کون الصیغة بنفسها دالّة علیه بالخصوص کما هو المدّعی فلا ، فأجاب بأنّ المراد بالأمر هو نفس الصیغة المذکورة ،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تقدّمها قرینة علی إرادتها ، إذ لم یقع منه تعالی فی ذلک المقام طلب آخر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بأنّ إطلاق الأمر علیها مبنی علی إرادة الوجوب منها ، وهو أعمّ من أن یکون من جهة دلالتها علیه بالوضع أو بواسطة القرینة ، وأصالة عدم انضمام القرینة الیها معارضة بأصالة عدم دلالتها علی الوجوب ، مضافا الی أنّ مجرّد الأصل لا حجّة فیه فی المقام لدوران الأمر فیه مدار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علّل الذمّ والتوبیخ بنفس الأمر فاحتمال استناده الی مجموع الصیغة والقرینة مخالف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بنفس الأمر لا یفید دلالة الصیغة بنفسها علی الوجوب ؛ إذ غایة الأمر أن یراد بالأمر الصیغة المستعملة فی الوجوب ، وهو أعمّ من أن یکون موضوعا بإزائها لئلا یفتقر إرادته منها الی القرینة أو لا ، فیتوقّف علی ضمّها إذ علی الوجهین یصحّ تعلّق الذمّ بمجرّد مخالفة الأمر بعد فرض کون لفظ الأمر دالّا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علّق الذمّ بمجرّد مخالفة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ما ذکر</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یوجّه ذلک بأنّ ظاهر سیاق الحکایة کون الطلب الصادر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إذ لو کان هناک قرینة منضمّة الیه یتوقّف فهم الإیجاب علی انضمامها لقضی المقام بالإشارة الیها ، لتوقّف ما یورده من الذمّ علیه ، فعدم ذکره فی مقام الطلب إلّا مجرّد الصیغة ثمّ تفریعه الذمّ علی مخالفتها معبّرا عنها بالأمر ظاهر فی إطلاق الأمر علی الصیغة المجرّدة عن القرائن وتفریعه الذمّ علی مخالفتها ، فیتمّ المدّعی مضافا الی أنّ الظاهر من ملاحظة العرف عدّ الصیغة </w:t>
      </w:r>
      <w:bookmarkStart w:id="724" w:name="pg14210_226083"/>
    </w:p>
    <w:p>
      <w:pPr>
        <w:pStyle w:val="BookText"/>
        <w:rPr/>
      </w:pPr>
      <w:bookmarkEnd w:id="724"/>
      <w:r>
        <w:rPr>
          <w:rFonts w:ascii="IRNazanin" w:hAnsi="IRNazanin" w:eastAsia="IRNazanin"/>
          <w:color w:val="111111"/>
          <w:sz w:val="28"/>
          <w:sz w:val="28"/>
          <w:szCs w:val="28"/>
          <w:rtl w:val="true"/>
          <w:lang w:bidi="fa-IR"/>
        </w:rPr>
        <w:t xml:space="preserve">المجرّدة عن القرائن الصادرة من العالی أمرا وإطلاقهم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علی سبیل الحقیقة من غیر إشکال ، سواء قلنا بکون الصیغة حقیقة فی الوجوب أو لا ، فیستفاد کونها للوجوب من الآیة ، فبملاحظة ما قرّرناه لیس المراد من قوله إذ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حکاه أوّلا من نفس الصیغة الصادرة ، وهو ظاهر من سیاق الآیة کمال الظهور ، فیکون الذمّ واردا علی مخالفة مجرّد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فی المقام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بلفظ الأمر هنا هو الصیغة المتقدّمة والذمّ علی مخالفتها دالّ علی استعمالها فی الوجوب والأصل فی الاستعمال الحقیقة فمما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ترتّب الذمّ علی المخالفة إنّما یفید کون المقصود هناک إیجاب السجود ، وأمّا أنّ اللفظ مستعمل فی خصوص الوجوب کما هو المراد فلا ، ولا ملازمة بین الأمرین ؛ إذ قد یکون من قبیل إطلاق الکلّی علی الفرد أو ما بمعناه من غیر إرادة الخصوصیة من اللفظ فلا تجوّز حسب ما یأتی الإشارة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فبأنّ مناط الاستدلال بالآیة هو ترتّب الذمّ علی مخالفة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القرائن ، لدلالته إذن علی استفادة الوجوب من نفس الصیغة ، وهو یتوقّف علی وضعها له لانحصار الوجه فی دلالة اللفظ علی المعنی فی الوضع وانضمام القرینة ، والمفروض انتفاء الثانی فیتعیّن الأوّل ، وحینئذ فلا حاجة الی انضمام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 مجرّد استعماله هناک فی الوجوب بقرینة الذمّ المتأخّر الکاشفة عن حصول ما یفیده عند استعمال الصیغة من الوضع أو انضمام القرینة فلا یفید شیئا فی المقام ؛ إذ لا یستفاد من ذلک إذن ما یزید علی الاستعمال ، واستعمال الأمر فی الوجوب ممّا لا تأمّل فیه عندهم حتّی یحتاج فیه الی الاستناد الی الآیة الشریفة والتمسّک بالمقدّمات المذکورة ، ودعوی أصالة الحقیقة هنا غیر متجهة أیضا لتعدّد مستعملات اللفظ ، وکون الاستعمال إذن أعمّ من الحقیقة معروف بینهم</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5" w:name="__RefHeading___Toc1324576_1738255347"/>
      <w:bookmarkStart w:id="726" w:name="_Toc272"/>
      <w:bookmarkEnd w:id="725"/>
      <w:r>
        <w:rPr>
          <w:rtl w:val="true"/>
        </w:rPr>
        <w:t xml:space="preserve">قوله </w:t>
      </w:r>
      <w:r>
        <w:rPr>
          <w:rtl w:val="true"/>
        </w:rPr>
        <w:t>: (</w:t>
      </w:r>
      <w:r>
        <w:rPr>
          <w:rtl w:val="true"/>
        </w:rPr>
        <w:t>فإنّ هذا الاستفهام لیس علی حقیقته</w:t>
      </w:r>
      <w:r>
        <w:rPr>
          <w:rtl w:val="true"/>
        </w:rPr>
        <w:t>)</w:t>
      </w:r>
      <w:bookmarkEnd w:id="726"/>
    </w:p>
    <w:p>
      <w:pPr>
        <w:pStyle w:val="BookText"/>
        <w:rPr/>
      </w:pPr>
      <w:r>
        <w:rPr>
          <w:rFonts w:ascii="IRNazanin" w:hAnsi="IRNazanin" w:eastAsia="IRNazanin"/>
          <w:color w:val="111111"/>
          <w:sz w:val="28"/>
          <w:sz w:val="28"/>
          <w:szCs w:val="28"/>
          <w:rtl w:val="true"/>
          <w:lang w:bidi="fa-IR"/>
        </w:rPr>
        <w:t>کأنّه دفع لما قد یقال من أنّه لا توبیخ ولا ذمّ فی الآیة الشریفة ؛ إذ لیس ما ذکر إلّا استفهاما عن علّة الترک ، وهو یصحّ مع کون الأمر المتروک واجبا أو مندوبا ، وأمّا الطرد والإبعاد المترتّب علیه فقد یکون من جهة العلّة الداعیة له علی الترک ، إذ قد یکون ترک المندوب علی وجه محرّم بل باعث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الاستفهام فی المقام لیس علی حقیقته ، لاستحالته علیه تعالی ، فیراد به معناه المجازی ، وهو فی المقام للتوبیخ والإنکار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أنّه لا یتعیّن الأمر حینئذ فی کون الاستفهام إنکاریا ، لاحتمال أن یکون للتقریر ، والمقصود إبداؤه العلّة الّتی بعثته علی ترک السجود وإقراره بها حتّی یتمّ الحجّة علیه ، فلا دلالة فی الاستفهام علی ذمّه وتوبیخه ، ولا فی طرده وإبعاده بعد إقراره بکون العلّة فیه ما ذکره علی ترتّبه علی مجرّد ترکه لیفید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الاستکبار من إبلیس لم یکن علی الله تعالی لیکون محرّما بل علی آدم علیه‌السلام ، فیرجع بالنسبة الی الله تعالی الی محض المخالفة التبعیة الغیر المقصودة بالذات المولّدة من المخالفة الحاصلة من الحمیّة والعصبیّة ، وهذه شیء ربما یعدّ من تبعها فی عداد المقصّرین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الترک الصادر من إبلیس قد کان علی جهة الإنکار ، وکان استکباره علی آدم علیه‌السلام باعثا علی إنکاره رجحان السجود ، ولا شکّ إذن فی تحریمه ، بل بعثه علی الکفر، فهناک امور ثلاثة إباء للسجود ، واستکبار علی آدم علیه‌السلام ، وإنکار لرجحان السجود المأمور به من الله تعالی ، بل دعوی قبحه لاشتماله علی تفضیل المفضول ، ولا ریب فی بعثه علی الکفر کما لو أنکر أحد أحد المندوبات الثابتة بضرورة الدین ، وکأنّ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وَاسْتَکْبَرَ وَکانَ مِنَ الْکافِرِینَ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الامور الثلاثة ، فلیس عصیانه المفروض مجرّد ترک الواجب ، بل معصیة باعثة علی الکفر سیّما بالنظر الی ما کان له من القرب والمکانة وغایة العلم والمعرفة</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ومع الغضّ عن ذلک فکون الترک الصادر منه علی سبیل الاستکبار علی آدم علیه‌السلام کاف فی المقام ؛ إذ لا دلیل علی کون ما ترتّب علی مخالفته من الإبعاد والإهانة متفرّعا علی مجرّد الترک لیفید المدّعی ، ومجرّد احتمال حرمة الاستکبار سیّما بالنسبة الیه خصوصا بالنظر الی کونه علی آدم علیه‌السلام کاف فی هدم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الی ظهور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یَکُونُ لَکَ أَنْ تَتَکَبَّرَ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قبحه وتحریمه، بل هو الظاهر من سیاق سائر الآیات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یظهر منها أنّ ما ورد علی إبلیس إنّما کان من جهة الکبر ، وقد یستظهر ذلک من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شیء ربما یعدّ من تبعها فی عداد 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 الی أنّه لا یزید علی ارتکاب المکروه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یورد علی الاحتجاج امور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تفیده الآیة دلالة الأمر علی الوجوب فی عرف الملائکة قبل نزول آدم علیه‌السلام الی الأرض ، وإفادة الأمر للوجوب فی لسانهم لا یفید دلالته علیه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بأصالة عدم النقل ، وهو کما تری ؛ إذ هو إنّما یفید مع اتّحاد اللسان، وکون الخطاب هناک بالعربیة غیر معلوم سیّما إذا قلنا بکون الأوضاع اصطلاحیة ، ومع احتمال اختلاف اللسان لا یعقل التمسّک بأصالة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أیضا بأنّ حکایة أقوال أهل لسان لآخرین إنّما یصحّ من الحکیم إذا أتی بما یفید المطلوب من لسان الآخرین واستعمل حقیقتهم فی حقیقتهم ومجازهم فی مجازهم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أقصی ما یلزم أن یعتبره الحکیم عدم اختلاف المعنی ، وأمّا اعتبار الموافقة فی النقل بین حقائق ذلک اللسان وهذا اللسان وکذا المجاز فممّا لا شاهد علی اعتباره، ولا جعله أحد من شرائط النقل بالمعنی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الکبر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یمکن أن یجاب بأنّ حکایته تعالی لتلک الواقعة بهذه الألفاظ دلیل علی کون الألفاظ المذکورة حقیقة فیما ذکر لتدلّ علی المقصود بنفسها ، وإلّا فلا تکون وافیة بأداء المقصود ولا موافقا لما وقع فی اللسان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تفیده الآیة دلالة أمره تعالی علی الوجوب ، وأین ذلک من دلالته علیه بحسب اللغة؟</w:t>
      </w:r>
    </w:p>
    <w:p>
      <w:pPr>
        <w:pStyle w:val="BookText"/>
        <w:rPr/>
      </w:pPr>
      <w:r>
        <w:rPr>
          <w:rFonts w:ascii="IRNazanin" w:hAnsi="IRNazanin" w:eastAsia="IRNazanin"/>
          <w:color w:val="111111"/>
          <w:sz w:val="28"/>
          <w:sz w:val="28"/>
          <w:szCs w:val="28"/>
          <w:rtl w:val="true"/>
          <w:lang w:bidi="fa-IR"/>
        </w:rPr>
        <w:t>وما قد یجاب عنه من أنّ المتبادر من التعلیل هو کون العلّة مخالفة الأمر من حیث إنّه أمر لا من حیث إنّه أمره تعالی مدفوع ، بأنّ ظاهر إضافته الأمر الی نفسه فی التعلیل إنّما یفید ترتّب الذم علی مخالفة أمره من حیث إنّه أمره ، فدعوی التبادر المذکور مع أنّ الظاهر من اللفظ خلافه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یدفع بذلک ما لعلّه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تفیده الآیة لزوم حمل أوامره تعالی مع الإطلاق علی الوجوب ، وهو أعمّ من کونه موضوعا له ، إذ قد یکون ذلک لقیام قرائن عامّة علی الحمل المذکور ، فإنّ تعلیل الذمّ بمجرّد مخالفة الأمر یدفع ذلک لاقتضائه کون الأمر بنفسه دالّا علی الوجوب لا من جهة انضمام القرینة الخارجیة ولو کانت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عمّا ذکر بأنّ ثبوت کونه حقیقة فی الوجوب بحسب الشرع قاض بثبوته بحسب اللغة أیضا بملاحظة أصالة عدم النقل ، فغایة الأمر أن یضمّ الأصل المذکور الی الآیة لإتمام المقصود ، کما اخذ ذلک فی الاحتجاج بالتبادر بل الظاهر أخذه فی غیره أیضا وإن لم یشیروا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تدلّ علیه الآیة دلالة الصیغة الصادرة من العالی علی الوجوب ، وأمّا دلالة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مطلقا کما هو المأخوذ فی العنوان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بعد تسلیم کون النزاع فی الأعم بنحو ما مرّ فی الاحتجاج السابق</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یستفاد من الآیة دلالة الأمر علی الوجوب من دون انضمام القرینة ، وأمّا کون تلک الدلالة بالوضع بخصوصه فغیر معلوم ؛ إذ قد یکون ذلک </w:t>
      </w:r>
    </w:p>
    <w:p>
      <w:pPr>
        <w:pStyle w:val="BookText"/>
        <w:rPr/>
      </w:pPr>
      <w:r>
        <w:rPr>
          <w:rFonts w:ascii="IRNazanin" w:hAnsi="IRNazanin" w:eastAsia="IRNazanin"/>
          <w:color w:val="111111"/>
          <w:sz w:val="28"/>
          <w:sz w:val="28"/>
          <w:szCs w:val="28"/>
          <w:rtl w:val="true"/>
          <w:lang w:bidi="fa-IR"/>
        </w:rPr>
        <w:t xml:space="preserve">لدلالته علی الطلب وظهور الطلب فی الوجوب کما نشاهد 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للأعمّ قطعا ، فما تدلّ علیه الآیة أعمّ من المدّعی علی نحو ما مرّت الإشارة الیه فی الاحتجاج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قد یورد علی الاحتجاج بهذه الآیة الشریفة أیضا امور أشار المصنّف الی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فی الآیة إلّا علی کون أمر ما للوجوب بمعنی إرادة الوجوب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عموم فی الآیة ، وهو ممّا لا کلام فیه ، وقد أشار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عموم الآیة یکون أمره للعموم إنّما یفید حرمة مخالفة جمیع أوامره تعالی ، وهو إنّما یفید اشتمال تلک الأوامر علی ما یراد منه الوجوب ، فیرجع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دلالته علی کون کلّ من أوامره للوجوب فأقصی ما یفیده کون المراد منها ذلک ، وهو أعمّ من الوضع له فما یستفاد من الآیة الشریفة هو حمل الأوامر المطلقة فی الکتاب أو السنّة أیضا علی الوجوب ، فلا مانع من أن یکون ذلک قرینة عامّة قائمة علی ذلک مع کونها حقیقة لغة وشرعا فی مطلق الطلب حسب ما ذهب الیه بعض المتأخّرین مستدلّا علی حملها علی الوجوب بالآیة المذکورة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دلالتها علی الوضع للوجوب فإنّما تدلّ علی وضعها للوجوب بحسب الشرع لورود التهدید المذکور من الشارع ، فلا دلالة فیها علی الوضع للوجوب بحسب اللغة کما هو المدّعی ، فتکون الآیة دلیلا علی مقالة السیّد والعلّامة ومن یحذو حذوهما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دلالتها علی الوضع له بحسب اللغة فإنّما تدلّ علی کون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دون الصیغة ، وقد عرفت أنّه لا ملازمة بین</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الأمرین ، فأیّ مانع من القول بکون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بإزاء الصیغة الّتی یراد منها الوجوب؟ وإن کان إرادة ذلک منها علی سبیل المجاز أو الاشتراک أو من قبیل إطلاق الکلّی علی الفرد بوضعها للأعمّ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دلالتها علی حال الصیغة فإنّما تفید وضع الصیغة الّتی یکون مصداقا للأمر بإزاء الوجوب ، أعنی الصیغة الصادرة من العالی أو المستعلی أو هما معا ، دون مطلق صیغة إفعل ، کما هو ظاهر عنوان البحث لتکون نفس الصیغة موضوعة لخصوص الأمر أو للدلالة علی الوجوب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إفادة الآیة للتهدید ، فإنّها مبنیّة علی کون الأمر للوجوب ومع التمسّک به یدور الاحتجاج ، وقد أشار الیه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کون مطلق التهدید علی الترک دلیلا علی الوجوب وإنّما یکون دلیلا علیه إذا وقع التهدید بعذاب یترتّب علی ترک المأمور به علی سبیل التعیین ، دون الاحتمال وهو غیر حاصل فی المقام ، لدورانه بین الفتنة والعذاب ، ولا مانع من ترتّب الفتنة علی ترک بعض المندوبات ، فغایة ما یفیده التهدید المذکور مرجوحیة المخالفة لما فیه من احتمال ترتّب الفتنة الحاصل بمخالفة الأمر الندبی أو العذاب الحاصل بمخالفة الأمر الوجوبی ، فلا ینافی القول باشتراک الأمر بین الوجوب والندب لفظیا أو معنویا ، بل وغیرهما أیضا لقیام احتمال الوجوب القاضی باحتمال ترتّب العذاب علی الترک ، فیصحّ الکلام المذکور وإن لم یستعمل شیء من الأوامر فی الوجوب</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وقع التهدید فی مخالفة الأوامر بإصابة الفتنة أو العذاب الألیم فیحتمل أن یکون ذلک علی سبیل التقسیم ، بأن یراد به أنّ المخالفین لأوامره تعالی بعضهم یصیبه الفتنة وبعضهم یصیبه العذاب ، وکأنّ المراد بالفتنة الآفات والمصائب الدنیویة ، لظاهر مقابلته بالعذاب فلا یفید کون أوامره مطلقا للوجوب ، بل قضیة ذلک جواز انقسام الأوامر الی قسمین علی حسب الغایة المترتّبة علی مخالفتها ، فأقصی ما یفیده إرادة الوجوب من بعض الأوامر ، وهو ما هدّد علیه بالعذاب </w:t>
      </w:r>
    </w:p>
    <w:p>
      <w:pPr>
        <w:pStyle w:val="BookText"/>
        <w:rPr/>
      </w:pPr>
      <w:r>
        <w:rPr>
          <w:rFonts w:ascii="IRNazanin" w:hAnsi="IRNazanin" w:eastAsia="IRNazanin"/>
          <w:color w:val="111111"/>
          <w:sz w:val="28"/>
          <w:sz w:val="28"/>
          <w:szCs w:val="28"/>
          <w:rtl w:val="true"/>
          <w:lang w:bidi="fa-IR"/>
        </w:rPr>
        <w:t>وذلک ممّا لا کلام فیه ، فلا یفید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یتعیّن أن یراد بمخالفة أمره تعالی ترک ما أمر به کما هو مبنی الاحتجاج، إذ یحتمل أن یراد به حمله علی خلاف مراده ، فلا یفید المدّعی ، وقد أشار الیه المصنّفرحمه‌الله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یراد بالمخالفة الحکم علی خلاف ما أمر الله تعالی به ، کما هو إطلاق معروف فی مخالفة بعض الناس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التهدید المذکور وإن تعلّق بمخالفی الأمر لکن المهدّد علیه غیر مذکور فی الآیة ، فقد یکون التهدید واردا علیهم لأمر غیر المخالفة ، فلا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المخالفة فی الآیة قد عدّیت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متعدّیة بنفسها ، فلیس ذلک إلّا لتضمینها معنی الإعراض ، کما سیشیر إلیه المصنف رحمه‌الله ، وحینئذ فیکون التهدید المذکور واردا علی المخالفین علی سبیل الإعراض ، ویحتمل حینئذ أن یکون وروده علیهم من جهة إعراضهم عن الأمر لا لمجرد ترکهم کما اخذ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لیحذر ویکون الفاعل مستترا فیه راجعا الی السابق ، فیکون المقصود بیان الحذر عن الّذین یخالفون عن أمره ، لا وجوب الحذر علیهم لیفید استحقاقهم للعذاب من أجل 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الآیة علی تهدید کلّ مخالف للأمر ؛ إذ لا عموم فی الموصول، فقد یراد به العقد ویکون إشارة الی جماعة مخصوصین ، فغایة الأمر حینئذ أن یکون الأوامر المتعلّقة بهم للوجوب وأین ذلک من دلالة مطلق الأمر علیه؟</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المخالفة هو ترک الأمر الإیجابی ، إذ المتبادر منها هو التصدّی لخلاف ما یقتضیه الأمر إذا نسب الی الأمر ، أو خلاف ما اقتضاه الآمر إن نسبت الیه ، ولیس فی ترک الأوامر الندبیة مخالفة للأمر ولا للآمر ، نظرا الی اشتمال الأمر </w:t>
      </w:r>
    </w:p>
    <w:p>
      <w:pPr>
        <w:pStyle w:val="BookText"/>
        <w:rPr/>
      </w:pPr>
      <w:r>
        <w:rPr>
          <w:rFonts w:ascii="IRNazanin" w:hAnsi="IRNazanin" w:eastAsia="IRNazanin"/>
          <w:color w:val="111111"/>
          <w:sz w:val="28"/>
          <w:sz w:val="28"/>
          <w:szCs w:val="28"/>
          <w:rtl w:val="true"/>
          <w:lang w:bidi="fa-IR"/>
        </w:rPr>
        <w:t>الندبی علی إذن الآمر فی الترک ، فإن أتی بالفعل فقد أخذ بمقتضی الطلب ، وإن ترک فقد أخذ بمقتضی الإذن الّذی اشتمل علیه ذلک الطلب ، ولو عدّ ذلک أیضا مخالفة فلا ریب أنّ إطلاق المخالفة غیر منصرف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المخالفة فی الآیة الی الأمر لا یقضی بکون کلّ ترک للمأمور به مخالفة ، وإنّما یقضی بتعلّق التهدید علی الترک الّذی یکون مخالفة ، وهو الترک الّذی لم یأذن فیه ، فیختصّ التهدید بمن ترک العمل بمقتضی الأوامر الوجوبیة ، لا من ترک المأمور به مطلقا لیفید کون الأمر المطلق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فی الإیراد علی التبادر والآیة السابقة من أنّ أقصی ما یفیده دلالة الأمر علی الوجوب مع الإطلاق ، وهو أعمّ من وضعه له ؛ إذ قد یکون ذلک لوضع الصیغة لمطلق الطلب وانصراف الطلب الی الوجوب حتّی یقوم دلیل علی الإذن فی الترک کما هو ظاهر من ملاحظة الحال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الأوّل تارة بأنّ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 وهو مفید للعموم ، وقد أشار الیه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بعد الغضّ عن کونه عامّا بکفایة الإطلاق فی المقام ، لتنزیله منزلة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بورود التهدید علی مخالفة مجرّد الأمر وقضیة ذلک کون المناط فی ورود التهدید هو مخالفة أمره تعالی من حیث إنّه مخالفة له ، وذلک کاف فی إثبات المطلوب مع عدم ملاحظة العموم ، علی أنّه حینئذ مفید للعموم نظرا الی حصول المناط فی مخالفة سائر أوامره المطلقة</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أنّ ظاهر عموم الأمر فی المقام هو العموم الأفرادی فیکون التهدید واقعا علی مخالفة کلّ واحد واحد من أوامره ، لا علی مخالفة الکلّ بمعنی المجموع ، لبعده عن العبارة سیّما إذا قلنا باستفادة العموم من جهة التعلیق علی مجرّد المخالفة ، أو لقضاء الإطلاق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الثالث ما عرفت من کون تعلیق التهدید علی مجرّد مخالفة الأمر قاضیا بعدم استناد فهم الوجوب الی شیء آخر عدا الصیغة ، وجعل نفس التهدید الواقع قرینة علی إرادة الوجوب غیر متّجه ؛ إذ قضیة ذلک إتیانهم بما یستحقّ معه الذمّ والعقوبة مع قطع النظر عن التهدید المفروض حتّی یصحّ تعلّق التهدید بهم ، لا أن یکون استحقاقهم لذلک بعد ورود التهدید علیهم کما هو قضیة جعله قرینة علی إرادة الوجوب من غیر دلالة الصیغة بنفسها علیه علی ما هو الملحوظ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 بأنّ ملاحظة أصالة عدم النقل وظهور اتّحاد الوضع کافیة فی إتمام المقصود ، وهی معتبرة فی إتمام کلّ من الأدلّة المذکورة ، وقد أشار الیه المصنّف فی الحجّة الاولی ، وکأنّه ترکه فی البواقی اتّکالا علی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الخامس بصدق الأمر لغة وعرفا علی الصیغة الصادرة من العالی خالیة عن القرائن الدالّة علی إرادة الوجوب وعدمها ، وقد دلّت الآیة علی التهدید بمخالفة الأمر فیفید کون الصیغة المذکورة دالّة علیه ، وهذا مراد من قال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حقیقة فی الصیغة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عنی بها الصیغة المطلقة الصادرة عن العالی الخالیة عن القرائن ، والمقصود أنّ هذه الصیغة حینئذ ممّا یصدق علیه الأمر حقیقة من غیر شائبة تجوّز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علیه ملاحظة الإطلاقات العرفیة مع قطع النظر عن ملاحظة اعتبار الاستعلاء فی مفهوم الأمر وعدمه ، ولا لکون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خصوص الطلب الحتمی ، أو الصیغة الدالّة علی ذلک ، أو الأعمّ منه بل یکتفی بملاحظة صدق الأمر عرفا علی الصیغة المفروضة ، وذلک کاف فی استفادة دلالة الصیغة علی الوجوب من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ثبوت اعتبار الاستعلاء فی مفهوم الأمر وتسلیم کون الاستعلاء ملزوما للوجوب لا مانع من صحّة الاحتجاج ، إذ غایة الأمر دلالة الصیغة المطلقة حینئذ علی استعلاء المتکلّم وإلزامه ، وهو عین المطلوب</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عدم الملازمة بین وضع المادّة والصیغة مسلّم ، إلّا أنّ </w:t>
      </w:r>
    </w:p>
    <w:p>
      <w:pPr>
        <w:pStyle w:val="BookText"/>
        <w:rPr/>
      </w:pPr>
      <w:r>
        <w:rPr>
          <w:rFonts w:ascii="IRNazanin" w:hAnsi="IRNazanin" w:eastAsia="IRNazanin"/>
          <w:color w:val="111111"/>
          <w:sz w:val="28"/>
          <w:sz w:val="28"/>
          <w:szCs w:val="28"/>
          <w:rtl w:val="true"/>
          <w:lang w:bidi="fa-IR"/>
        </w:rPr>
        <w:t xml:space="preserve">الواقع فی المقام بمقتضی فهم العرف خلافه ، لعدم فرقهم فی ذلک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السادس أنّه بضمیمة أصالة عدم تعدّد الأوضاع وملاحظة استقراء سائر الألفاظ یمکن تتمیم المقصود إن قلنا بتعمیم محلّ الخلاف لغیر مصداق الأمر أیضا ، فبعد ثبوت وضع الصیغة الصادرة من العالی لذلک یثبت الحکم فی غیرها أیضا ، نظرا الی الأصل والغلبة المذکورین ، فاحتمال کون الصیغة الصادرة من العالی حقیقة فی الطلب الحتمی دون الصیغة الصادرة من غیره مع اتّحاد اللفظ فی الصورتین خارج عن سیاق الوضع فی سائر الألفاظ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السابع بما یأتی الإشارة الیه فی کلام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الثامن بأنّ احتمال العذاب منفی علی القول بعدم إفادته الوجوب من غیر قرینة سواء قلنا بکونه للندب أو مشترکا بینه وبین الوجوب لفظیا أو معنویا ، لقضاء أصالة عدم الوجوب بنفیه ، فلا یتّجه توعّده بالعذاب ولو علی سبیل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التاسع بأنّه خروج عن ظاهر الآیة ، فإنّ الظاهر دوران الأمر فیما یصیبهم بین الأمرین ، وهو لا یتمّ إلّا فی ترک الواجب لعدم قیام احتمال العذاب فی ترک المندوب ولو بحکم الأصل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أیضا بأنّ قضیة التفسیر المذکور أن یکون بعض الأوامر للوجوب نظرا الی حمل أو فی الآیة علی التقسیم ، فإمّا أن یکون حقیقة أو مجازا فیه ، والثانی خلاف الأصل ، فیتعیّن الأوّل فإن کان فی الباقی للندب فإمّا أن یکون حقیقة فیلزم الاشتراک ، وهو مخالف للأصل ، أو مجازا وهو أیضا مخالف للأصل ، مع أنّه غیر مناف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إن ارید بذلک منع کون بعض الأوامر للندب للزوم الاشتراک أو المجاز فهو مخالف لما علیه القائلون بالوضع للوجوب</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عدم اندراج الأوامر الندبیة فی الآیة فمن الظاهر أنّه لا یختلف </w:t>
      </w:r>
    </w:p>
    <w:p>
      <w:pPr>
        <w:pStyle w:val="BookText"/>
        <w:rPr/>
      </w:pPr>
      <w:r>
        <w:rPr>
          <w:rFonts w:ascii="IRNazanin" w:hAnsi="IRNazanin" w:eastAsia="IRNazanin"/>
          <w:color w:val="111111"/>
          <w:sz w:val="28"/>
          <w:sz w:val="28"/>
          <w:szCs w:val="28"/>
          <w:rtl w:val="true"/>
          <w:lang w:bidi="fa-IR"/>
        </w:rPr>
        <w:t>الحال فی الأصل المذکور من جهة الاندراج فیها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الأصل المذکور ممّا لا أصل له ، لتعدّد المستعمل فیه فی المقام علی أنّ الاستناد الی الأصل علی فرض صحّته خروج عن الاستناد الی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أیضا بأنّ الحمل علی المعنی المذکور یقضی باستعمال المشترک فی معنییه ، أعنی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 إذ اشتراک الصیغة لفظا بین المعنیین علی فرض تسلیم استفادته من الآیة بناء علی الوجه المذکور لا یستلزم أن یکون مادّة الأمر مشترکا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یلزم أن یکون اشتراک الصیغة بینهما لفظیا ، إذ قد یکون معنویا ، وکذا القول بکون الصیغة حقیقة فی أحد المعنیین مجازا فی الآخر لا یقضی بناء علی حمل الآیة علی الوجه المذکور باستعمال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فی حقیقته ومجازه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العاشر بما یأتی فی کلام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الحادی عشر بأنّ الاحتمال المذکور کسابقه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عشر أنّ تعلیق التهدید علی مخالفة الأمر کالصریح ، بل صریح فی کونه من أجل المخالفة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الأمیر أن یهلکهم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عشر أنّه لا داعی الی إضمار الإعراض فی المقام مع کونه مخالفا للأصل ، ولا الی تضمین المخالفة بمفهوم الإعراض ؛ إذ یکفی فی تعدیته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معنی الإعراض فی الترک ، فإنّ ترک المأمور به عمدا من غیر عذر فی معنی المیل والإعراض عنه ، وبملاحظة ذلک تصحّ تعدیته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حاجة الی إضمار لفظ آخر ، أو أخذ مفهوم الإعراض فی المخالفة لیکون حینئذ ظاهرا فیما ادعاه المورد ، ولذا عبّر المصنف رحمه‌الله عن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فکأنّه ضمن معنی الإعراض</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الرابع عشر أنّه لا داعی الی الحمل علیه مع غایة بعده عن العبارة ، </w:t>
      </w:r>
      <w:bookmarkStart w:id="727" w:name="pg14210_226094"/>
    </w:p>
    <w:p>
      <w:pPr>
        <w:pStyle w:val="BookText"/>
        <w:rPr/>
      </w:pPr>
      <w:bookmarkEnd w:id="727"/>
      <w:r>
        <w:rPr>
          <w:rFonts w:ascii="IRNazanin" w:hAnsi="IRNazanin" w:eastAsia="IRNazanin"/>
          <w:color w:val="111111"/>
          <w:sz w:val="28"/>
          <w:sz w:val="28"/>
          <w:szCs w:val="28"/>
          <w:rtl w:val="true"/>
          <w:lang w:bidi="fa-IR"/>
        </w:rPr>
        <w:t xml:space="preserve">مضافا الی إفادته للمطلوب أیضا ، إذ لا وجه لوجوب الحذر عنهم سوی کونهم من أهل الفسوق والعصیان ، لوضوح أنّ مخالفة الأمر الندبی لا یقضی بذلک سیّما مع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الخامس عشر أنّ العبرة فی المقام بظاهر اللفظ ، ولیس فی الظاهر ما یفید إرادة المعهود فظاهره الإطلاق ، ومع تسلیم انصرافه الی العهد فالتهدید إنّما وقع علی مجرّد مخالفتهم للأمر ، وهو کاف فی المقام ؛ إذ لا یصحّ ذلک من دون استفادة الوجوب من مطلق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الإیرادان الأخیران ، والظاهر ورودهما فی المقام</w:t>
      </w:r>
      <w:r>
        <w:rPr>
          <w:rFonts w:eastAsia="IRNazanin" w:cs="IRNazanin"/>
          <w:color w:val="111111"/>
          <w:sz w:val="28"/>
          <w:szCs w:val="28"/>
          <w:rtl w:val="true"/>
          <w:lang w:bidi="fa-IR"/>
        </w:rPr>
        <w:t>.</w:t>
      </w:r>
    </w:p>
    <w:p>
      <w:pPr>
        <w:pStyle w:val="Heading6"/>
        <w:numPr>
          <w:ilvl w:val="5"/>
          <w:numId w:val="1"/>
        </w:numPr>
        <w:rPr/>
      </w:pPr>
      <w:bookmarkStart w:id="728" w:name="__RefHeading___Toc1324578_1738255347"/>
      <w:bookmarkStart w:id="729" w:name="_Toc273"/>
      <w:bookmarkEnd w:id="728"/>
      <w:r>
        <w:rPr>
          <w:rtl w:val="true"/>
        </w:rPr>
        <w:t xml:space="preserve">قوله </w:t>
      </w:r>
      <w:r>
        <w:rPr>
          <w:rtl w:val="true"/>
        </w:rPr>
        <w:t>: (</w:t>
      </w:r>
      <w:r>
        <w:rPr>
          <w:rtl w:val="true"/>
        </w:rPr>
        <w:t xml:space="preserve">حیث هدّد سبحانه مخالف الأمر </w:t>
      </w:r>
      <w:r>
        <w:rPr>
          <w:rtl w:val="true"/>
        </w:rPr>
        <w:t xml:space="preserve">... </w:t>
      </w:r>
      <w:r>
        <w:rPr>
          <w:rtl w:val="true"/>
        </w:rPr>
        <w:t>الخ</w:t>
      </w:r>
      <w:r>
        <w:rPr>
          <w:rtl w:val="true"/>
        </w:rPr>
        <w:t>)</w:t>
      </w:r>
      <w:bookmarkEnd w:id="729"/>
    </w:p>
    <w:p>
      <w:pPr>
        <w:pStyle w:val="BookText"/>
        <w:rPr/>
      </w:pPr>
      <w:r>
        <w:rPr>
          <w:rFonts w:ascii="IRNazanin" w:hAnsi="IRNazanin" w:eastAsia="IRNazanin"/>
          <w:color w:val="111111"/>
          <w:sz w:val="28"/>
          <w:sz w:val="28"/>
          <w:szCs w:val="28"/>
          <w:rtl w:val="true"/>
          <w:lang w:bidi="fa-IR"/>
        </w:rPr>
        <w:t xml:space="preserve">استفادة التهدید من الآیة إمّا مبنیة علی کون الأمر فی الآیة للتهدید أو الإنذار المقارب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کون الحکم بالحذر فی شأنهم دلیلا علی حصول موجب العذاب ، وهو معنی الإنذار والتهدید ، والثانی هو الّذی قرّره المصنف</w:t>
      </w:r>
      <w:r>
        <w:rPr>
          <w:rFonts w:eastAsia="IRNazanin" w:cs="IRNazanin"/>
          <w:color w:val="111111"/>
          <w:sz w:val="28"/>
          <w:szCs w:val="28"/>
          <w:rtl w:val="true"/>
          <w:lang w:bidi="fa-IR"/>
        </w:rPr>
        <w:t>.</w:t>
      </w:r>
    </w:p>
    <w:p>
      <w:pPr>
        <w:pStyle w:val="Heading6"/>
        <w:numPr>
          <w:ilvl w:val="5"/>
          <w:numId w:val="1"/>
        </w:numPr>
        <w:rPr/>
      </w:pPr>
      <w:bookmarkStart w:id="730" w:name="__RefHeading___Toc1324580_1738255347"/>
      <w:bookmarkStart w:id="731" w:name="_Toc274"/>
      <w:bookmarkEnd w:id="730"/>
      <w:r>
        <w:rPr>
          <w:rtl w:val="true"/>
        </w:rPr>
        <w:t xml:space="preserve">قوله </w:t>
      </w:r>
      <w:r>
        <w:rPr>
          <w:rtl w:val="true"/>
        </w:rPr>
        <w:t>: (</w:t>
      </w:r>
      <w:r>
        <w:rPr>
          <w:rtl w:val="true"/>
        </w:rPr>
        <w:t>إلّا بتقدیر کون الأمر للوجوب</w:t>
      </w:r>
      <w:r>
        <w:rPr>
          <w:rtl w:val="true"/>
        </w:rPr>
        <w:t>)</w:t>
      </w:r>
      <w:bookmarkEnd w:id="731"/>
    </w:p>
    <w:p>
      <w:pPr>
        <w:pStyle w:val="BookText"/>
        <w:rPr/>
      </w:pPr>
      <w:r>
        <w:rPr>
          <w:rFonts w:ascii="IRNazanin" w:hAnsi="IRNazanin" w:eastAsia="IRNazanin"/>
          <w:color w:val="111111"/>
          <w:sz w:val="28"/>
          <w:sz w:val="28"/>
          <w:szCs w:val="28"/>
          <w:rtl w:val="true"/>
          <w:lang w:bidi="fa-IR"/>
        </w:rPr>
        <w:t>مبنی الاعتراض علی أنّ فهم التهدید من الآیة یتوقّف علی کون الأمر المذکور للوجوب بناء علی أنّ وجوب الحذر دالّ علی استحقاق العذاب المفید للتهدید ، وأمّا استحباب الحذر أو الأمر به علی سبیل الإرشاد ونحوه فلا دلالة فیه علی استحقاق العذاب ؛ إذ قد یکون ناشئا علی احتمال العذاب فلا یفید کون أوامره للوجوب ، کما هو المطلوب فالمقدّمة الاولی المثبتة لتهدیده تعالی مخالف الأمر من جهة وقوع المخالفة محلّ منع ، والحکم به یتوقّف علی کون الأمر المطلق للوجوب ، فیدور الاستدلال</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قرّرنا أنّ مبنی الاحتجاج بزعم المورد لیس علی کون الأمر المذکور للتهدید ، وإلّا توجّه المنع الیه سیّما مع البناء علی کونه مجازا وإنّما یبتنی علی کون التهدید مستفادا من الکلام حسب ما قرّرناه ، وهو الظاهر من کلام المجیب أیضا ، </w:t>
      </w:r>
      <w:bookmarkStart w:id="732" w:name="pg14210_226095"/>
    </w:p>
    <w:p>
      <w:pPr>
        <w:pStyle w:val="BookText"/>
        <w:rPr/>
      </w:pPr>
      <w:bookmarkEnd w:id="732"/>
      <w:r>
        <w:rPr>
          <w:rFonts w:ascii="IRNazanin" w:hAnsi="IRNazanin" w:eastAsia="IRNazanin"/>
          <w:color w:val="111111"/>
          <w:sz w:val="28"/>
          <w:sz w:val="28"/>
          <w:szCs w:val="28"/>
          <w:rtl w:val="true"/>
          <w:lang w:bidi="fa-IR"/>
        </w:rPr>
        <w:t xml:space="preserve">فیتوقّف علی کون الأمر للوجوب ، فالإیراد علیه بأنّ کون الأمر بالحذر للتهدید لا یتوقّف علی کونه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کون التهدید إنشاء ، والإیجاب إنشاء آخر لا ربط لأحدهما بالآخر ، فمنع کون الأمر للوجوب لیس داخلا فی شیء من المقدّمات المأخوذة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الإیراد علیه بأنّ فهم التهدید فی المقام لیس منحصرا فی ذلک ؛ إذ یصحّ استفادته من المقام فإنّ المقام مقام التحذیر والتهدید ، ولا یبعد حمل الأمر فیه علی الإنذار وبیان کونه المخالفة باعثة علی استحقاق العقوبة أو إصابة الفتنة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الشاتم للأمیر أن 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یحمل علی التهکّم أو التعجیز فیفید التهدید أیضا</w:t>
      </w:r>
      <w:r>
        <w:rPr>
          <w:rFonts w:eastAsia="IRNazanin" w:cs="IRNazanin"/>
          <w:color w:val="111111"/>
          <w:sz w:val="28"/>
          <w:szCs w:val="28"/>
          <w:rtl w:val="true"/>
          <w:lang w:bidi="fa-IR"/>
        </w:rPr>
        <w:t>.</w:t>
      </w:r>
    </w:p>
    <w:p>
      <w:pPr>
        <w:pStyle w:val="Heading6"/>
        <w:numPr>
          <w:ilvl w:val="5"/>
          <w:numId w:val="1"/>
        </w:numPr>
        <w:rPr/>
      </w:pPr>
      <w:bookmarkStart w:id="733" w:name="__RefHeading___Toc1324582_1738255347"/>
      <w:bookmarkStart w:id="734" w:name="_Toc275"/>
      <w:bookmarkEnd w:id="733"/>
      <w:r>
        <w:rPr>
          <w:rtl w:val="true"/>
        </w:rPr>
        <w:t xml:space="preserve">قوله </w:t>
      </w:r>
      <w:r>
        <w:rPr>
          <w:rtl w:val="true"/>
        </w:rPr>
        <w:t>: (</w:t>
      </w:r>
      <w:r>
        <w:rPr>
          <w:rtl w:val="true"/>
        </w:rPr>
        <w:t>إذ لا معنی لندب الحذر عن العذاب أو إباحته</w:t>
      </w:r>
      <w:r>
        <w:rPr>
          <w:rtl w:val="true"/>
        </w:rPr>
        <w:t>)</w:t>
      </w:r>
      <w:bookmarkEnd w:id="734"/>
    </w:p>
    <w:p>
      <w:pPr>
        <w:pStyle w:val="BookText"/>
        <w:rPr/>
      </w:pPr>
      <w:r>
        <w:rPr>
          <w:rFonts w:ascii="IRNazanin" w:hAnsi="IRNazanin" w:eastAsia="IRNazanin"/>
          <w:color w:val="111111"/>
          <w:sz w:val="28"/>
          <w:sz w:val="28"/>
          <w:szCs w:val="28"/>
          <w:rtl w:val="true"/>
          <w:lang w:bidi="fa-IR"/>
        </w:rPr>
        <w:t>إذ لو کان هناک استحقاق للعذاب کان الحذر واجبا ، وإلّا کان لغوا وسفها لا یقع الأمر به من الحکیم ، ففی المادّة دلالة علی کون الهیئة هنا لإفادة الوجوب وإن لم نقل بوضعها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بأنّه إنّما یتمّ بالنسبة الی العذاب المحقّق وقوعه أو عدمه ، وأمّا بالنسبة الی المحتمل فلا ، بل قد وقع مثله فی الشرع کثیرا مثل ندب ترک الطهارة بالماء المشمّس ، للحذر عن البرص ، وندب تفریق الشعر ، للحذر عن احتمال التفریق بمنشار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احتمال قیام المقتضی للعذاب غیر کاف فی ذلک ، فإنّه إن ثبت هناک مقتض للعذاب فذاک وإلّا قبح العذاب من الحکیم حسب ما یأتی الإشارة الیه فی کلام المورد إن شاء الله تعالی وإن کان ما ذکره محلّ کلام ، فمجرّد الاحتمال فی بادئ الرأی غیر کاف فی المقام حتّی یحسن الحذر من جهته ، لما عرفت من انتفائه بعد عدم ثبوت مقتضیه</w:t>
      </w:r>
      <w:r>
        <w:rPr>
          <w:rFonts w:eastAsia="IRNazanin" w:cs="IRNazanin"/>
          <w:color w:val="111111"/>
          <w:sz w:val="28"/>
          <w:szCs w:val="28"/>
          <w:rtl w:val="true"/>
          <w:lang w:bidi="fa-IR"/>
        </w:rPr>
        <w:t>.</w:t>
      </w:r>
    </w:p>
    <w:p>
      <w:pPr>
        <w:pStyle w:val="Heading6"/>
        <w:numPr>
          <w:ilvl w:val="5"/>
          <w:numId w:val="1"/>
        </w:numPr>
        <w:rPr/>
      </w:pPr>
      <w:bookmarkStart w:id="735" w:name="__RefHeading___Toc1324584_1738255347"/>
      <w:bookmarkStart w:id="736" w:name="_Toc276"/>
      <w:bookmarkEnd w:id="735"/>
      <w:r>
        <w:rPr>
          <w:rtl w:val="true"/>
        </w:rPr>
        <w:t xml:space="preserve">قوله </w:t>
      </w:r>
      <w:r>
        <w:rPr>
          <w:rtl w:val="true"/>
        </w:rPr>
        <w:t>: (</w:t>
      </w:r>
      <w:r>
        <w:rPr>
          <w:rtl w:val="true"/>
        </w:rPr>
        <w:t>فلا أقلّ من دلالته علی حسن الحذر</w:t>
      </w:r>
      <w:r>
        <w:rPr>
          <w:rtl w:val="true"/>
        </w:rPr>
        <w:t>)</w:t>
      </w:r>
      <w:bookmarkEnd w:id="736"/>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لاشتراک الأقوال المذکورة فی إفادة الجواز ولو بضمیمة الأصل ، أو لأنّ </w:t>
      </w:r>
      <w:bookmarkStart w:id="737" w:name="pg14210_226096"/>
    </w:p>
    <w:p>
      <w:pPr>
        <w:pStyle w:val="BookText"/>
        <w:rPr/>
      </w:pPr>
      <w:bookmarkEnd w:id="737"/>
      <w:r>
        <w:rPr>
          <w:rFonts w:ascii="IRNazanin" w:hAnsi="IRNazanin" w:eastAsia="IRNazanin"/>
          <w:color w:val="111111"/>
          <w:sz w:val="28"/>
          <w:sz w:val="28"/>
          <w:szCs w:val="28"/>
          <w:rtl w:val="true"/>
          <w:lang w:bidi="fa-IR"/>
        </w:rPr>
        <w:t>غایة ما یحتمله ذلک ، إذ لا معنی لحرمة الحذر عن العذاب بناء علی احتمال کون الأمر المذکور تهدیدا علی حصول الحذر</w:t>
      </w:r>
      <w:r>
        <w:rPr>
          <w:rFonts w:eastAsia="IRNazanin" w:cs="IRNazanin"/>
          <w:color w:val="111111"/>
          <w:sz w:val="28"/>
          <w:szCs w:val="28"/>
          <w:rtl w:val="true"/>
          <w:lang w:bidi="fa-IR"/>
        </w:rPr>
        <w:t>.</w:t>
      </w:r>
    </w:p>
    <w:p>
      <w:pPr>
        <w:pStyle w:val="Heading6"/>
        <w:numPr>
          <w:ilvl w:val="5"/>
          <w:numId w:val="1"/>
        </w:numPr>
        <w:rPr/>
      </w:pPr>
      <w:bookmarkStart w:id="738" w:name="__RefHeading___Toc1324586_1738255347"/>
      <w:bookmarkStart w:id="739" w:name="_Toc277"/>
      <w:bookmarkEnd w:id="738"/>
      <w:r>
        <w:rPr>
          <w:rtl w:val="true"/>
        </w:rPr>
        <w:t xml:space="preserve">قوله </w:t>
      </w:r>
      <w:r>
        <w:rPr>
          <w:rtl w:val="true"/>
        </w:rPr>
        <w:t>: (</w:t>
      </w:r>
      <w:r>
        <w:rPr>
          <w:rtl w:val="true"/>
        </w:rPr>
        <w:t>إنّما یحسن عند قیام المقتضی للعذاب</w:t>
      </w:r>
      <w:r>
        <w:rPr>
          <w:rtl w:val="true"/>
        </w:rPr>
        <w:t>)</w:t>
      </w:r>
      <w:bookmarkEnd w:id="739"/>
    </w:p>
    <w:p>
      <w:pPr>
        <w:pStyle w:val="BookText"/>
        <w:rPr/>
      </w:pPr>
      <w:r>
        <w:rPr>
          <w:rFonts w:ascii="IRNazanin" w:hAnsi="IRNazanin" w:eastAsia="IRNazanin"/>
          <w:color w:val="111111"/>
          <w:sz w:val="28"/>
          <w:sz w:val="28"/>
          <w:szCs w:val="28"/>
          <w:rtl w:val="true"/>
          <w:lang w:bidi="fa-IR"/>
        </w:rPr>
        <w:t>إن أراد أنّ حسن الحذر فی الظاهر متوقّف علی العلم بحصول المقتضی بحسب الواقع فهو ممنوع ؛ إذ احتمال القیام کاف فی المقام ، سواء ارید بالحذر المأمور به فی الآیة الاحتیاط والتحرّز عن الوقوع فی المکروه ، أو مجرّد الخوف من إصابته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توقّفه علی قیام المقتضی للعذاب ولو علی سبیل الاحتمال فلا یفید التقریر المذکور إلّا قیام احتمال إرادة الوجوب ، فغایة ما یفیده الآیة رجحان العمل بالمأمور به ، نظرا الی احتمال کونه للوجوب ، وأقصی ما یستفاد من ذلک إن سلّم عدم کون الأمر حقیقة فی خصوص الندب مجازا فی غیره ، لعدم احتمال إرادة الوجوب حینئذ نظرا الی حقیقة اللفظ ، ولا دلالة فیه إذن علی دفع الاشتراک لفظیا أو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ینقدح إیراد آخر علی الاستدلال علی فرض کون الأمر فیها للوجوب ، إذ قد یکون إیجاب الحذر من جهة قیام احتمال الوجوب واحتمال الوقوع فی العذاب فأوجب الحذر دفعا لخوف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الآیة عدم الأخذ بالأصل فی المقام ولزوم الاحتیاط ، وأین ذلک من دلالة الأمر بنفسه علی الوجوب؟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کلامه بأنّ المراد قیام المقتضی للعذاب وإن کان مقتضیا لاحتمال العذاب للاکتفاء بذلک فی الدلالة علی الوجوب ، نظرا الی انتفاء احتمال العذاب علی تقدیر عدم الوجوب لقبح الظلم علیه تعالی</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یناقش فیه بأنّ أقصی ما یسلّم فی المقام انتفاء الاحتمال المذکور علی فرض عدم کون الأمر موضوعا للوجوب أو لما یشمله ، وأمّا لو کان مشترکا بین الوجوب وغیره أو موضوعا للقدر المشترک فاحتمال العذاب قائم ، نظرا الی </w:t>
      </w:r>
      <w:bookmarkStart w:id="740" w:name="pg14210_226097"/>
    </w:p>
    <w:p>
      <w:pPr>
        <w:pStyle w:val="BookText"/>
        <w:rPr/>
      </w:pPr>
      <w:bookmarkEnd w:id="740"/>
      <w:r>
        <w:rPr>
          <w:rFonts w:ascii="IRNazanin" w:hAnsi="IRNazanin" w:eastAsia="IRNazanin"/>
          <w:color w:val="111111"/>
          <w:sz w:val="28"/>
          <w:sz w:val="28"/>
          <w:szCs w:val="28"/>
          <w:rtl w:val="true"/>
          <w:lang w:bidi="fa-IR"/>
        </w:rPr>
        <w:t>احتمال إرادة الوجوب القاضی بترتّب العذاب علی الترک وقبح الظلم إنّما یقضی بعدم إیقاع العذاب مع عدم إظهار المقتضی له أصلا ، والمفروض إبداؤه ولو علی سبیل الاحتمال الدائر بینه وبین غیره ، فیکون احتمال العذاب علی نحو 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 دلیل علی انتفاء الوجوب بحسب الشرع قطعا مع عدم قیام دلیل شرعی علی الوجوب من جهة الشارع تمّ ذلک ، إلّا أنّه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الأمر المذکور علی الندب أو الإباحة شاهد علی عدم وجوب الفعل المتروک ؛ إذ لو کان واجبا لکان الحذر عمّا یترتّب علیه من العذاب واجبا أیضا ، فعدم وجوبه کاشف عن عدم ترتّب العذاب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الفعل المتروک غیر متحقّق الوجوب لم یجب الحذر عمّا یترتّب علیه بمحض الاحتمال من غیر علم ولا ظنّ به ، وغایة ما یلزم من ذلک عدم ترتّب العذاب علی ترک التحذّر لعدم وجوبه لا علی ترک المأمور به کما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مفاد الآیة حسن الاحتیاط فی المقام ، ومن البیّن أنّ ذلک إنّما یکون مع احتمال قیام المقتضی للعذاب ؛ إذ مع عدمه قطعا لا تکون من مورد الاحتیاط ، وعدم وجوب الاحتیاط حینئذ لا یقضی بعدم رجحانه کما هو قضیة الإیراد ، فتأمّل</w:t>
      </w:r>
      <w:r>
        <w:rPr>
          <w:rFonts w:eastAsia="IRNazanin" w:cs="IRNazanin"/>
          <w:color w:val="111111"/>
          <w:sz w:val="28"/>
          <w:szCs w:val="28"/>
          <w:rtl w:val="true"/>
          <w:lang w:bidi="fa-IR"/>
        </w:rPr>
        <w:t>.</w:t>
      </w:r>
    </w:p>
    <w:p>
      <w:pPr>
        <w:pStyle w:val="Heading6"/>
        <w:numPr>
          <w:ilvl w:val="5"/>
          <w:numId w:val="1"/>
        </w:numPr>
        <w:rPr/>
      </w:pPr>
      <w:bookmarkStart w:id="741" w:name="__RefHeading___Toc1324588_1738255347"/>
      <w:bookmarkStart w:id="742" w:name="_Toc278"/>
      <w:bookmarkEnd w:id="741"/>
      <w:r>
        <w:rPr>
          <w:rtl w:val="true"/>
        </w:rPr>
        <w:t xml:space="preserve">قوله </w:t>
      </w:r>
      <w:r>
        <w:rPr>
          <w:rtl w:val="true"/>
        </w:rPr>
        <w:t>: (</w:t>
      </w:r>
      <w:r>
        <w:rPr>
          <w:rtl w:val="true"/>
        </w:rPr>
        <w:t>بل المراد حمله علی ما یخالفه</w:t>
      </w:r>
      <w:r>
        <w:rPr>
          <w:rtl w:val="true"/>
        </w:rPr>
        <w:t>)</w:t>
      </w:r>
      <w:bookmarkEnd w:id="742"/>
    </w:p>
    <w:p>
      <w:pPr>
        <w:pStyle w:val="BookText"/>
        <w:rPr/>
      </w:pPr>
      <w:r>
        <w:rPr>
          <w:rFonts w:ascii="IRNazanin" w:hAnsi="IRNazanin" w:eastAsia="IRNazanin"/>
          <w:color w:val="111111"/>
          <w:sz w:val="28"/>
          <w:sz w:val="28"/>
          <w:szCs w:val="28"/>
          <w:rtl w:val="true"/>
          <w:lang w:bidi="fa-IR"/>
        </w:rPr>
        <w:t>لا یخفی بعد الوجه المذکور جدّا ؛ إذ لو صحّ حمل مخالفة الأمر علی حمله علی خلاف ما یراد منه ، فلا شکّ فی عدم انصراف اللفظ الیه بحسب العرف ، بل الظاهر من ملاحظة الاستعمالات یومئ الی کونه غلطا ، ولو أمکن تصحیحه فهو فی غایة البعد عن الظاهر ، فالإیراد المذکور فی غایة الوهن</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والاولی أن یقرّر الإیراد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المخالفة علی مخالفته بحسب الاعتقاد ، بأن یعتقد خلاف ما أمر الله تعالی به ، فإنّ صدق مخالفة الأمر علیه لیس بتلک المکانة من البعد ، کما أنّه یصدق معه مخالفته لله تعالی فلا یفید ما هو المدعی</w:t>
      </w:r>
      <w:r>
        <w:rPr>
          <w:rFonts w:eastAsia="IRNazanin" w:cs="IRNazanin"/>
          <w:color w:val="111111"/>
          <w:sz w:val="28"/>
          <w:szCs w:val="28"/>
          <w:rtl w:val="true"/>
          <w:lang w:bidi="fa-IR"/>
        </w:rPr>
        <w:t xml:space="preserve">. </w:t>
      </w:r>
      <w:bookmarkStart w:id="743" w:name="pg14210_226098"/>
    </w:p>
    <w:p>
      <w:pPr>
        <w:pStyle w:val="BookText"/>
        <w:rPr/>
      </w:pPr>
      <w:bookmarkEnd w:id="743"/>
      <w:r>
        <w:rPr>
          <w:rFonts w:ascii="IRNazanin" w:hAnsi="IRNazanin" w:eastAsia="IRNazanin"/>
          <w:color w:val="111111"/>
          <w:sz w:val="28"/>
          <w:sz w:val="28"/>
          <w:szCs w:val="28"/>
          <w:rtl w:val="true"/>
          <w:lang w:bidi="fa-IR"/>
        </w:rPr>
        <w:t>وما أجاب عن الوجه المذکور یقع جوابا عن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صدق المخالفة علی ذلک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تقییده بذلک ، فغایة الأمر أن یعمّ ذلک والمخالفة فی العمل ، فیصدق علی کلّ منهما ، وذلک کاف فی صحّة الاحتجاج</w:t>
      </w:r>
      <w:r>
        <w:rPr>
          <w:rFonts w:eastAsia="IRNazanin" w:cs="IRNazanin"/>
          <w:color w:val="111111"/>
          <w:sz w:val="28"/>
          <w:szCs w:val="28"/>
          <w:rtl w:val="true"/>
          <w:lang w:bidi="fa-IR"/>
        </w:rPr>
        <w:t>.</w:t>
      </w:r>
    </w:p>
    <w:p>
      <w:pPr>
        <w:pStyle w:val="Heading6"/>
        <w:numPr>
          <w:ilvl w:val="5"/>
          <w:numId w:val="1"/>
        </w:numPr>
        <w:rPr/>
      </w:pPr>
      <w:bookmarkStart w:id="744" w:name="__RefHeading___Toc1324590_1738255347"/>
      <w:bookmarkStart w:id="745" w:name="_Toc279"/>
      <w:bookmarkEnd w:id="744"/>
      <w:r>
        <w:rPr>
          <w:rtl w:val="true"/>
        </w:rPr>
        <w:t xml:space="preserve">قوله </w:t>
      </w:r>
      <w:r>
        <w:rPr>
          <w:rtl w:val="true"/>
        </w:rPr>
        <w:t>: (</w:t>
      </w:r>
      <w:r>
        <w:rPr>
          <w:rtl w:val="true"/>
        </w:rPr>
        <w:t>ذمّهم بمخالفتهم</w:t>
      </w:r>
      <w:r>
        <w:rPr>
          <w:rtl w:val="true"/>
        </w:rPr>
        <w:t>)</w:t>
      </w:r>
      <w:bookmarkEnd w:id="745"/>
    </w:p>
    <w:p>
      <w:pPr>
        <w:pStyle w:val="BookText"/>
        <w:rPr/>
      </w:pPr>
      <w:r>
        <w:rPr>
          <w:rFonts w:ascii="IRNazanin" w:hAnsi="IRNazanin" w:eastAsia="IRNazanin"/>
          <w:color w:val="111111"/>
          <w:sz w:val="28"/>
          <w:sz w:val="28"/>
          <w:szCs w:val="28"/>
          <w:rtl w:val="true"/>
          <w:lang w:bidi="fa-IR"/>
        </w:rPr>
        <w:t>إذ لیس المقصود من الکلام المذکور الإخبار بعدم وقوع الرکوع منهم فیکون الغرض بملاحظة المقام هو ذمّهم علی المخالفة وترک الانقیاد والطاعة</w:t>
      </w:r>
      <w:r>
        <w:rPr>
          <w:rFonts w:eastAsia="IRNazanin" w:cs="IRNazanin"/>
          <w:color w:val="111111"/>
          <w:sz w:val="28"/>
          <w:szCs w:val="28"/>
          <w:rtl w:val="true"/>
          <w:lang w:bidi="fa-IR"/>
        </w:rPr>
        <w:t>.</w:t>
      </w:r>
    </w:p>
    <w:p>
      <w:pPr>
        <w:pStyle w:val="Heading6"/>
        <w:numPr>
          <w:ilvl w:val="5"/>
          <w:numId w:val="1"/>
        </w:numPr>
        <w:rPr/>
      </w:pPr>
      <w:bookmarkStart w:id="746" w:name="__RefHeading___Toc1324592_1738255347"/>
      <w:bookmarkStart w:id="747" w:name="_Toc280"/>
      <w:bookmarkEnd w:id="746"/>
      <w:r>
        <w:rPr>
          <w:rtl w:val="true"/>
        </w:rPr>
        <w:t xml:space="preserve">قوله </w:t>
      </w:r>
      <w:r>
        <w:rPr>
          <w:rtl w:val="true"/>
        </w:rPr>
        <w:t>: (</w:t>
      </w:r>
      <w:r>
        <w:rPr>
          <w:rtl w:val="true"/>
        </w:rPr>
        <w:t>ولو لا أنّه للوجوب لم یتوجّه الذمّ</w:t>
      </w:r>
      <w:r>
        <w:rPr>
          <w:rtl w:val="true"/>
        </w:rPr>
        <w:t>)</w:t>
      </w:r>
      <w:bookmarkEnd w:id="747"/>
    </w:p>
    <w:p>
      <w:pPr>
        <w:pStyle w:val="BookText"/>
        <w:rPr/>
      </w:pPr>
      <w:r>
        <w:rPr>
          <w:rFonts w:ascii="IRNazanin" w:hAnsi="IRNazanin" w:eastAsia="IRNazanin"/>
          <w:color w:val="111111"/>
          <w:sz w:val="28"/>
          <w:sz w:val="28"/>
          <w:szCs w:val="28"/>
          <w:rtl w:val="true"/>
          <w:lang w:bidi="fa-IR"/>
        </w:rPr>
        <w:t>یرد علی الاحتجاج بهذه الآیة ما عرفته من الإیراد علی الأدلّة المتقدّمة من عدم دلالتها علی وضع الصیغة للوجوب ؛ إذ غایة ما یستفاد منها إفادتها للوجوب ، وهی أعمّ من وضعها له فلا منافاة فیها لما قرّرناه من ظهور الصیغة فیه من جهة ظهور مدلولها ، أعنی الطلب فی الطلب الحتمی حتّی یتبیّن الإذن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أیضا تارة بأنّ أقصی ما تفیده کون الأمر الّذی وقع الذمّ علی مخالفته للوجوب فلا تدلّ علی أنّ کلّ أمر للوجوب ، کذا یستفاد من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المأمور به بالأمر المفروض هو الصلاة ووجوبها من الضروریات الواضحة ، فکون الأمر المذکور إیجابیا معلوم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الذمّ إنّما علّق علی مجرّد المخالفة وترک المأمور به ، فلو کان موضوعا لغیر الوجوب لم یصحّ ذمّهم علی مخالفة الصیغة المطلقة کما هو ظاهر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بأنّه قد یکون الذمّ من جهة إصرارهم علی المخالفة ،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العموم فی العرف فیکون مفاد الآیة ذمّهم علی مخالفتهم للأمر کلّما امروا بالرکوع ، فلعلّ فی تلک الأوامر ما ارید به الوجوب ، فتکون المذمّة من جهته ، أو من جهة إصرارهم علی المخالفة</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تسلیم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أنّه غیر مناف لصحّة </w:t>
      </w:r>
      <w:bookmarkStart w:id="748" w:name="pg14210_226099"/>
    </w:p>
    <w:p>
      <w:pPr>
        <w:pStyle w:val="BookText"/>
        <w:rPr/>
      </w:pPr>
      <w:bookmarkEnd w:id="748"/>
      <w:r>
        <w:rPr>
          <w:rFonts w:ascii="IRNazanin" w:hAnsi="IRNazanin" w:eastAsia="IRNazanin"/>
          <w:color w:val="111111"/>
          <w:sz w:val="28"/>
          <w:sz w:val="28"/>
          <w:szCs w:val="28"/>
          <w:rtl w:val="true"/>
          <w:lang w:bidi="fa-IR"/>
        </w:rPr>
        <w:t>الاستدلال ، فإنّ المذمّة الحاصلة إنّما کانت علی ترکهم للمأمور به وإن تحقّق منهم ذلک مرّات عدیدة ، نظرا الی تعدّد الأوامر المتعلّقة بهم ، فإنّ تعدّد صدور الأمر لا یکون قرینة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یکون فی تلک الأوامر ما یراد منه الوجوب بواسطة القرینة مدفوع بظاهر الآیة ، لتعلیقه الذمّ علی مجرّد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المفروض فی تلک المخالفة حصولها مکرّرة فلا یصحّ ذلک إلّا مع کون الأمر للوجوب ، نظرا الی عدم أخذ القرینة فی ترتّب المذمّة ، وعدم مدخلیة الإصرار والاستدامة علی ترک المندوب فی جواز الذمّ والمؤاخذة لعدم خروجه بذلک عن دائرة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أیضا بما مرّ من عدم دلالته علی إفادة الوجوب بحسب اللغة کما هو المدّعی ، فأقصی ما یفیده دلالته علی الوجوب فی الشرع ، کما هو مذهب السیّد ومن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أصالة عدم النقل</w:t>
      </w:r>
      <w:r>
        <w:rPr>
          <w:rFonts w:eastAsia="IRNazanin" w:cs="IRNazanin"/>
          <w:color w:val="111111"/>
          <w:sz w:val="28"/>
          <w:szCs w:val="28"/>
          <w:rtl w:val="true"/>
          <w:lang w:bidi="fa-IR"/>
        </w:rPr>
        <w:t>.</w:t>
      </w:r>
    </w:p>
    <w:p>
      <w:pPr>
        <w:pStyle w:val="Heading6"/>
        <w:numPr>
          <w:ilvl w:val="5"/>
          <w:numId w:val="1"/>
        </w:numPr>
        <w:rPr/>
      </w:pPr>
      <w:bookmarkStart w:id="749" w:name="__RefHeading___Toc1324594_1738255347"/>
      <w:bookmarkStart w:id="750" w:name="_Toc281"/>
      <w:bookmarkEnd w:id="749"/>
      <w:r>
        <w:rPr>
          <w:rtl w:val="true"/>
        </w:rPr>
        <w:t xml:space="preserve">قوله </w:t>
      </w:r>
      <w:r>
        <w:rPr>
          <w:rtl w:val="true"/>
        </w:rPr>
        <w:t>: (</w:t>
      </w:r>
      <w:r>
        <w:rPr>
          <w:rtl w:val="true"/>
        </w:rPr>
        <w:t>بمنع کون الذمّ علی ترک المأمور به</w:t>
      </w:r>
      <w:r>
        <w:rPr>
          <w:rtl w:val="true"/>
        </w:rPr>
        <w:t>)</w:t>
      </w:r>
      <w:bookmarkEnd w:id="750"/>
    </w:p>
    <w:p>
      <w:pPr>
        <w:pStyle w:val="BookText"/>
        <w:rPr/>
      </w:pPr>
      <w:r>
        <w:rPr>
          <w:rFonts w:ascii="IRNazanin" w:hAnsi="IRNazanin" w:eastAsia="IRNazanin"/>
          <w:color w:val="111111"/>
          <w:sz w:val="28"/>
          <w:sz w:val="28"/>
          <w:szCs w:val="28"/>
          <w:rtl w:val="true"/>
          <w:lang w:bidi="fa-IR"/>
        </w:rPr>
        <w:t>ملخّصه منع کون الذمّ المذکور علی مجرّد ترک المأمور به بل علی الترک من جهة التکذیب ، وحیث کان هذا الوجه بعیدا عن ظاهر العبارة وکان مدار الاحتجاج علی الظاهر أراد بیان شاهد مقرّب للاحتمال المذکور حتّی یخرج الکلام بملاحظته عن الظهور لیصحّ الجواب بالمنع ، فاستند فی ذلک الی ظاهر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 بعض الأفاضل معارضة واستدلالا فی مقابلة الاستدلال المذکور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بالمنع لیس ما هو المشهور فی علم الآداب بل المعنی اللغوی</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بما فیه لبعده جدّا عن ظاهر التعبیر المذکور ، فإنّ العبارة فی غایة الظهور فی منع المقدّمة الاولی وبیان سند المنع ، وحمل المنع علی المنع اللغوی فی غایة التعسّف ، مضافا الی أنّ المعارضة إقامة دلیل یدلّ علی خلاف مطلوب </w:t>
      </w:r>
      <w:bookmarkStart w:id="751" w:name="pg14210_226100"/>
    </w:p>
    <w:p>
      <w:pPr>
        <w:pStyle w:val="BookText"/>
        <w:rPr/>
      </w:pPr>
      <w:bookmarkEnd w:id="751"/>
      <w:r>
        <w:rPr>
          <w:rFonts w:ascii="IRNazanin" w:hAnsi="IRNazanin" w:eastAsia="IRNazanin"/>
          <w:color w:val="111111"/>
          <w:sz w:val="28"/>
          <w:sz w:val="28"/>
          <w:szCs w:val="28"/>
          <w:rtl w:val="true"/>
          <w:lang w:bidi="fa-IR"/>
        </w:rPr>
        <w:t>المستدلّ فی مقابلة الدلیل الّذی أقامه من غیر إبطاله لخصوص شیء من مقدّمات ذلک الدلیل ، ومن البیّن أنّ ما ذکر لیس من هذا القبیل ، لوضوح أنّ ما قرّره لا یفید عدم دلالة الأمر علی الوجوب وإنّما یفید عدم دلالة هذه الآیة المستدلّ بها علی وضعها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المقدّمة القائلة بوقوع الذمّ علی مخالفة الأمر ، ولیس ذلک إلّا منعا متعارفا وبیان سند لذلک المنع ولا ربط له بالمعارضة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عدّ إبطال بعض مقدّمات الدلیل بإثبات خلافه معارضة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إقامة الدلیل علی خلاف الدلیل الّذی أقامه المستدلّ علی إثبات تلک المقدّمة ، فإنّ الحکم بثبوت تلک المقدّمة أیضا دعوی من الدعاوی فإذا أقام المعترض دلیلا فی مقابلة الدلیل الّذی استند الیه المستدلّ لإثباته کان معارضة بالنسبة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ما فیه من المناقشة الظاهرة أنّه غیر جار فی المقام ، لاکتفاء المستدلّ عن إثبات تلک المقدّمة بظهورها من غیر تعرّض للاستدلال علیها ، فکیف یجعل ما ذکره استدلالا فی مقابلة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یجعل الإیراد المذکور منعا ومعارضة معا ، فمنع أوّلا من کون الذمّ علی مجرّد المخالفة لاحتمال وقوعه علی المخالفة الحاصلة علی سبیل التکذیب ، نظرا الی کون الترک من الکفّار ، ثمّ أراد الاحتجاج علی کون الذمّ علی التکذیب دون مجرّد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مجرّد المنع المذکور ضعیفا لمخالفته لظاهر الآیة الشریفة ومناط کلام المستدلّ هو الأخذ بالظاهر ، أضرب فی الجواب عن التعرّض له وأشار الی فساد المعارضة المذکورة ، وهو کما تری خروج أیضا عن ظاهر العبارة وعن ظاهر کلام أرباب المناظرة</w:t>
      </w:r>
      <w:r>
        <w:rPr>
          <w:rFonts w:eastAsia="IRNazanin" w:cs="IRNazanin"/>
          <w:color w:val="111111"/>
          <w:sz w:val="28"/>
          <w:szCs w:val="28"/>
          <w:rtl w:val="true"/>
          <w:lang w:bidi="fa-IR"/>
        </w:rPr>
        <w:t>.</w:t>
      </w:r>
    </w:p>
    <w:p>
      <w:pPr>
        <w:pStyle w:val="Heading6"/>
        <w:numPr>
          <w:ilvl w:val="5"/>
          <w:numId w:val="1"/>
        </w:numPr>
        <w:rPr/>
      </w:pPr>
      <w:bookmarkStart w:id="752" w:name="__RefHeading___Toc1324596_1738255347"/>
      <w:bookmarkStart w:id="753" w:name="_Toc282"/>
      <w:bookmarkEnd w:id="752"/>
      <w:r>
        <w:rPr>
          <w:rtl w:val="true"/>
        </w:rPr>
        <w:t xml:space="preserve">قوله </w:t>
      </w:r>
      <w:r>
        <w:rPr>
          <w:rtl w:val="true"/>
        </w:rPr>
        <w:t>: (</w:t>
      </w:r>
      <w:r>
        <w:rPr>
          <w:rtl w:val="true"/>
        </w:rPr>
        <w:t xml:space="preserve">فإن کان الأوّل جاز </w:t>
      </w:r>
      <w:r>
        <w:rPr>
          <w:rtl w:val="true"/>
        </w:rPr>
        <w:t xml:space="preserve">... </w:t>
      </w:r>
      <w:r>
        <w:rPr>
          <w:rtl w:val="true"/>
        </w:rPr>
        <w:t>الخ</w:t>
      </w:r>
      <w:r>
        <w:rPr>
          <w:rtl w:val="true"/>
        </w:rPr>
        <w:t>)</w:t>
      </w:r>
      <w:bookmarkEnd w:id="753"/>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اورد علیه بأنّه خارج عن قانون المناظرة ، لأنّ اللازم علی المستدلّ إثبات أنّ الذمّ علی ذلک ولا یکفیه مجرّد الجواز والاحتمال ، وما ذکره المورد إنّما هو </w:t>
      </w:r>
    </w:p>
    <w:p>
      <w:pPr>
        <w:pStyle w:val="BookText"/>
        <w:rPr/>
      </w:pPr>
      <w:r>
        <w:rPr>
          <w:rFonts w:ascii="IRNazanin" w:hAnsi="IRNazanin" w:eastAsia="IRNazanin"/>
          <w:color w:val="111111"/>
          <w:sz w:val="28"/>
          <w:sz w:val="28"/>
          <w:szCs w:val="28"/>
          <w:rtl w:val="true"/>
          <w:lang w:bidi="fa-IR"/>
        </w:rPr>
        <w:t>علی سبیل المنع بإبداء الاحتمال الهادم للاستدلال ولیس المنع قابلا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ذلک بما تقدّمت الإشارة الیه من کون الإیراد المذکور معارضة لا منعا ، فیکتفی فی ردّه بإبداء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فالصواب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المنع المذکور مبنیا علی مساواة الاحتمال المذکور لما أخذه المستدل مقدّمة فی الاستدلال وکانت الآیة الشریفة فی ظاهر الحال ظاهرة فیما ادّعاه المستدلّ توقّف منعه علی إثبات مساواة الاحتمال المذکور لما ادّعاه المستدلّ أو ترجیحه علیه ، إذ مطلق المنع بابداء مجرّد الاحتمال لا ینافی الاستدلال بالظواهر ، بل لا بدّ من إبداء الاحتمال المساوی أو الراجح ، فصحّة المنع المذکور مبتنیة علی صحّة ما قرّره فی السند ، وحینئذ یکتفی فی الجواب بمنع ما قرّره فی بیانه لبقاء الظاهر المذکور حینئذ علی حاله الی أن یتبیّن المخرج عنه ، فمحصّله أنّ ما جعله باعثا علی الانصراف عن ذلک الظاهر غیر ظاهر حسب ما قرّره فی الجواب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ذکروا فی المقام وجوها اخر فی الاحتجاج علی وضع الصیغة للوجوب لا بأس بالإشارة الی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تارک المأمور به عاص وکلّ عاص متوعّد علیه بالعذاب ، فیکون تارک المأمور به متوّعدا علیه بالعذاب ، وهو دلیل علی کون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الاولی فلظاهر عدّة من الآیات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أَعْصِی لَکَ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أَفَعَصَیْتَ أَمْرِی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کلمات العرب أیضا ما یدلّ علیه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أمرتک أمرا حازما فعصیتنی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الآخر ، مضافا الی تصریح جماعة بأنّ العصیان ترک المأمور به ، وربما یحکی الإجماع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الثانیة فلقوله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فَإِنَّ لَهُ نارَ جَهَنَّمَ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ویورد علیه تارة بالمنع من کون ترک المأمور به مطلقا عصیانا بل إنّما یکون ترک المأمور به علی سبیل الوجوب عصیانا ولا دلالة فی الآیات المذکورة وغیرها علی الإطلاق المذکور ، إذ إضافة العصیان الی الأمر إنّما تقضی بتحقق العصیان بترک المأمور به فی الجملة لا أنّ کلّ ترک للمأمور به عصیان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ظاهر إطلاق الآیات المذکورة وغیرها تحقّق العصیان بمخالفة أیّ أمر کان ، لا خصوص بعض أقسامه سیّما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قضیة تلک الآیات وغیرها تحقّق العصیان بترک المأمور به دون مخالفة الصیغة ولا ملازمة بین الأمرین ، فأقصی ما یفیده الحجّة المذکورة دلالة مادّة الأمر علی الوجوب وهو غیر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أنّ الصیغة المطلقة الصادرة من العالی أو المستعلی تسمّی أمرا فی العرف واللغة ، وهو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 کلّ عاص متوعّدا بالعذاب والآیة المذکورة لا دلالة فیها علی ذلک ، لاشتمالها علی التوعّد بالخلود وهو مختصّ بالکفّار ، کما دلّت علیه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اجیب عنه من أنّ المراد بالخلود المکث الطویل لیس بأولی من التزام التخصیص فی الموصول ، مع ما تقرّر من رجحان التخصیص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البناء علی التخصیص فی المقام یوجب خروج أکثر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إخراج جمیع المعاصی عنه سوی الکفر ، والتزام التجوّز أولی منه ، إذ هو علی فرض جوازه بعید ، حتّی ذهب کثیر إلی المنع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بأنّا لا نخصّصه إلّا بأهل الإیمان ، فالباقی أضعاف الخارج</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توعّد العصاة واستحقاقهم للذمّ والعقوبة لا ینحصر فی الآیة المذکورة بل هو معلوم من ملاحظة سائر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دلالة فیما ذکر إلّا علی کون الأمر للوجوب بحسب الشرع ، لاختصاص الوعید فی الآیة بعصیانه تعالی وعصیان الرسول فلا یفید وضعه بحسب اللغة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بعد ورود الذمّ شرعا علی عصیان غیر الله والرسول أیضا ما عرفت من 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العصیان حقیقة فی مخالفة ما ألزمه الطالب من الفعل أو الترک بحکم التبادر ، فعدّ مخالفة الأمر عصیانا دلیل علی إفادته الإلزام وإن لم یلزم منه الوجوب المصطلح، إلّا ممّن دلّ الدلیل العقلی أو النقلی عن المنع من عصیانه ،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قرّرنا ظهر وجه آخر فی إتمام الدلیل المذکور من دون حاجة الی التمسّک بالآیة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یفید إفادة الأمر للوجوب مع الإطلاق ، وهو أعمّ من وضعه له بالخصوص ، إذ قد یکون من جهة انصراف الإطلاق الیه کما أشرنا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طاعة الله والرسول والأئمّة علیهم‌السلام من الآیة والروایة مع کون الإتیان بالمأمور به طاعة ، کما یشهد به ملاحظة العرف واللغة فیکون الإتیان بالمأمور به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أیضا ما مرّ من إفادته دلالة الأمر علی الوجوب بحسب الشرع دون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بما عرفت من تتمیمه بأصالة عدم النقل ، وبأنّ وجوب الطاعة إنّما یتبع إیجاب المطاع ، فلو لا دلالة الأمر علی إیجاب المأمور به لم یعقل وجوب الإتیان به ، لوضوح عدم وجوب الإتیان بما لم یوجبه الأمر الّذی یجب طاعته</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فمحصّل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امتثال الأمر طاعة ، فإذا صدر الأمر ممّن یجب </w:t>
      </w:r>
    </w:p>
    <w:p>
      <w:pPr>
        <w:pStyle w:val="BookText"/>
        <w:rPr/>
      </w:pPr>
      <w:r>
        <w:rPr>
          <w:rFonts w:ascii="IRNazanin" w:hAnsi="IRNazanin" w:eastAsia="IRNazanin"/>
          <w:color w:val="111111"/>
          <w:sz w:val="28"/>
          <w:sz w:val="28"/>
          <w:szCs w:val="28"/>
          <w:rtl w:val="true"/>
          <w:lang w:bidi="fa-IR"/>
        </w:rPr>
        <w:t>طاعته عقلا أو شرعا وجب امتثاله ، سواء فی ذلک الأوامر الشرعیة أو العرفیة ، کأوامر السیّد لعبده والوالد لولده والزوج لزوجته وغیر ذلک ، فلا اختصاص له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یتمّ ذلک إلّا مع دلالة الأمر علی الإیجاب لما عرفت من کون الوجوب بالمعنی المصطلح من لوازم الإیجاب الصادر ممّن یجب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یرد حینئذ أنّ ما یقتضیه الوجه المذکور دلالة الصیغة الصادرة من العالی دون غیره ، وحینئذ لا بدّ فی تتمیم المدّعی من ضمّ أصالة عدم تعدّد الأوضاع وکون الغالب فی وضع الألفاظ عدم اختلاف معانیها بحسب اختلاف المتکلّمین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الإیراد علیه بأنّ فعل المندوب طاعة قطعا ولیست بواجبة ، فالقول بوجوب الطاعة مطلقا ممنوع ، وإنّما یجب الطاعة مع إیجاب المطاع ، وحصوله بمجرّد الأمر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یذبّ عنه بأنّ قضیة الإطلاقات الدالّة علی وجوب طاعة الله تعالی والرسول والأئمّة علیهم‌السلام هو وجوب طاعتهم مطلقا ومن البیّن صدق الطاعة علی امتثال الأوامر المطلقة الصادرة عنهم فیجب الإتیان بها إلّا ما قام الدلیل علی خلافه ، وهو ما ثبت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ظهور صدق الطاعة علی امتثال الأوامر الندبیة لا بدّ من تقیید ما دلّ علی وجوب الطاعة بخصوص ما یتعلّق به الطلب الإلزامی دون غیره ، فصار مفاد تلک الأدلّة هو وجوب الطاعة فی خصوص ما ألزموه ، وحینئذ فلا یفید المدّعی ؛ إذ لا ربط لذلک بدلالة الأمر علی الوجوب أو الندب أو الأعمّ منهما</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أنّا لو قلنا بدلالة الأمر علی الندب لم یناقض ما دلّ علی وجوب الطاعة أصلا ، لاختلاف المقامین فإنّ مفاد ما دلّ علی وجوب الطاعة هو وجوب الإتیان بما ألزموه وحتموه ، والکلام فی المقام فی دلالة الأمر علی الوجوب والإلزام ولا ربط لأحدهما بالآخر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ذلک فمن ذلک خبر بریرة وکانت لعائشة وقد زوّجتها من عبد ، فلما أعتقتها وعلمت بخیارها فی نکاحها أرادت مفارقة زوجها فاشتکی الی النبیصلی‌الله‌علیه‌وآله فقال صلی‌الله‌علیه‌وآله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أرجعی الی زوجک ، فإنّه أبو ولدک وله علیک منّ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أتأمرنی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أنا شافع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نفی الأمر وإثبات الشفاعة مع إفادة الشفاعة للاستحباب دلیل علی کون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بأنّه قد یکون سؤالها عن الأمر من جهة ثبوت رجحان الرجوع شرعا سواء کان علی سبیل الوجوب أو الاستحباب ، فلمّا أعلمها النبی صلی‌الله‌علیه‌وآله بعدمه وأنّ أمره بالرجوع علی سبیل الشفاعة إجابة لالتماس زوجها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إجابة شفاعة النبی صلی‌الله‌علیه‌وآله مندوبة ، فإذا لم یکون الرجوع مأمورا به مع ذلک تعیّن کون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بأنّه إذا کانت الشفاعة فی الروایة المذکورة غیر مأمور بإجابتها فلا نسلّم أنّها کانت فی تلک الصورة مندوبة ، کذا ذکره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استحباب إجابة الشفاعة غیر کون الطلب الصادر منه علی سبیل الندب ، فلا منافاة بین الاستحباب المذکور وعدم ورود الأمر علی جهة الندب ، بل علی جهة الشفاعة إن جعلناها أحد معانی الصیغة ، أو جعلناها للإرشاد ، فلا حاجة الی إلتزام عدم رجحان إجابة شفاعة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الأمر فی الشفاعة لا یخلو عن طلب من الشفیع ولو کان غیر حتمی، وحینئذ فظاهر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طلبه الحتمی ، ولیس فی کلامها إشارة الی کون السؤال عن رجحان رجوعها الیه فی أصل الشرع ، سواء کان علی سبیل الوجوب أو الندب ، فحمله علی ذلک فی غایة</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الامة تکون تحت المملوک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للبیهقی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البعد ، فتندفع بذلک المناقشة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یرد علیه أنّه لا دلالة فی ذلک علی مفاد الصیغة وإنّما غایته الدلالة علی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خبر السواک المشهور الوارد من الفریقین ،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تواتر طلبه علی سبیل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فی الإحکام بأن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کون المراد بالأمر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الإیجابی ، إذ لا تکون المشقّة إلّا فی الإیجاب ، نظرا الی إلزام الفاعل بأدائه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ما ذکره بعد تسلیمه خروج عن ظاهر الروایة والتزام لتقیید الإطلاق من غیر قرینة علیه ، فإنّه کما یصحّ أن یکون ذلک قرینة علی التقیید کذا یصحّ أن یکون شاهدا علی کون الأمر للوجوب ، کما هو ظاهر إطلاقه وعلیه مبنی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یرد علیه ما تقدّم من عدم دلالته علی إفادة الصیغة للوجوب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یدفع ذلک بنحو ما مرّت الإشارة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 قوله صلی‌الله‌علیه‌وآله لأبی سعید الخدری حیث لم یجب دعاءه صلی‌الله‌علیه‌وآله وهو فی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اسْتَجِیبُوا لِلَّهِ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فظاهر توبیخه یعطی کون أمره للوجوب ، وکذا احتجاجه علی وجوب الإجابة بمجرّد الأمر الوارد فی الآیة الشریفة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واجیب عنه بأنّ القرینة علی وجوب الأمر المذکور ظاهرة حیث إنّ فیه تعظیما لله تعالی وللرسول صلی‌الله‌علیه‌وآله ودفعا للإهانة والتحقیر الحاصل بالإعراض ، کذا فی الإحکام ، وهو علی فرض تسلیمه إنّما یفید حمل الأمر الوارد فی الآیة الشریفة علی الوجوب ، وأمّا دلالته علی کون الدعاء علی سبیل الوجوب فلا ،</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فیبقی الاستناد الی التوبیخ المذکور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بأنّ دعاءه صلی‌الله‌علیه‌وآله لم یعلم کونه بصیغة الأمر ولم یعلم أیضا کون التوبیخ الوارد علیه من جهة مجرّد عدم إجابة الدعاء ، بل قد یکون من أجل الأمر الوارد فی الآیة الشریفة المقرونة بقرینة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یذهب علیک أنّ ظاهر ذکر الآیة الشریفة فی مقام التوبیخ شاهد علی عدم اعتبار کون الدعاء بلفظ مخصوص ، فیندرج فیه ما إذا کان بصیغة الأمر لصدق الدعاء علیه بحسب العرف قطعا وأنّ وجوب الإجابة المستفاد من الآیة فرع کون الدعاء علی سبیل الوجوب ، إذ یبعد القول بوجوب الإجابة مع کون الدعاء علی سبیل الندب فیفید دلالة الصیغة علی الوجوب ، وإلّا لم یتّجه إطلاق الحکم بوجوب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جملة من الأخبار الخاصّة کصحیحة الفاضلین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التقصیر فی السفر ، وقد احتجّ الإمام علیه‌السلام بآیة التقصیر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إنّما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أوجب ذلک کما أوجب التمام فی الحضر ، ثمّ أجاب علیه‌السلام عنه بورود لا جناح فی الکتاب فی آیة السعی وقد استدلّوا علی وجوبه فی الحجّ بذکره تعالی فی کتابه ، ووصف النبی صلی‌الله‌علیه‌وآله له فکذلک التقصیر ففی فهمهما الوجوب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الإمام علیه‌السلام علی ذلک 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ذلک وعلی الاحتجاج بسائر الروایات المتقدّمة ما عرفت من أنّ غایة ما یستفاد منها کون الصیغة مفیدة للوجوب ظاهرة فیه ، وهو أعمّ من کون ذلک بالوضع أو من جهة ظهور الطلب فیه ، والظاهر أنّه علی الوجه الثانی کما یظهر من ملاحظة ما قدّمناه فلا تفید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المحکی فی کلام جماعة من الخاصّة والعامّة علی الاحتجاج بالأوامر المطلقة الواردة فی الشریعة علی الوجوب وقد حکاه من الخاصّة</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54" w:name="pg14210_226108"/>
    </w:p>
    <w:p>
      <w:pPr>
        <w:pStyle w:val="BookText"/>
        <w:rPr/>
      </w:pPr>
      <w:bookmarkEnd w:id="754"/>
      <w:r>
        <w:rPr>
          <w:rFonts w:ascii="IRNazanin" w:hAnsi="IRNazanin" w:eastAsia="IRNazanin"/>
          <w:color w:val="111111"/>
          <w:sz w:val="28"/>
          <w:sz w:val="28"/>
          <w:szCs w:val="28"/>
          <w:rtl w:val="true"/>
          <w:lang w:bidi="fa-IR"/>
        </w:rPr>
        <w:t>السیّدان والشیخ والعلّامة فی النهایة وشیخنا البهائی ، ومن العامّة الحاجبی والعضدی ، وهو حجّة فی المقام سیّما مع اعتضاده بالشهرة العظیمة وملاحظة الطریقة الجاریة فی الاحتجاجات الدائرة وبضمیمة أصالة عدم النقل یتمّ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ذلک أیضا أعمّ من المدّعی ، فإنّ قضیة الإجماع المذکور انصراف الأمر الی الوجوب ، وهو کما عرفت أعمّ من وضعه له</w:t>
      </w:r>
      <w:r>
        <w:rPr>
          <w:rFonts w:eastAsia="IRNazanin" w:cs="IRNazanin"/>
          <w:color w:val="111111"/>
          <w:sz w:val="28"/>
          <w:szCs w:val="28"/>
          <w:rtl w:val="true"/>
          <w:lang w:bidi="fa-IR"/>
        </w:rPr>
        <w:t>.</w:t>
      </w:r>
    </w:p>
    <w:p>
      <w:pPr>
        <w:pStyle w:val="Heading6"/>
        <w:numPr>
          <w:ilvl w:val="5"/>
          <w:numId w:val="1"/>
        </w:numPr>
        <w:rPr/>
      </w:pPr>
      <w:bookmarkStart w:id="755" w:name="__RefHeading___Toc1324598_1738255347"/>
      <w:bookmarkStart w:id="756" w:name="_Toc283"/>
      <w:bookmarkEnd w:id="755"/>
      <w:r>
        <w:rPr>
          <w:rtl w:val="true"/>
        </w:rPr>
        <w:t>أدلّة القائلین بدلالة صیغة الأمر علی الندب</w:t>
      </w:r>
      <w:bookmarkEnd w:id="756"/>
    </w:p>
    <w:p>
      <w:pPr>
        <w:pStyle w:val="Heading6"/>
        <w:numPr>
          <w:ilvl w:val="5"/>
          <w:numId w:val="1"/>
        </w:numPr>
        <w:rPr/>
      </w:pPr>
      <w:bookmarkStart w:id="757" w:name="__RefHeading___Toc1324600_1738255347"/>
      <w:bookmarkStart w:id="758" w:name="_Toc284"/>
      <w:bookmarkEnd w:id="757"/>
      <w:r>
        <w:rPr>
          <w:rtl w:val="true"/>
        </w:rPr>
        <w:t xml:space="preserve">قوله </w:t>
      </w:r>
      <w:r>
        <w:rPr>
          <w:rtl w:val="true"/>
        </w:rPr>
        <w:t>: (</w:t>
      </w:r>
      <w:r>
        <w:rPr>
          <w:rtl w:val="true"/>
        </w:rPr>
        <w:t xml:space="preserve">إذا أمرتکم بشیء </w:t>
      </w:r>
      <w:r>
        <w:rPr>
          <w:rtl w:val="true"/>
        </w:rPr>
        <w:t>(</w:t>
      </w:r>
      <w:r>
        <w:rPr/>
        <w:t>1</w:t>
      </w:r>
      <w:r>
        <w:rPr>
          <w:rtl w:val="true"/>
        </w:rPr>
        <w:t xml:space="preserve">) ... </w:t>
      </w:r>
      <w:r>
        <w:rPr>
          <w:rtl w:val="true"/>
        </w:rPr>
        <w:t>الخ</w:t>
      </w:r>
      <w:r>
        <w:rPr>
          <w:rtl w:val="true"/>
        </w:rPr>
        <w:t>)</w:t>
      </w:r>
      <w:bookmarkEnd w:id="758"/>
    </w:p>
    <w:p>
      <w:pPr>
        <w:pStyle w:val="BookText"/>
        <w:rPr/>
      </w:pPr>
      <w:r>
        <w:rPr>
          <w:rFonts w:ascii="IRNazanin" w:hAnsi="IRNazanin" w:eastAsia="IRNazanin"/>
          <w:color w:val="111111"/>
          <w:sz w:val="28"/>
          <w:sz w:val="28"/>
          <w:szCs w:val="28"/>
          <w:rtl w:val="true"/>
          <w:lang w:bidi="fa-IR"/>
        </w:rPr>
        <w:t>لا یخفی أنّ هذه الروایة فی بادئ الرأی تحتمل وجوها ولا ارتباط لشیء منها بدلالة الأمر علی الندب حتّی یوجّه به الاحتجاج المذکور ، فإنّ المراد بالشیء المأمور به إمّا الکلّی الّذی له أفراد ، أو الکلّ الّذی له أجزاء ، 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تبعیضیة ، أو ابتدائیة ، وعلی کلّ حال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موصولة ، أو موصوفة ، أو مصدریة ، فهذه ثمانیة عشر وجها ففی بعضها یکون مفادها مفاد ما لا یدرک کلّه لا یترک کلّه ، ولذا أو للوجه الآتی قد تجعل ردیفا لذلک الخبر ، ویستدلّ بها علی ما یستدلّ علیه بذلک ، وفی بعضها تفید أنّ الأمر إذا تعلّق بکلّی فالمطلوب أداؤه فی ضمن الأفراد المقدورة ، وفی بعضها تفید الأمرین ، وفی بعضها تفید وجوب التکرار إن جعلنا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 فیمکن أن یحتجّ بها علی کون الأمر للتکرار وإلّا أفادت رجحان الإتیان بالمأمور به بعد أداء المقدار اللازم ، کما قد یتخیّل بناء علی کون الأمر موضوعا لطلب الطبیعة حسب ما تأتی الإشارة الیه فی کلام المصنّف ، وقد یومئ الی هذا الوجه ملاحظة أوّل الروایة وموردها ، فتأمّل</w:t>
      </w:r>
      <w:r>
        <w:rPr>
          <w:rFonts w:eastAsia="IRNazanin" w:cs="IRNazanin"/>
          <w:color w:val="111111"/>
          <w:sz w:val="28"/>
          <w:szCs w:val="28"/>
          <w:rtl w:val="true"/>
          <w:lang w:bidi="fa-IR"/>
        </w:rPr>
        <w:t>.</w:t>
      </w:r>
    </w:p>
    <w:p>
      <w:pPr>
        <w:pStyle w:val="Heading6"/>
        <w:numPr>
          <w:ilvl w:val="5"/>
          <w:numId w:val="1"/>
        </w:numPr>
        <w:rPr/>
      </w:pPr>
      <w:bookmarkStart w:id="759" w:name="__RefHeading___Toc1324602_1738255347"/>
      <w:bookmarkStart w:id="760" w:name="_Toc285"/>
      <w:bookmarkEnd w:id="759"/>
      <w:r>
        <w:rPr>
          <w:rtl w:val="true"/>
        </w:rPr>
        <w:t xml:space="preserve">قوله </w:t>
      </w:r>
      <w:r>
        <w:rPr>
          <w:rtl w:val="true"/>
        </w:rPr>
        <w:t>: (</w:t>
      </w:r>
      <w:r>
        <w:rPr>
          <w:rtl w:val="true"/>
        </w:rPr>
        <w:t>ردّ الإتیان بالمأمور به الی مشیّتنا</w:t>
      </w:r>
      <w:r>
        <w:rPr>
          <w:rtl w:val="true"/>
        </w:rPr>
        <w:t>)</w:t>
      </w:r>
      <w:bookmarkEnd w:id="760"/>
    </w:p>
    <w:p>
      <w:pPr>
        <w:pStyle w:val="BookText"/>
        <w:rPr/>
      </w:pPr>
      <w:r>
        <w:rPr>
          <w:rFonts w:ascii="IRNazanin" w:hAnsi="IRNazanin" w:eastAsia="IRNazanin"/>
          <w:color w:val="111111"/>
          <w:sz w:val="28"/>
          <w:sz w:val="28"/>
          <w:szCs w:val="28"/>
          <w:rtl w:val="true"/>
          <w:lang w:bidi="fa-IR"/>
        </w:rPr>
        <w:t>أنت خبیر بأنّ المذکور فی الروایة هو الردّ إلی الاستطاعة ، وهو مما لا ربط له بالردّ الی المشیّة کما هو مبنی الاستدلال ، وتفسیره الاستطاعة بالمشیة غریب</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761" w:name="pg14210_226109"/>
    </w:p>
    <w:p>
      <w:pPr>
        <w:pStyle w:val="BookText"/>
        <w:rPr/>
      </w:pPr>
      <w:bookmarkEnd w:id="761"/>
      <w:r>
        <w:rPr>
          <w:rFonts w:ascii="IRNazanin" w:hAnsi="IRNazanin" w:eastAsia="IRNazanin"/>
          <w:color w:val="111111"/>
          <w:sz w:val="28"/>
          <w:sz w:val="28"/>
          <w:szCs w:val="28"/>
          <w:rtl w:val="true"/>
          <w:lang w:bidi="fa-IR"/>
        </w:rPr>
        <w:t>وکأنّ الّذی أدخل علیه الشبهة تفسیر الاستطاعة بالاختیار ، فإنّ ما لا یستطیعه الإنسان لا اختیار له فیه ثمّ جعل الاختیار بمعی المشیّة ، فإن اختیار الإتیان بالشیء هو مشیّته أو ما یقرب منها ، فیکون قد خلط بین المعنیین ، فإنّ الاختیار بمعنی القدرة غیر الاختیار بمعنی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أیضا بأنّ کون الفرد المأتی به بعد تعلّق الأمر بالطبیعة هو المقدور من أفرادها أمر واضح غنی عن البیان ، فحمل العبارة علی ظاهرها قاض بإلغائها فلذا صرف الاستطاعة عن ظاهرها وفسّرها بالمشیّة ، وقد یجعل ذلک مبنیا علی الجبر وعدم ثبوت استطاعة للعبد ، فلا بدّ من صرفها الی المشیّة ، ولا یخفی وهن الجمیع</w:t>
      </w:r>
      <w:r>
        <w:rPr>
          <w:rFonts w:eastAsia="IRNazanin" w:cs="IRNazanin"/>
          <w:color w:val="111111"/>
          <w:sz w:val="28"/>
          <w:szCs w:val="28"/>
          <w:rtl w:val="true"/>
          <w:lang w:bidi="fa-IR"/>
        </w:rPr>
        <w:t>.</w:t>
      </w:r>
    </w:p>
    <w:p>
      <w:pPr>
        <w:pStyle w:val="Heading6"/>
        <w:numPr>
          <w:ilvl w:val="5"/>
          <w:numId w:val="1"/>
        </w:numPr>
        <w:rPr/>
      </w:pPr>
      <w:bookmarkStart w:id="762" w:name="__RefHeading___Toc1324604_1738255347"/>
      <w:bookmarkStart w:id="763" w:name="_Toc286"/>
      <w:bookmarkEnd w:id="762"/>
      <w:r>
        <w:rPr>
          <w:rtl w:val="true"/>
        </w:rPr>
        <w:t xml:space="preserve">قوله </w:t>
      </w:r>
      <w:r>
        <w:rPr>
          <w:rtl w:val="true"/>
        </w:rPr>
        <w:t>: (</w:t>
      </w:r>
      <w:r>
        <w:rPr>
          <w:rtl w:val="true"/>
        </w:rPr>
        <w:t>وهو معنی الندب</w:t>
      </w:r>
      <w:r>
        <w:rPr>
          <w:rtl w:val="true"/>
        </w:rPr>
        <w:t>)</w:t>
      </w:r>
      <w:bookmarkEnd w:id="763"/>
    </w:p>
    <w:p>
      <w:pPr>
        <w:pStyle w:val="BookText"/>
        <w:rPr/>
      </w:pPr>
      <w:r>
        <w:rPr>
          <w:rFonts w:ascii="IRNazanin" w:hAnsi="IRNazanin" w:eastAsia="IRNazanin"/>
          <w:color w:val="111111"/>
          <w:sz w:val="28"/>
          <w:sz w:val="28"/>
          <w:szCs w:val="28"/>
          <w:rtl w:val="true"/>
          <w:lang w:bidi="fa-IR"/>
        </w:rPr>
        <w:t>لا یخفی أنّ الردّ الی المشیّة یشیر الی الإباحة ولا أقلّ من کونه أعمّ منه ومن الندب ، فمن أین یصحّ کونه بمعنی الندب؟ ثمّ إنّه لا دلالة فیه علی کون اللفظ موضوعا للندب ؛ إذ غایة الأمر أن یکون ذلک مرادا منه ، وهو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الإهمال ، فلا یدلّ إلّا علی ردّ بعض الأوامر الی المشیّة ، وأین ذلک من إثبات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أدوات الإهمال بحسب اللغة ، إلّا أنّها تفید العموم بحسب الاستعمالات العرفیة ، علی أنّ الإطلاق کاف فی المقام لکونه من مورد البیان وإرادة بعض ما ممّا لا فائدة فیه ، فیرجع الی العموم وإذا دلّت الروایة علی حمل المطلقات من الأوامر علی الندب کان بمنزلة بیان لازم الوضع ، فیکشف عن وضعه بإزاء ذلک ، وهذا وإن لم یدلّ علی وضعه له بحسب اللغة کما هو المدّعی إلّا أنّه یتمّ ذلک بملاحظة أصالة عدم النقل ، هذا غایة ما یوجّه به کلام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فی غایة الوهن</w:t>
      </w:r>
      <w:r>
        <w:rPr>
          <w:rFonts w:eastAsia="IRNazanin" w:cs="IRNazanin"/>
          <w:color w:val="111111"/>
          <w:sz w:val="28"/>
          <w:szCs w:val="28"/>
          <w:rtl w:val="true"/>
          <w:lang w:bidi="fa-IR"/>
        </w:rPr>
        <w:t>.</w:t>
      </w:r>
    </w:p>
    <w:p>
      <w:pPr>
        <w:pStyle w:val="Heading6"/>
        <w:numPr>
          <w:ilvl w:val="5"/>
          <w:numId w:val="1"/>
        </w:numPr>
        <w:rPr/>
      </w:pPr>
      <w:bookmarkStart w:id="764" w:name="__RefHeading___Toc1324606_1738255347"/>
      <w:bookmarkStart w:id="765" w:name="_Toc287"/>
      <w:bookmarkEnd w:id="764"/>
      <w:r>
        <w:rPr>
          <w:rtl w:val="true"/>
        </w:rPr>
        <w:t xml:space="preserve">قوله </w:t>
      </w:r>
      <w:r>
        <w:rPr>
          <w:rtl w:val="true"/>
        </w:rPr>
        <w:t>: (</w:t>
      </w:r>
      <w:r>
        <w:rPr>
          <w:rtl w:val="true"/>
        </w:rPr>
        <w:t>وهو معنی الوجوب</w:t>
      </w:r>
      <w:r>
        <w:rPr>
          <w:rtl w:val="true"/>
        </w:rPr>
        <w:t>)</w:t>
      </w:r>
      <w:bookmarkEnd w:id="765"/>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ذکره الحاجبی والعضدی ، وأنت خبیر بأنّ الردّ الی الاستطاعة کما هو </w:t>
      </w:r>
      <w:bookmarkStart w:id="766" w:name="pg14210_226110"/>
    </w:p>
    <w:p>
      <w:pPr>
        <w:pStyle w:val="BookText"/>
        <w:rPr/>
      </w:pPr>
      <w:bookmarkEnd w:id="766"/>
      <w:r>
        <w:rPr>
          <w:rFonts w:ascii="IRNazanin" w:hAnsi="IRNazanin" w:eastAsia="IRNazanin"/>
          <w:color w:val="111111"/>
          <w:sz w:val="28"/>
          <w:sz w:val="28"/>
          <w:szCs w:val="28"/>
          <w:rtl w:val="true"/>
          <w:lang w:bidi="fa-IR"/>
        </w:rPr>
        <w:t xml:space="preserve">حاصل فی الواجب فکذا فی المندوب ، ضرورة عدم استحباب الإتیان بغیر المقدور فهو أعمّ من الوجوب والندب ، ولذا أجاب الآمدی عنه علی الوجه المذکور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یلزم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استطعتم تفویض الأمر الی مشیّتنا فإنّه لم یقل ما شئتم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استطعتم ولیس ذلک خاصّة الندب فإنّ کلّ واجب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وجه لکون ذلک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القطبی بأنّ المراد بالمعنی لازمه ، فالمراد بکون الردّ الی الاستطاعة معنی الوجوب أنّه لازم معناه ، لا أنّه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فیتّجه به العبارة المذکورة حیث إنّ ظاهرها بیّن الفساد ، ضرورة أنّ الردّ الی الاستطاعة لیس عین الوجوب فیصحّ الحکم المذکور ، حیث إنّ اللازم قد یکون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ببعد التوجیه المذکور عن ظاهر العبارة ، فإنّ غایة ما یحتمله العبارة کون ذلک من روادفه ولوازمه المساویة ، وحینئذ یندفع عنه ما قد یورد علیه من أنّ الردّ الی الاستطاعة لیس عین الوجوب ، والإیراد المذکور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یوجّه ذلک بأنّ تعلیق الإتیان به علی الاستطاعة یدلّ علی أنّه لا یسقط منا إلّا ما لا استطاعة لنا فیه ، فیفید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أیضا کما تری ، فإنّ المعلّق علی الاستطاعة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الوجوب صحّ ما ذکر ، وإلّا فلا یتمّ ؛ إذ لا یزید ذلک علی إفادة عدم سقوط المندوب مع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یوجّه إذن بابتناء ذلک علی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للوجوب فردّه الی الاستطاعة حینئذ محقّق لإرادة الوجوب بخلاف ما لو ردّ الی المشیّة ، کما ادّعاه المستدلّ لدلالته علی عدم إرادة الوجوب من الأمر ، کذا یستفاد من کلام بعض الأفاضل</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7" w:name="__RefHeading___Toc1324608_1738255347"/>
      <w:bookmarkStart w:id="768" w:name="_Toc288"/>
      <w:bookmarkEnd w:id="767"/>
      <w:r>
        <w:rPr>
          <w:rtl w:val="true"/>
        </w:rPr>
        <w:t xml:space="preserve">قوله </w:t>
      </w:r>
      <w:r>
        <w:rPr>
          <w:rtl w:val="true"/>
        </w:rPr>
        <w:t>: (</w:t>
      </w:r>
      <w:r>
        <w:rPr>
          <w:rtl w:val="true"/>
        </w:rPr>
        <w:t>وفیه نظر</w:t>
      </w:r>
      <w:r>
        <w:rPr>
          <w:rtl w:val="true"/>
        </w:rPr>
        <w:t>)</w:t>
      </w:r>
      <w:bookmarkEnd w:id="768"/>
    </w:p>
    <w:p>
      <w:pPr>
        <w:pStyle w:val="BookText"/>
        <w:rPr/>
      </w:pPr>
      <w:r>
        <w:rPr>
          <w:rFonts w:ascii="IRNazanin" w:hAnsi="IRNazanin" w:eastAsia="IRNazanin"/>
          <w:color w:val="111111"/>
          <w:sz w:val="28"/>
          <w:sz w:val="28"/>
          <w:szCs w:val="28"/>
          <w:rtl w:val="true"/>
          <w:lang w:bidi="fa-IR"/>
        </w:rPr>
        <w:t xml:space="preserve">حکی عن ابن المصنف نقلا عن والده رحمه‌الله فی وجه النظر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ثبوت الوجوب لغة ، فقول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إنّما یثبت بالشرع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کلامه الفرق بین الإیجاب والوجوب ، والحال أنّه لا فرق بینهما إلّا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باندفاع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فبما عرفت سابقا من أنّ المراد بالوجوب المدلول علیه بالأمر لیس هو الوجوب المصطلح الّذی هو أحد الأحکام الخمسة الشرعیة ، بل المقصود منه هو طلب الفعل مع المنع من الترک وعدم الرضا به من أیّ طالب صدر ، وهو المعبّر عنه بالإیجاب فی کلام المجیب ، ومن البیّن أن الحاصل بإنشاء الطلب المذکور هو مطلوبیة الفعل لذلک الطالب علی النحو المفروض ، ولا یستلزم ذلک کون الفعل فی نفسه أو بملاحظة أمر ذلک الآمر به ممّا یذمّ تارکه أو یستحقّ العقاب علی ترکه ، فإنّ تفرّع ذلک علی الأمر أمر یتبع وجوب طاعة الآمر بحسب العقل أو الشرع ، ولا ربط له بما وضع اللفظ له ، فالوجوب المدلول علیه باللفظ لغة وشرعا هو المعنی الأوّل ، والوجوب بالمعنی الثانی من الامور اللازمة للمعنی الأوّل فی بعض الصور حسب ما عرفت ، وهو إنّما یثبت بواسطة العقل أو الشرع ، ولیس ممّا وضع اللفظ له فلا منافاة بین کون الوجوب مدلولا علیه بحسب اللغة ، وما ذکره من عدم ثبوت الوجوب إلّا بالشرع لاختلاف المراد منه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کلام المجیب لا یخلو عن سوء التعبیر حیث یوهم عدم دلالة الأمر علی الوجوب مطلقا إلّا بالشرع ، ولا مشاحّة فیه بعد وضوح المراد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اندفاع الوجه الثانی أیضا ، فإنّ الوجوب الّذی یقول بمغایرته للإیجاب علی الحقیقة وانفکاکه عنه بحسب الخارج هو الوجوب بالمعنی الثانی بالنسبة الی الإیجاب بالمعنی الأوّل ، دون الوجوب بالمعنی الأوّل بالنسبة الی إیجابه ، لوضوح عدم انفکاک مطلوبیة الفعل علی سبیل المنع من الترک عن طلبه ، </w:t>
      </w:r>
    </w:p>
    <w:p>
      <w:pPr>
        <w:pStyle w:val="BookText"/>
        <w:rPr/>
      </w:pPr>
      <w:r>
        <w:rPr>
          <w:rFonts w:ascii="IRNazanin" w:hAnsi="IRNazanin" w:eastAsia="IRNazanin"/>
          <w:color w:val="111111"/>
          <w:sz w:val="28"/>
          <w:sz w:val="28"/>
          <w:szCs w:val="28"/>
          <w:rtl w:val="true"/>
          <w:lang w:bidi="fa-IR"/>
        </w:rPr>
        <w:t>بل الأمر الحاصل فی الواقع شیء واحد یختلف بحسب الاعتبارین حسب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وإیراد المدقّق المحشّی علیه بأنّ القول بکون الإیجاب والوجوب متّحدین بحسب الحقیقة وبالذات ، ومختلفین بالاعتبار من مزخرفات الأشاعرة ولا محصّل له أصلا لیس علی ما ینبغی، وإسناده ذلک الی الأشاعرة ممّا لم یتّضح وجهه ولا ربط له بشیء من اصولهم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ملحوظه فی ذلک أنّه لمّا کان الوجوب عند الأشاعرة عبارة عن مجرّد کون الفعل مطلوبا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الحسن عندهم من غیر حصول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الوجوب الحاصل عندهم إلّا المعنی الأوّل ، وقد عرفت أنّه متّحد مع الإیجاب بالذات مغایر له بالاعتبار ، بخلاف العدلیة القائلین بالتحسین والتقبیح العقلیین وحصول وجوب عقلی متبوع لأمره تعالی أو تابع له ، إذ لا معنی لاتّحاد الإیجاب معه بحسب الحقیقة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مقصود السیّد العمیدی حیث ذکر بعد بیان الفرق بین الإیجاب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یتمّ علی مذهب المعتزلة دون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ذلک ممّا لا ربط له بالمقام ، فإنّ الوجوب المقصود فی المقام متّحد مع الإیجاب علی القولین ، من غیر فرق فیه بین المذهبین ، فالإیراد المذکور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أورد أیضا علی ما ذکر فی وجه النظر بأنّه لو سلّم اعتبار استحقاق الذمّ فی مفهوم الوجوب الملحوظ فی المقام فلا یلزم من کون السؤال دالّا علیه ترتّب الذمّ علیه بحسب الواقع ، لجواز التخلّف فی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مقصود المجیب أنّ الأمر والسؤال یدلّان علی الوجوب بالمعنی المذکور ، إلّا أنّ حصول الوجوب وثبوته فی الواقع یتبع الشرع دون دلالة اللفظ ، فلذا لا یکون حاصلا فی السؤال دون الأمر ، فما ذکر فی وجه النظر اشتباه نشأ من الخلط بین دلالة اللفظ علی الشیء وتحصیله وإیجاده</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جواز تخلّف المدلول عن الدالّ فی الدلالات اللفظیة إنّما </w:t>
      </w:r>
      <w:bookmarkStart w:id="769" w:name="pg14210_226113"/>
    </w:p>
    <w:p>
      <w:pPr>
        <w:pStyle w:val="BookText"/>
        <w:rPr/>
      </w:pPr>
      <w:bookmarkEnd w:id="769"/>
      <w:r>
        <w:rPr>
          <w:rFonts w:ascii="IRNazanin" w:hAnsi="IRNazanin" w:eastAsia="IRNazanin"/>
          <w:color w:val="111111"/>
          <w:sz w:val="28"/>
          <w:sz w:val="28"/>
          <w:szCs w:val="28"/>
          <w:rtl w:val="true"/>
          <w:lang w:bidi="fa-IR"/>
        </w:rPr>
        <w:t>یتمّ فی الإخبارات وأمّا الإنشاءات فیمتنع تخلّف المدلول عنها ، کما هو معلوم من ملاحظة التمنّی والترجّی والنداء وغیرها ، فلو کان مدلول الأمر هو وجوب الفعل بمعنی کونه علی وجه یستحقّ تارکه الذمّ لم یمکن تخلّفه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الإنشاء وإن لم یکن یتخلّف مدلوله عنه عند استعمال اللفظ فیه لکون اللفظ هناک آلة لإیجاد معناه إلّا أنّه لیس مفاد الأمر بناء علی تفسیر الوجوب بالمعنی المعروف إیجاد ذلک الوجوب فی الخارج ، بل مفاده حینئذ هو إنشاء إیجاده علی حسب جعل الجاعل ، وهو لا یستلزم وجوده فی الخارج إلّا مع اقتدار الجاعل علی إیجاده فی الخارج بمجرّد الإنشاء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صدر منه إنشاء الوجوب بنحو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الوجوب المصطلح کان اللفظ مستعملا فی ذلک مع عدم تفرّع الوجوب علیه فی الخارج إلّا مع حصول ما یتوقّف وجوده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الحال فیما ذکرناه ملاحظة الأمر التکوینی الصادر عن غیر القادر علی الجعل والإیجاد ، فإنّ مفاد الأمر الصادر منه ومن القادر علیه بمجرّد التوجّه الیه واحد ، إلّا أنّه لا یتفرّع الوجود علی إنشائه المفروض ویتفرّع علی إنشاء الآخر ویجری نحو ذلک أیضا فی غیرها من الإنشاءات ، کما فی إنشاء البیع والإجارة والنکاح ونحوها ، فإنّ الإنشاء المفروض حاصل فی البیوع الصحیحة والفاسدة ، فالإنشاء فی جمیع المذکورات إنّما یتعلّق بالذات بالأمر النفسی دون الخارجی ، فإن اجتمع شرائط وجوده الخارجی تفرّع علیه ذلک وإلّا فلا</w:t>
      </w:r>
      <w:r>
        <w:rPr>
          <w:rFonts w:eastAsia="IRNazanin" w:cs="IRNazanin"/>
          <w:color w:val="111111"/>
          <w:sz w:val="28"/>
          <w:szCs w:val="28"/>
          <w:rtl w:val="true"/>
          <w:lang w:bidi="fa-IR"/>
        </w:rPr>
        <w:t>.</w:t>
      </w:r>
    </w:p>
    <w:p>
      <w:pPr>
        <w:pStyle w:val="Heading6"/>
        <w:numPr>
          <w:ilvl w:val="5"/>
          <w:numId w:val="1"/>
        </w:numPr>
        <w:rPr/>
      </w:pPr>
      <w:bookmarkStart w:id="770" w:name="__RefHeading___Toc1324610_1738255347"/>
      <w:bookmarkStart w:id="771" w:name="_Toc289"/>
      <w:bookmarkEnd w:id="770"/>
      <w:r>
        <w:rPr>
          <w:rtl w:val="true"/>
        </w:rPr>
        <w:t xml:space="preserve">قوله </w:t>
      </w:r>
      <w:r>
        <w:rPr>
          <w:rtl w:val="true"/>
        </w:rPr>
        <w:t>: (</w:t>
      </w:r>
      <w:r>
        <w:rPr>
          <w:rtl w:val="true"/>
        </w:rPr>
        <w:t xml:space="preserve">والتحقیق </w:t>
      </w:r>
      <w:r>
        <w:rPr>
          <w:rtl w:val="true"/>
        </w:rPr>
        <w:t xml:space="preserve">: </w:t>
      </w:r>
      <w:r>
        <w:rPr>
          <w:rtl w:val="true"/>
        </w:rPr>
        <w:t xml:space="preserve">أنّ النقل المذکور </w:t>
      </w:r>
      <w:r>
        <w:rPr>
          <w:rtl w:val="true"/>
        </w:rPr>
        <w:t xml:space="preserve">... </w:t>
      </w:r>
      <w:r>
        <w:rPr>
          <w:rtl w:val="true"/>
        </w:rPr>
        <w:t>الخ</w:t>
      </w:r>
      <w:r>
        <w:rPr>
          <w:rtl w:val="true"/>
        </w:rPr>
        <w:t>)</w:t>
      </w:r>
      <w:bookmarkEnd w:id="771"/>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ممّا قرّرناه اتّجاه الجواب الأوّل ، ویؤیّده ملاحظة استقراء سائر الألفاظ ، إذ لا یعرف لفظ یختلف معناه الموضوع له بحسب اختلاف المتکلّمین به مع عدم اختلاف العرف ، بل لا یعرف ذلک فی سائر اللغات أیضا ، وعلی فرض وقوعه فی اللغة فهو نادر جدّا ، وذلک کاف فی إثبات اتّحاد معنی الصیغة فی المقامین حسب ما مرّت الإشارة الیه</w:t>
      </w:r>
      <w:r>
        <w:rPr>
          <w:rFonts w:eastAsia="IRNazanin" w:cs="IRNazanin"/>
          <w:color w:val="111111"/>
          <w:sz w:val="28"/>
          <w:szCs w:val="28"/>
          <w:rtl w:val="true"/>
          <w:lang w:bidi="fa-IR"/>
        </w:rPr>
        <w:t xml:space="preserve">. </w:t>
      </w:r>
      <w:bookmarkStart w:id="772" w:name="pg14210_226114"/>
    </w:p>
    <w:p>
      <w:pPr>
        <w:pStyle w:val="BookText"/>
        <w:rPr/>
      </w:pPr>
      <w:bookmarkEnd w:id="772"/>
      <w:r>
        <w:rPr>
          <w:rFonts w:ascii="IRNazanin" w:hAnsi="IRNazanin" w:eastAsia="IRNazanin"/>
          <w:color w:val="111111"/>
          <w:sz w:val="28"/>
          <w:sz w:val="28"/>
          <w:szCs w:val="28"/>
          <w:rtl w:val="true"/>
          <w:lang w:bidi="fa-IR"/>
        </w:rPr>
        <w:t>فبناء تحقیقه فی الجواب علی المنع من ثبوت النقل المذکور مشیرا بذلک الی التزام اختلاف وضع الصیغة فی الصورتین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کما یتبادر الإلزام من الأمر کذا یتبادر من السؤال والالتماس من غیر فرق ، فإنّ المنساق من إطلاق الأمر والالتماس والسؤال لیس إلّا الطلب الحتمی الّذی لا یرضی ذلک الطالب ترکه ، فظهر أنّ النقل المذکور معتضد بما ذکرناه فمنعه فی المقام غیر متّجه</w:t>
      </w:r>
      <w:r>
        <w:rPr>
          <w:rFonts w:eastAsia="IRNazanin" w:cs="IRNazanin"/>
          <w:color w:val="111111"/>
          <w:sz w:val="28"/>
          <w:szCs w:val="28"/>
          <w:rtl w:val="true"/>
          <w:lang w:bidi="fa-IR"/>
        </w:rPr>
        <w:t>.</w:t>
      </w:r>
    </w:p>
    <w:p>
      <w:pPr>
        <w:pStyle w:val="Heading6"/>
        <w:numPr>
          <w:ilvl w:val="5"/>
          <w:numId w:val="1"/>
        </w:numPr>
        <w:rPr/>
      </w:pPr>
      <w:bookmarkStart w:id="773" w:name="__RefHeading___Toc1324612_1738255347"/>
      <w:bookmarkStart w:id="774" w:name="_Toc290"/>
      <w:bookmarkEnd w:id="773"/>
      <w:r>
        <w:rPr>
          <w:rtl w:val="true"/>
        </w:rPr>
        <w:t>حجّة القائلین بدلالة الصیغة علی القدر المشترک</w:t>
      </w:r>
      <w:bookmarkEnd w:id="774"/>
    </w:p>
    <w:p>
      <w:pPr>
        <w:pStyle w:val="Heading6"/>
        <w:numPr>
          <w:ilvl w:val="5"/>
          <w:numId w:val="1"/>
        </w:numPr>
        <w:rPr/>
      </w:pPr>
      <w:bookmarkStart w:id="775" w:name="__RefHeading___Toc1324614_1738255347"/>
      <w:bookmarkStart w:id="776" w:name="_Toc291"/>
      <w:bookmarkEnd w:id="775"/>
      <w:r>
        <w:rPr>
          <w:rtl w:val="true"/>
        </w:rPr>
        <w:t xml:space="preserve">قوله </w:t>
      </w:r>
      <w:r>
        <w:rPr>
          <w:rtl w:val="true"/>
        </w:rPr>
        <w:t>: (</w:t>
      </w:r>
      <w:r>
        <w:rPr>
          <w:rtl w:val="true"/>
        </w:rPr>
        <w:t>وإلّا لزم الاشتراک المخالف للأصل</w:t>
      </w:r>
      <w:r>
        <w:rPr>
          <w:rtl w:val="true"/>
        </w:rPr>
        <w:t>)</w:t>
      </w:r>
      <w:bookmarkEnd w:id="776"/>
    </w:p>
    <w:p>
      <w:pPr>
        <w:pStyle w:val="BookText"/>
        <w:rPr/>
      </w:pPr>
      <w:r>
        <w:rPr>
          <w:rFonts w:ascii="IRNazanin" w:hAnsi="IRNazanin" w:eastAsia="IRNazanin"/>
          <w:color w:val="111111"/>
          <w:sz w:val="28"/>
          <w:sz w:val="28"/>
          <w:szCs w:val="28"/>
          <w:rtl w:val="true"/>
          <w:lang w:bidi="fa-IR"/>
        </w:rPr>
        <w:t>کأنّه أراد بذلک بیان کون القول بکونها مجازا فی الندب والقدر المشترک بینهما علی وفق الأصل بعد إثبات کونها حقیقة فی خصوص الوجوب فأراد بذلک قلب الدلیل علی المستدلّ ، فلا یرد علیه أنّ ما دلّ من الأدلّة علی کونها حقیقة فی الوجوب علی فرض صحّتها ، کما دلّت علی کونها حقیقة فیه دلّت علی کونها مجازا فی غیره ، فلا حاجة فی الاستناد الی مجازیته فیهما الی الأصل المذکور ، فإنّ ذلک دلیل آخر علی بطلان ما ذکره والمقصود هنا الرجوع الی الأصل فقلب الدلیل علیه بعد الضمیمة المذکورة</w:t>
      </w:r>
      <w:r>
        <w:rPr>
          <w:rFonts w:eastAsia="IRNazanin" w:cs="IRNazanin"/>
          <w:color w:val="111111"/>
          <w:sz w:val="28"/>
          <w:szCs w:val="28"/>
          <w:rtl w:val="true"/>
          <w:lang w:bidi="fa-IR"/>
        </w:rPr>
        <w:t>.</w:t>
      </w:r>
    </w:p>
    <w:p>
      <w:pPr>
        <w:pStyle w:val="Heading6"/>
        <w:numPr>
          <w:ilvl w:val="5"/>
          <w:numId w:val="1"/>
        </w:numPr>
        <w:rPr/>
      </w:pPr>
      <w:bookmarkStart w:id="777" w:name="__RefHeading___Toc1324616_1738255347"/>
      <w:bookmarkStart w:id="778" w:name="_Toc292"/>
      <w:bookmarkEnd w:id="777"/>
      <w:r>
        <w:rPr>
          <w:rtl w:val="true"/>
        </w:rPr>
        <w:t xml:space="preserve">قوله </w:t>
      </w:r>
      <w:r>
        <w:rPr>
          <w:rtl w:val="true"/>
        </w:rPr>
        <w:t>: (</w:t>
      </w:r>
      <w:r>
        <w:rPr>
          <w:rtl w:val="true"/>
        </w:rPr>
        <w:t>لأنّ استعماله فی کلّ من المعنیین بخصوصه مجاز</w:t>
      </w:r>
      <w:r>
        <w:rPr>
          <w:rtl w:val="true"/>
        </w:rPr>
        <w:t>)</w:t>
      </w:r>
      <w:bookmarkEnd w:id="778"/>
    </w:p>
    <w:p>
      <w:pPr>
        <w:pStyle w:val="BookText"/>
        <w:rPr/>
      </w:pPr>
      <w:r>
        <w:rPr>
          <w:rFonts w:ascii="IRNazanin" w:hAnsi="IRNazanin" w:eastAsia="IRNazanin"/>
          <w:color w:val="111111"/>
          <w:sz w:val="28"/>
          <w:sz w:val="28"/>
          <w:szCs w:val="28"/>
          <w:rtl w:val="true"/>
          <w:lang w:bidi="fa-IR"/>
        </w:rPr>
        <w:t>اورد علیه بأنّ استعماله فی کلّ من المعنیین بخصوصه وإن کان مجازا إلّا أنّه لا یلزم من القول بکونه حقیقة فی القدر المشترک کون استعماله فیهما علی النحو المذکور ، إذ قد یکون استعماله فیهما من حیث حصول الکلّی فی ضمنها واتّحاده بهما ، فیکون استفادة الخصوصیة من الخارج وحینئذ فلا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الاستعمالات الواردة ولا یلزم فیها شیء من الاشتراک والمجاز بناء علی القول المذکور ، بخلاف ما لو قیل بکونه موضوعا لکلّ من الخصوصیتین أو باختصاصه بأحدهما ، ولزوم التجوّز علی فرض استعماله فی خصوص کلّ من المعنیین ممّا لا ربط له بما هو الملحوظ فی المقام</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أنّ القول بوضع الصیغة للقدر المشترک واستعمالها فیه </w:t>
      </w:r>
    </w:p>
    <w:p>
      <w:pPr>
        <w:pStyle w:val="BookText"/>
        <w:rPr/>
      </w:pPr>
      <w:r>
        <w:rPr>
          <w:rFonts w:ascii="IRNazanin" w:hAnsi="IRNazanin" w:eastAsia="IRNazanin"/>
          <w:color w:val="111111"/>
          <w:sz w:val="28"/>
          <w:sz w:val="28"/>
          <w:szCs w:val="28"/>
          <w:rtl w:val="true"/>
          <w:lang w:bidi="fa-IR"/>
        </w:rPr>
        <w:t xml:space="preserve">لا ینافی ما تقرّر عند المتأخّرین من وضع الأفعال بحسب هیئتها لخصوص الجزئیات حیث إنّ الوضع فیها عامّ والموضوع له خاصّ کالحروف ، فإنّهما من قبیل واحد بحسب الاستعمال ، فکما أنّ الحروف لا تستعمل إلّا فی خصوص الجزئیات ولا یصحّ استعمالها فی المعنی الکلّی فکذا الحال فی هیئات الأفعال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یراد بها إلّا الطلب الجزئی القائم بنفس المتکلّم لا المفهوم العامّ ، ولذا أطبق المتأخّرون علی کونها حقیقة فی تلک الخصوصیات لئلّا یلزم ارتکاب التجوّز فی جمیع تلک الاستعمالات ، کما قد یلتزم به من یجعل الموضوع له هناک عامّا ، وذلک للفرق البیّن بین کون المستعمل فیه طلبا خاصّا بملاحظة کونه حصّة من حصص مطلق الطلب أو جزئیا من جزئیاته وکونه إیجابا مخصوصا وفردا من أفراد الإیجاب أو حصّة منه ، فعدم ملاحظة خصوصیة الوجوب أو الندب فی الموضوع له وکونه ملحوظا لا بشرط کون الطلب إیجابیا أو ندبیا لا ینافی خصوصیته بالنظر الی ما جعل مرآة لملاحظته له واعتبار تلک الخصوصیة فیما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یفید ملاحظة الحیوان الخاصّ من حیث کونه حیوانا خاصّا فإذا اطلق علی الإنسان أو الحمار من حیث کونه حیوانا خاصّا کان حقیقة لا بملاحظة خصوصیة کونه إنسانا خاصّا أو حمارا خاصّا فهو بحسب الوضع یعمّ الأمرین ، ویکون حقیقة فیهما مع عدم أخذ تینک الخصوصیتین فی مفهوم الحیوان ، وإلّا کان خارجا عن مقتضی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سائر الألفاظ الموضوعة بالوضع العامّ للجزئیات حسب ما اختاروه،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إنّما وضعت لجزئیات المشار الیه من حیث إنّها مشار الیها ، لا من حیث کونها إنسانا أو حمارا أو شجرا ، فالموضوع له هناک ممّا لم یلحظ فیه شیء من تلک الخصوصیات فهو مطلق بالنسبة الیها وإن کان مقیّدا بملاحظة کونه جزئیا من المشار الیه</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اورد علی الإیراد المذکور بما محصّله أنّ الاستعمال المذکور لیس من </w:t>
      </w:r>
      <w:bookmarkStart w:id="779" w:name="pg14210_226116"/>
    </w:p>
    <w:p>
      <w:pPr>
        <w:pStyle w:val="BookText"/>
        <w:rPr/>
      </w:pPr>
      <w:bookmarkEnd w:id="779"/>
      <w:r>
        <w:rPr>
          <w:rFonts w:ascii="IRNazanin" w:hAnsi="IRNazanin" w:eastAsia="IRNazanin"/>
          <w:color w:val="111111"/>
          <w:sz w:val="28"/>
          <w:sz w:val="28"/>
          <w:szCs w:val="28"/>
          <w:rtl w:val="true"/>
          <w:lang w:bidi="fa-IR"/>
        </w:rPr>
        <w:t>قبیل استعمال العامّ فی الخاصّ لیکون حقیقة مع عدم ملاحظة الخصوصیة نظرا الی کون وضعه بإزاء الخصوصیات واستعماله فی الجزئیات ولیس علی ما ینبغی ، لما عرفت من عدم ابتناء الإیراد علی استعمالها فی المعنی العامّ مطلقا وإنّما الملحوظ فیه إطلاقه بالنسبة الی اعتبار خصوصیة الوجوب أو الندب ، وقد عرفت أنّه لا منافاة بین کون المعنی مأخوذا علی سبیل الخصوصیة من حیث کونه فردا من الطلب وملحوظا علی وجه الإطلاق بالنظر الی عدم اعتبار خصوصیة الوجوب أو الندب فیه</w:t>
      </w:r>
      <w:r>
        <w:rPr>
          <w:rFonts w:eastAsia="IRNazanin" w:cs="IRNazanin"/>
          <w:color w:val="111111"/>
          <w:sz w:val="28"/>
          <w:szCs w:val="28"/>
          <w:rtl w:val="true"/>
          <w:lang w:bidi="fa-IR"/>
        </w:rPr>
        <w:t>.</w:t>
      </w:r>
    </w:p>
    <w:p>
      <w:pPr>
        <w:pStyle w:val="Heading6"/>
        <w:numPr>
          <w:ilvl w:val="5"/>
          <w:numId w:val="1"/>
        </w:numPr>
        <w:rPr/>
      </w:pPr>
      <w:bookmarkStart w:id="780" w:name="__RefHeading___Toc1324618_1738255347"/>
      <w:bookmarkStart w:id="781" w:name="_Toc293"/>
      <w:bookmarkEnd w:id="780"/>
      <w:r>
        <w:rPr>
          <w:rtl w:val="true"/>
        </w:rPr>
        <w:t xml:space="preserve">قوله </w:t>
      </w:r>
      <w:r>
        <w:rPr>
          <w:rtl w:val="true"/>
        </w:rPr>
        <w:t>: (</w:t>
      </w:r>
      <w:r>
        <w:rPr>
          <w:rtl w:val="true"/>
        </w:rPr>
        <w:t>فالمجاز لازم فی غیر صورة الاشتراک</w:t>
      </w:r>
      <w:r>
        <w:rPr>
          <w:rtl w:val="true"/>
        </w:rPr>
        <w:t>)</w:t>
      </w:r>
      <w:bookmarkEnd w:id="781"/>
    </w:p>
    <w:p>
      <w:pPr>
        <w:pStyle w:val="BookText"/>
        <w:rPr/>
      </w:pPr>
      <w:r>
        <w:rPr>
          <w:rFonts w:ascii="IRNazanin" w:hAnsi="IRNazanin" w:eastAsia="IRNazanin"/>
          <w:color w:val="111111"/>
          <w:sz w:val="28"/>
          <w:sz w:val="28"/>
          <w:szCs w:val="28"/>
          <w:rtl w:val="true"/>
          <w:lang w:bidi="fa-IR"/>
        </w:rPr>
        <w:t>نظرا الی کون استعمال الکلّی فی خصوص الفرد مجازا فحیث لم توضع الصیغة لخصوص الوجوب أو الندب إذا استعمل فی الخاصّ مع ملاحظة الخصوصیة فی المستعمل فیه یکون مجازا مستعملا فی غیر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المصنّف رحمه‌الله فی الحاشیة علی أنّ کون استعمال الکلّی فی خصوص الفرد مجازا ظاهر عند من لا یقول بأنّ الکلّی الطبیعی موجود بعین وجود أفراده ، نظرا الی وضوح کون استعماله فی الفرد استعمالا له فی غیر ما وضع له سواء قیل حینئذ بوجود الکلّی فی ضمن الفرد أو بعدم وجوده فی الخارج مطلقا ، لظهور استعماله فی الأوّل فی مجموع ما وضع له وغیره وفی الثانی فیما یغایره رأسا ، وأمّا لو قلنا بوجود الکلّی الطبیعی بعین وجود أفراده بمعنی اتّحادهما فی الخارج وکون الفرد الخارجی عین الطبیعة المطلقة فقد یشکل الحال ، نظرا الی کون الفرد المراد عین الطبیعة الموضوع لها فلا مجاز ، فأجاب بأنّ إرادة الخصوصیة یتضمّن نفی صلاحیة اللفظ فی ذلک الاستعمال للدلالة علی غیر الفرد المخصوص ، وظاهر أنّ هذا النفی معنی زائد علی ما وضع اللفظ له وقد ارید معه فیکون مجازا</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مقصوده بذلک أنّ الخصوصیة المتّحدة مع الطبیعة الکلّیة النافیة لصلاحیة ذلک المعنی للصدق علی الغیر أمر زائد علی الموضوع له ، وقد لوحظت فی الاستعمال حیث بعثت علی عدم صدق ذلک المعنی علی غیر ذلک الفرد الخاصّ ، وإلّا فمن الواضح أنّ نفی صلاحیة اللفظ للغیر لیس ممّا استعمل اللفظ فیه فکیف </w:t>
      </w:r>
    </w:p>
    <w:p>
      <w:pPr>
        <w:pStyle w:val="BookText"/>
        <w:rPr/>
      </w:pPr>
      <w:r>
        <w:rPr>
          <w:rFonts w:ascii="IRNazanin" w:hAnsi="IRNazanin" w:eastAsia="IRNazanin"/>
          <w:color w:val="111111"/>
          <w:sz w:val="28"/>
          <w:sz w:val="28"/>
          <w:szCs w:val="28"/>
          <w:rtl w:val="true"/>
          <w:lang w:bidi="fa-IR"/>
        </w:rPr>
        <w:t>یتعقّل اندراجه فی المستعمل فیه؟ کما قد یتراءی من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فالإیراد علیه بأنّ ذلک من عوارض الاستعمال لا أنّه جزء من المستعمل فیه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اورد علیه من أنّه لا فرق فی کون إطلاق الکلّی حقیقة أو مجازا بین القول بوجود الکلّی الطبیعی فی الخارج وعدمه ، للاتّفاق علی اتّحاده مع الفرد نحوا من الاتّحاد وکذا مغایرتهما فی الجملة ، فالاستعمال فیه بالملاحظة الاولی حقیقة وبالثانیة مجاز ، سواء قیل بوجود الکلّی الطبیعی أو لا لما هو ظاهر من عدم إباء ما ذکره المصنف رحمه‌الله عن ذلک ، إلّا أنّه لمّا کان وجه المجازیة علی الفرض الأوّل ظاهرا وعلی التقدیر الثانی خفیا من جهة ما ذکره من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یتوهّم الفرق بین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بیان تصویر المجازیة علی الفرض الثانی أیضا بما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الإیراد علیه بأنّ ما ذکر فی وجه التجوّز إنّما یتمّ لو کانت الوحدة مندرجة فیما استعمل اللفظ فیه وإلّا فلا مدخلیة لنفی صلاحیة اللفظ فی ذلک الاستعمال لغیر المصداق المذکور فیما استعمل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فساده عند تعرّض المصنف لاعتبار الوحدة فی معانی المفردات ، إذ من الواضح أنّ عدم صلاحیة المعنی إذن لغیر ذلک المصداق لیس من جهة اعتبار الوحدة فی المستعمل فیه ، ضرورة عدمها مع عدمه أیضا ، فلیس مقصوده إلّا ما بیّناه وإن کان قد تسامح فی التعبیر نظرا الی وضوح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أیضا بأنّه لا مدخل لوجود الکلّی الطبیعی وعدمه بالمقام علی ما سیحقّقه المصنف رحمه‌الله من کون الوضع فی الأمر وغیره من الأفعال عامّا والموضوع له خاصّا ، فلیس الموضوع له هناک کلّیا حتّی یکون فیه مجال للکلام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غایة ما یلزم علی القول بکون الموضوع له هناک خاصّا هو وضع الصیغة لخصوص حصص الطلب أو أفراده من حیث کونها فردا من الطلب حسب ما مرّ بیانه</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فما تخیّله من الإشکال قائم فی المقام ، فإنّا إن قلنا بکون الکلّی </w:t>
      </w:r>
      <w:bookmarkStart w:id="782" w:name="pg14210_226118"/>
    </w:p>
    <w:p>
      <w:pPr>
        <w:pStyle w:val="BookText"/>
        <w:rPr/>
      </w:pPr>
      <w:bookmarkEnd w:id="782"/>
      <w:r>
        <w:rPr>
          <w:rFonts w:ascii="IRNazanin" w:hAnsi="IRNazanin" w:eastAsia="IRNazanin"/>
          <w:color w:val="111111"/>
          <w:sz w:val="28"/>
          <w:sz w:val="28"/>
          <w:szCs w:val="28"/>
          <w:rtl w:val="true"/>
          <w:lang w:bidi="fa-IR"/>
        </w:rPr>
        <w:t>الطبیعی عین أفراده کانت الحصّة المفروضة عین الخصوصیة الملحوظة فی الفرد من الوجوب أو الندب بحسب الخارج فیلزم انتفاء التجوّز ، ویندفع ذلک حینئذ بما قرّره ، إلّا أنّ ظاهر عبارته یأبی عن الحمل علی ما قرّرناه ، وکأنّه جری فی ذلک علی ما یقتضیه ظاهر عبارة المجیب</w:t>
      </w:r>
      <w:r>
        <w:rPr>
          <w:rFonts w:eastAsia="IRNazanin" w:cs="IRNazanin"/>
          <w:color w:val="111111"/>
          <w:sz w:val="28"/>
          <w:szCs w:val="28"/>
          <w:rtl w:val="true"/>
          <w:lang w:bidi="fa-IR"/>
        </w:rPr>
        <w:t>.</w:t>
      </w:r>
    </w:p>
    <w:p>
      <w:pPr>
        <w:pStyle w:val="Heading6"/>
        <w:numPr>
          <w:ilvl w:val="5"/>
          <w:numId w:val="1"/>
        </w:numPr>
        <w:rPr/>
      </w:pPr>
      <w:bookmarkStart w:id="783" w:name="__RefHeading___Toc1324620_1738255347"/>
      <w:bookmarkStart w:id="784" w:name="_Toc294"/>
      <w:bookmarkEnd w:id="783"/>
      <w:r>
        <w:rPr>
          <w:rtl w:val="true"/>
        </w:rPr>
        <w:t xml:space="preserve">قوله </w:t>
      </w:r>
      <w:r>
        <w:rPr>
          <w:rtl w:val="true"/>
        </w:rPr>
        <w:t>: (</w:t>
      </w:r>
      <w:r>
        <w:rPr>
          <w:rtl w:val="true"/>
        </w:rPr>
        <w:t>فعلی غایة الندرة والشذوذ</w:t>
      </w:r>
      <w:r>
        <w:rPr>
          <w:rtl w:val="true"/>
        </w:rPr>
        <w:t>)</w:t>
      </w:r>
      <w:bookmarkEnd w:id="784"/>
    </w:p>
    <w:p>
      <w:pPr>
        <w:pStyle w:val="BookText"/>
        <w:rPr/>
      </w:pPr>
      <w:r>
        <w:rPr>
          <w:rFonts w:ascii="IRNazanin" w:hAnsi="IRNazanin" w:eastAsia="IRNazanin"/>
          <w:color w:val="111111"/>
          <w:sz w:val="28"/>
          <w:sz w:val="28"/>
          <w:szCs w:val="28"/>
          <w:rtl w:val="true"/>
          <w:lang w:bidi="fa-IR"/>
        </w:rPr>
        <w:t>لبعد وقوعه نظرا الی أنّ الطالب إذا لم یکن غافلا عن الترک ، فإمّا أن یرید المنع منه ، أو لا یریده ، فلا یخلو الحال عن إرادة الوجوب أو الندب فلا یتصوّر إرادة الطلب المجرّد عن القیدین إلّا عند الغفلة عن ملاحظة الترک ، وهو فی غایة الندرة بل لا یمکن حصوله فی أوامر الشرع ، ففرض استعماله فی القدر المشترک غیر معقول ، کذا حکی عن المصنف رحمه‌الله معقّبا له بالأمر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الفاضل المدقّق فی وجه التأمّل أنّه فرق بین إرادة المعنی فی الضمیر وإرادته من اللفظ ، واللازم لغیر الغافل هو الأوّل والمعتبر فی الاستعمال هو الثانی ، وهو غیر لازم من البیان المذکور ، فالاشتباه إنّما نشأ من الخلط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المنشئ للطلب إنّما ینشئ الطلب الخاصّ الواقع منه بالصیغة الخاصّة فإنشاؤه الوجوب أو الندب إنّما یکون بالصیغة المذکورة ، إذ مجرّد الإرادة النفسیة لا یقضی بإنشاء المعنی فی الخارج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الطالب للشیء إنّما یوقع طلبه غالبا علی أحد الوجهین المذکورین إلّا أن یکون غافلا حسب ما قرّره ، فالطلب الخاصّ مراد من اللفظ قطعا ، فما ذکره فی الجواب غیر مفید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الوجوب والندب نوع خاصّ من الطلب والمنشئ للطلب إنّما ینشئ غالبا أحد الأمرین المذکورین ، لکنّ إنشاءه أحد ذینک الأمرین بواسطة الصیغة الخاصّة أعمّ من استعمال اللفظ فیه بملاحظة الخصوصیة ؛ إذ قد یکون من جهة کونه مصداقا للطلب ینطبق علیه مطلقه</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وإنشاؤه للطلب الخاصّ من حیث انطباق المطلق علیه وکونه جزئیا من جزئیاته لا یقتضی أخذ الخصوصیة فی مفهوم اللفظ واستعمال اللفظ فیه بملاحظة تلک الخصوصیة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بنی علی ذلک لکان إطلاق المطلقات علی جزئیاتها </w:t>
      </w:r>
      <w:bookmarkStart w:id="785" w:name="pg14210_226119"/>
    </w:p>
    <w:p>
      <w:pPr>
        <w:pStyle w:val="BookText"/>
        <w:rPr/>
      </w:pPr>
      <w:bookmarkEnd w:id="785"/>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تمّ ما ذکره فی وجه الشذوذ لکان معظم الاستعمالات مجازا ولا یکاد یوجد حقیقة فی الألفاظ إلّا علی سبیل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أنّک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الخبز وشربت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أردت بالأکل والشرب خصوص الأکل والشرب المنسوبین الیک ، وأردت بالخبز والماء ما هو مأکولک ومشروبک ، فیکون مجازا ، وعلی هذا القیاس غیر ذلک من الألفاظ الدائرة فی الاستعمالات ، وهو بیّن الفساد بمکان لا یحتاج الی البیان ، والحلّ هو ما قرّرناه وسیأتی إن شاء الله تحقیق الکلام فی إطلاق الکلّی علی الفرد فی المحلّ اللائق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إرادة القدر المشترک فی کلام الشارع فیما إذا تعلّق الأمر بشیئین یکون أحدهما واجبا والآخر مندوبا ، کما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إرادة الوجوب منه ولا الندب ، والقول باستعماله فی المعنیین بناء علی جوازه فی غایة البعد ؛ لندوره فی الاستعمالات فلیحمل علی القدر المشترک ، فتکون الخصوصیان مستفادتین من جهة القرینة الدالّة علیهما باعتبار المتعلّقین ، فتأمّل</w:t>
      </w:r>
      <w:r>
        <w:rPr>
          <w:rFonts w:eastAsia="IRNazanin" w:cs="IRNazanin"/>
          <w:color w:val="111111"/>
          <w:sz w:val="28"/>
          <w:szCs w:val="28"/>
          <w:rtl w:val="true"/>
          <w:lang w:bidi="fa-IR"/>
        </w:rPr>
        <w:t>.</w:t>
      </w:r>
    </w:p>
    <w:p>
      <w:pPr>
        <w:pStyle w:val="Heading6"/>
        <w:numPr>
          <w:ilvl w:val="5"/>
          <w:numId w:val="1"/>
        </w:numPr>
        <w:rPr/>
      </w:pPr>
      <w:bookmarkStart w:id="786" w:name="__RefHeading___Toc1324622_1738255347"/>
      <w:bookmarkStart w:id="787" w:name="_Toc295"/>
      <w:bookmarkEnd w:id="786"/>
      <w:r>
        <w:rPr>
          <w:rtl w:val="true"/>
        </w:rPr>
        <w:t xml:space="preserve">قوله </w:t>
      </w:r>
      <w:r>
        <w:rPr>
          <w:rtl w:val="true"/>
        </w:rPr>
        <w:t>: (</w:t>
      </w:r>
      <w:r>
        <w:rPr>
          <w:rtl w:val="true"/>
        </w:rPr>
        <w:t xml:space="preserve">بأنّه لا شبهة فی استعمال </w:t>
      </w:r>
      <w:r>
        <w:rPr>
          <w:rtl w:val="true"/>
        </w:rPr>
        <w:t xml:space="preserve">... </w:t>
      </w:r>
      <w:r>
        <w:rPr>
          <w:rtl w:val="true"/>
        </w:rPr>
        <w:t>الخ</w:t>
      </w:r>
      <w:r>
        <w:rPr>
          <w:rtl w:val="true"/>
        </w:rPr>
        <w:t>)</w:t>
      </w:r>
      <w:bookmarkEnd w:id="787"/>
    </w:p>
    <w:p>
      <w:pPr>
        <w:pStyle w:val="BookText"/>
        <w:rPr/>
      </w:pPr>
      <w:r>
        <w:rPr>
          <w:rFonts w:ascii="IRNazanin" w:hAnsi="IRNazanin" w:eastAsia="IRNazanin"/>
          <w:color w:val="111111"/>
          <w:sz w:val="28"/>
          <w:sz w:val="28"/>
          <w:szCs w:val="28"/>
          <w:rtl w:val="true"/>
          <w:lang w:bidi="fa-IR"/>
        </w:rPr>
        <w:t>مبنی الاستدلال المذکور علی استعمال صیغة الأمر فی خصوص کلّ من الوجوب والندب ، وأنّ ظاهر الاستعمال قاض بالحقیقة من غیر فرق بین متّحد المعنی ومتعدّده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المقدّمتین المذکورتین فی محلّ المنع ؛ إذ قد یقال بکون الأمر مستعملا فی العرف واللغة فی الطلب ، إلّا أنّ ذلک الطلب قد یقع علی سبیل الإلزام کما هو الظاهر من إطلاقه ، وقد یقع علی غیر سبیل الإلزام ، ولا یلزم من ذلک استعمال الصیغة فی خصوص کلّ من المعنیین ، لإمکان إطلاق اللفظ علی المعنیین الخاصّین ، لانطباق کلّ منهما علی الطلب واتّحاده معه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فیما بنی السیّد علیه من أصالة الحقیقة فی متعدّد المعنی ، وأنّ الأظهر منع الأصل المذکور وترجیح المجاز علی الاشتراک کما هو المشهور</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أنّ مفاد المقدّمتین المذکورتین بعد تسلیمهما هو کون </w:t>
      </w:r>
      <w:bookmarkStart w:id="788" w:name="pg14210_226120"/>
    </w:p>
    <w:p>
      <w:pPr>
        <w:pStyle w:val="BookText"/>
        <w:rPr/>
      </w:pPr>
      <w:bookmarkEnd w:id="788"/>
      <w:r>
        <w:rPr>
          <w:rFonts w:ascii="IRNazanin" w:hAnsi="IRNazanin" w:eastAsia="IRNazanin"/>
          <w:color w:val="111111"/>
          <w:sz w:val="28"/>
          <w:sz w:val="28"/>
          <w:szCs w:val="28"/>
          <w:rtl w:val="true"/>
          <w:lang w:bidi="fa-IR"/>
        </w:rPr>
        <w:t>الأمر مشترکا بین الوجوب والندب فی الجملة لا علی انحصار معناه الحقیقی فیهما ، کما هو المدّعی بل یقضی الدلیل المذکور بکونه حقیقة فی جمیع مستعملاته سوی ما قام الدلیل علی کونه مجازا فیه ، فکان علیه بیان الدلیل علی کونه مجازا فی سائر مستعملاته</w:t>
      </w:r>
      <w:r>
        <w:rPr>
          <w:rFonts w:eastAsia="IRNazanin" w:cs="IRNazanin"/>
          <w:color w:val="111111"/>
          <w:sz w:val="28"/>
          <w:szCs w:val="28"/>
          <w:rtl w:val="true"/>
          <w:lang w:bidi="fa-IR"/>
        </w:rPr>
        <w:t>.</w:t>
      </w:r>
    </w:p>
    <w:p>
      <w:pPr>
        <w:pStyle w:val="Heading6"/>
        <w:numPr>
          <w:ilvl w:val="5"/>
          <w:numId w:val="1"/>
        </w:numPr>
        <w:rPr/>
      </w:pPr>
      <w:bookmarkStart w:id="789" w:name="__RefHeading___Toc1324624_1738255347"/>
      <w:bookmarkStart w:id="790" w:name="_Toc296"/>
      <w:bookmarkEnd w:id="789"/>
      <w:r>
        <w:rPr>
          <w:rtl w:val="true"/>
        </w:rPr>
        <w:t xml:space="preserve">قوله </w:t>
      </w:r>
      <w:r>
        <w:rPr>
          <w:rtl w:val="true"/>
        </w:rPr>
        <w:t>: (</w:t>
      </w:r>
      <w:r>
        <w:rPr>
          <w:rtl w:val="true"/>
        </w:rPr>
        <w:t xml:space="preserve">وما استعمال اللفظة الواحدة فی الشیئین أو الأشیاء </w:t>
      </w:r>
      <w:r>
        <w:rPr>
          <w:rtl w:val="true"/>
        </w:rPr>
        <w:t xml:space="preserve">... </w:t>
      </w:r>
      <w:r>
        <w:rPr>
          <w:rtl w:val="true"/>
        </w:rPr>
        <w:t>الخ</w:t>
      </w:r>
      <w:r>
        <w:rPr>
          <w:rtl w:val="true"/>
        </w:rPr>
        <w:t>)</w:t>
      </w:r>
      <w:bookmarkEnd w:id="790"/>
    </w:p>
    <w:p>
      <w:pPr>
        <w:pStyle w:val="BookText"/>
        <w:rPr/>
      </w:pPr>
      <w:r>
        <w:rPr>
          <w:rFonts w:ascii="IRNazanin" w:hAnsi="IRNazanin" w:eastAsia="IRNazanin"/>
          <w:color w:val="111111"/>
          <w:sz w:val="28"/>
          <w:sz w:val="28"/>
          <w:szCs w:val="28"/>
          <w:rtl w:val="true"/>
          <w:lang w:bidi="fa-IR"/>
        </w:rPr>
        <w:t>ظاهر کلامه الاحتجاج علی دلالة الاستعمال علی الحقیقة فی متعدّد المعنی بعدم الفرق بینه وبین متّحده فی تحقّق الاستعمال وظهوره فی الحقیقة ، وقضیة کلامه کون دلالة الاستعمال علی الحقیقة فی متّحد المعنی من المسلّمات عندهم ، وإلّا لما اتّجه الکلام المذکور مع عدم إقامته دلیلا علی دلالته علی الحقیقة فی متّحد المعنی ، وقد مرّت الإشارة الی ذلک</w:t>
      </w:r>
      <w:r>
        <w:rPr>
          <w:rFonts w:eastAsia="IRNazanin" w:cs="IRNazanin"/>
          <w:color w:val="111111"/>
          <w:sz w:val="28"/>
          <w:szCs w:val="28"/>
          <w:rtl w:val="true"/>
          <w:lang w:bidi="fa-IR"/>
        </w:rPr>
        <w:t>.</w:t>
      </w:r>
    </w:p>
    <w:p>
      <w:pPr>
        <w:pStyle w:val="Heading6"/>
        <w:numPr>
          <w:ilvl w:val="5"/>
          <w:numId w:val="1"/>
        </w:numPr>
        <w:rPr/>
      </w:pPr>
      <w:bookmarkStart w:id="791" w:name="__RefHeading___Toc1324626_1738255347"/>
      <w:bookmarkStart w:id="792" w:name="_Toc297"/>
      <w:bookmarkEnd w:id="791"/>
      <w:r>
        <w:rPr>
          <w:rtl w:val="true"/>
        </w:rPr>
        <w:t xml:space="preserve">قوله </w:t>
      </w:r>
      <w:r>
        <w:rPr>
          <w:rtl w:val="true"/>
        </w:rPr>
        <w:t>: (</w:t>
      </w:r>
      <w:r>
        <w:rPr>
          <w:rtl w:val="true"/>
        </w:rPr>
        <w:t xml:space="preserve">بالنسبة الی العرف الشرعی </w:t>
      </w:r>
      <w:r>
        <w:rPr>
          <w:rtl w:val="true"/>
        </w:rPr>
        <w:t xml:space="preserve">... </w:t>
      </w:r>
      <w:r>
        <w:rPr>
          <w:rtl w:val="true"/>
        </w:rPr>
        <w:t>الخ</w:t>
      </w:r>
      <w:r>
        <w:rPr>
          <w:rtl w:val="true"/>
        </w:rPr>
        <w:t>)</w:t>
      </w:r>
      <w:bookmarkEnd w:id="792"/>
    </w:p>
    <w:p>
      <w:pPr>
        <w:pStyle w:val="BookText"/>
        <w:rPr/>
      </w:pPr>
      <w:r>
        <w:rPr>
          <w:rFonts w:ascii="IRNazanin" w:hAnsi="IRNazanin" w:eastAsia="IRNazanin"/>
          <w:color w:val="111111"/>
          <w:sz w:val="28"/>
          <w:sz w:val="28"/>
          <w:szCs w:val="28"/>
          <w:rtl w:val="true"/>
          <w:lang w:bidi="fa-IR"/>
        </w:rPr>
        <w:t>الظاهر أنّه یرید بالعرف الشرعی هو اصطلاح الشارع بالنسبة الی عرف الشریعة ، فیکون الأمر عند الشارع فی مخاطباته المتعلّقة بالشریعة حقیقة فی الوجوب خاصّة ، بخلاف ما إذا تعلّقت مخاطباته بالامور العادیة ممّا لا مدخل لها بالشریعة ، فیکون فی تلک الاستعمالات تابعا للعرف واللغة ، کما هو الحال فی سائر الاصطلاحات الخاصّة کاصطلاح النحاة وأهل الصرف والمنطق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مقصوده نقل الشارع لتلک اللفظة الی الوجوب مطلقا فتحمل فی کلامه علی الوجوب مطلقا ، سواء وقع فی مقام بیان الشریعة أو سائر الأحکام العادیة</w:t>
      </w:r>
      <w:r>
        <w:rPr>
          <w:rFonts w:eastAsia="IRNazanin" w:cs="IRNazanin"/>
          <w:color w:val="111111"/>
          <w:sz w:val="28"/>
          <w:szCs w:val="28"/>
          <w:rtl w:val="true"/>
          <w:lang w:bidi="fa-IR"/>
        </w:rPr>
        <w:t>.</w:t>
      </w:r>
    </w:p>
    <w:p>
      <w:pPr>
        <w:pStyle w:val="Heading6"/>
        <w:numPr>
          <w:ilvl w:val="5"/>
          <w:numId w:val="1"/>
        </w:numPr>
        <w:rPr/>
      </w:pPr>
      <w:bookmarkStart w:id="793" w:name="__RefHeading___Toc1324628_1738255347"/>
      <w:bookmarkStart w:id="794" w:name="_Toc298"/>
      <w:bookmarkEnd w:id="793"/>
      <w:r>
        <w:rPr>
          <w:rtl w:val="true"/>
        </w:rPr>
        <w:t xml:space="preserve">قوله </w:t>
      </w:r>
      <w:r>
        <w:rPr>
          <w:rtl w:val="true"/>
        </w:rPr>
        <w:t>: (</w:t>
      </w:r>
      <w:r>
        <w:rPr>
          <w:rtl w:val="true"/>
        </w:rPr>
        <w:t xml:space="preserve">وأمّا أصحابنا معشر الإمامیة </w:t>
      </w:r>
      <w:r>
        <w:rPr>
          <w:rtl w:val="true"/>
        </w:rPr>
        <w:t xml:space="preserve">... </w:t>
      </w:r>
      <w:r>
        <w:rPr>
          <w:rtl w:val="true"/>
        </w:rPr>
        <w:t>الخ</w:t>
      </w:r>
      <w:r>
        <w:rPr>
          <w:rtl w:val="true"/>
        </w:rPr>
        <w:t>)</w:t>
      </w:r>
      <w:bookmarkEnd w:id="794"/>
    </w:p>
    <w:p>
      <w:pPr>
        <w:pStyle w:val="BookText"/>
        <w:rPr/>
      </w:pPr>
      <w:r>
        <w:rPr>
          <w:rFonts w:ascii="IRNazanin" w:hAnsi="IRNazanin" w:eastAsia="IRNazanin"/>
          <w:color w:val="111111"/>
          <w:sz w:val="28"/>
          <w:sz w:val="28"/>
          <w:szCs w:val="28"/>
          <w:rtl w:val="true"/>
          <w:lang w:bidi="fa-IR"/>
        </w:rPr>
        <w:t>ما ادّعاه أوّلا هو إجماع الصحابة والتابعین وتابعی التابعین من الخاصّة والعامّة المأخوذ من ملاحظة سیرتهم فی کیفیة الاستنباط ، وما ادّعاه ثانیا هو إجماع الإمامیة علی الحکم المذکور ، وقد وافقه علی النقل الثانی السیّد ابن زهرة وأنکر الأوّل ، وعلی الأوّل جماعة من العامّة منهم الحاجبی والعضدی</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تارة بأنّ الإجماع المذکور إنّما یفید حملهم أوامر الشرع </w:t>
      </w:r>
    </w:p>
    <w:p>
      <w:pPr>
        <w:pStyle w:val="BookText"/>
        <w:rPr/>
      </w:pPr>
      <w:r>
        <w:rPr>
          <w:rFonts w:ascii="IRNazanin" w:hAnsi="IRNazanin" w:eastAsia="IRNazanin"/>
          <w:color w:val="111111"/>
          <w:sz w:val="28"/>
          <w:sz w:val="28"/>
          <w:szCs w:val="28"/>
          <w:rtl w:val="true"/>
          <w:lang w:bidi="fa-IR"/>
        </w:rPr>
        <w:t>علیه ، وهو أعمّ من کونها موضوعة لذلک أو حقیقة فیه خاصّة ؛ إذ قد یکون ذلک من جهة قضاء قرائن عامّة علی حملها علی ذلک مع کونها موضوعة لمطلق الطلب ، أو کونها مشترکة بین المعنیین ، کما اختاره فی وضعها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بنی بعض المتأخّرین علی الوجه المذکور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یقتضیه الإجماع المذکور ، هو الحمل علی الوجوب ، واختار کون الصیغة لغة وشرعا لمطلق الطلب بل جعل کثیرا من الأدلّة المذکورة للقول بکون الأمر للوجوب من الآیات الشریفة وغیرها شاهدا علی الحمل علی الوجوب وقرینة عامّة قائمة علیه ، مدّعیا أنّ ذلک أقصی ما یستفاد منها دون الوضع للوجوب حسب ما ادّعوه ،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ببعد الدعوی المذکورة ؛ إذ لو کان ذلک مستفادا من القرائن الخارجیة لم یستندوا فیه الی مجرّد الأمر ولوقع الإشارة منهم ولو تارات الی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ذلک من الامور الواضحة عند الجمیع حتّی لا یحتاج الی إقامة الدلیل علیه ممّا یستبعد جدّا ، سیّما بعد ملاحظة الأدلّة ، إذ لا یوجد فی الشریعة دلیل ظاهر یدلّ علی لزوم حمل الأوامر الشرعیة علی الوجوب ، وما احتجوا به من الآیات قد عرفت ما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بأنّه لا دلالة فی الإجماع المدّعی علی استناد الفهم المذکور الی نفس اللفظ ، بل قد یکون من جهة ظهور الطلب فی الوجوب کما هو معلوم من فهم العرف أیضا بعد الرجوع الی المخاطبات العرفیة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دلّ الإجماع علی کونه حقیقة فی عرف الشرع فی الوجوب خاصّة ، فقضیة أصالة عدم تعدّد الاصطلاح وعدم تحقّق الهجر أن یکون کذلک بحسب اللغة أیضا</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دلّ دلیل علی الاشتراک بحسب اللغة توجه ما ادّعاه من الفرق ، إلّا أنّ المفروض عدم استناده فی ثبوت الاشتراک بحسب اللغة الی ما یزید علی مجرّد الاستعمال وهو لا یعارض الدلیل الدالّ علی المجازیة ، وقضیة الأصل إذن ثبوت ذلک بحسب اللغة أیضا ، لأصالة عدم اختلاف الحال فی اللفظ إلّا أن یقوم دلیل </w:t>
      </w:r>
      <w:bookmarkStart w:id="795" w:name="pg14210_226122"/>
    </w:p>
    <w:p>
      <w:pPr>
        <w:pStyle w:val="BookText"/>
        <w:rPr/>
      </w:pPr>
      <w:bookmarkEnd w:id="795"/>
      <w:r>
        <w:rPr>
          <w:rFonts w:ascii="IRNazanin" w:hAnsi="IRNazanin" w:eastAsia="IRNazanin"/>
          <w:color w:val="111111"/>
          <w:sz w:val="28"/>
          <w:sz w:val="28"/>
          <w:szCs w:val="28"/>
          <w:rtl w:val="true"/>
          <w:lang w:bidi="fa-IR"/>
        </w:rPr>
        <w:t>علی خلافه ، ومع الغضّ عنه فلا أقلّ من معارضة ظهور الاستعمال فی الحقیقة بالأصل المذکور ، فلا یتم له ما ادعاه</w:t>
      </w:r>
      <w:r>
        <w:rPr>
          <w:rFonts w:eastAsia="IRNazanin" w:cs="IRNazanin"/>
          <w:color w:val="111111"/>
          <w:sz w:val="28"/>
          <w:szCs w:val="28"/>
          <w:rtl w:val="true"/>
          <w:lang w:bidi="fa-IR"/>
        </w:rPr>
        <w:t>.</w:t>
      </w:r>
    </w:p>
    <w:p>
      <w:pPr>
        <w:pStyle w:val="Heading6"/>
        <w:numPr>
          <w:ilvl w:val="5"/>
          <w:numId w:val="1"/>
        </w:numPr>
        <w:rPr/>
      </w:pPr>
      <w:bookmarkStart w:id="796" w:name="__RefHeading___Toc1324630_1738255347"/>
      <w:bookmarkStart w:id="797" w:name="_Toc299"/>
      <w:bookmarkEnd w:id="796"/>
      <w:r>
        <w:rPr>
          <w:rtl w:val="true"/>
        </w:rPr>
        <w:t xml:space="preserve">قوله </w:t>
      </w:r>
      <w:r>
        <w:rPr>
          <w:rtl w:val="true"/>
        </w:rPr>
        <w:t>: (</w:t>
      </w:r>
      <w:r>
        <w:rPr>
          <w:rtl w:val="true"/>
        </w:rPr>
        <w:t xml:space="preserve">إنّما یصحّ إذا تساوت نسبة اللفظ </w:t>
      </w:r>
      <w:r>
        <w:rPr>
          <w:rtl w:val="true"/>
        </w:rPr>
        <w:t xml:space="preserve">... </w:t>
      </w:r>
      <w:r>
        <w:rPr>
          <w:rtl w:val="true"/>
        </w:rPr>
        <w:t>الخ</w:t>
      </w:r>
      <w:r>
        <w:rPr>
          <w:rtl w:val="true"/>
        </w:rPr>
        <w:t>)</w:t>
      </w:r>
      <w:bookmarkEnd w:id="797"/>
    </w:p>
    <w:p>
      <w:pPr>
        <w:pStyle w:val="BookText"/>
        <w:rPr/>
      </w:pPr>
      <w:r>
        <w:rPr>
          <w:rFonts w:ascii="IRNazanin" w:hAnsi="IRNazanin" w:eastAsia="IRNazanin"/>
          <w:color w:val="111111"/>
          <w:sz w:val="28"/>
          <w:sz w:val="28"/>
          <w:szCs w:val="28"/>
          <w:rtl w:val="true"/>
          <w:lang w:bidi="fa-IR"/>
        </w:rPr>
        <w:t>ظاهر کلامه یعطی تسلیم ما أصله السیّد من دلالة الاستعمال علی الحقیقة فی متّحد المعنی ومتعدّده ؛ إذ من البیّن أنّ السیّد لا یقول بذلک مع قیام أمارة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یحمل کلامه علی التسلیم من باب المماشاة ، وقد نصّ قبیل ذلک علی کون المجاز خیرا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حمل کلامه علی التفصیل بین ما إذا ظهر کونه حقیقة فی بعض المستعملات فیقدّم المجاز ، وما إذا تساوی الحال فی الاستعمال من دون ظهور أمارة علی الحقیقة أو المجاز فیقدّم الاشتراک ، إلّا أنّ التفصیل بذلک غیر معروف فی کلماتهم</w:t>
      </w:r>
      <w:r>
        <w:rPr>
          <w:rFonts w:eastAsia="IRNazanin" w:cs="IRNazanin"/>
          <w:color w:val="111111"/>
          <w:sz w:val="28"/>
          <w:szCs w:val="28"/>
          <w:rtl w:val="true"/>
          <w:lang w:bidi="fa-IR"/>
        </w:rPr>
        <w:t>.</w:t>
      </w:r>
    </w:p>
    <w:p>
      <w:pPr>
        <w:pStyle w:val="Heading6"/>
        <w:numPr>
          <w:ilvl w:val="5"/>
          <w:numId w:val="1"/>
        </w:numPr>
        <w:rPr/>
      </w:pPr>
      <w:bookmarkStart w:id="798" w:name="__RefHeading___Toc1324632_1738255347"/>
      <w:bookmarkStart w:id="799" w:name="_Toc300"/>
      <w:bookmarkEnd w:id="798"/>
      <w:r>
        <w:rPr>
          <w:rtl w:val="true"/>
        </w:rPr>
        <w:t xml:space="preserve">قوله </w:t>
      </w:r>
      <w:r>
        <w:rPr>
          <w:rtl w:val="true"/>
        </w:rPr>
        <w:t>: (</w:t>
      </w:r>
      <w:r>
        <w:rPr>
          <w:rtl w:val="true"/>
        </w:rPr>
        <w:t xml:space="preserve">ولا یذهب علیک </w:t>
      </w:r>
      <w:r>
        <w:rPr>
          <w:rtl w:val="true"/>
        </w:rPr>
        <w:t xml:space="preserve">... </w:t>
      </w:r>
      <w:r>
        <w:rPr>
          <w:rtl w:val="true"/>
        </w:rPr>
        <w:t>الخ</w:t>
      </w:r>
      <w:r>
        <w:rPr>
          <w:rtl w:val="true"/>
        </w:rPr>
        <w:t>)</w:t>
      </w:r>
      <w:bookmarkEnd w:id="799"/>
    </w:p>
    <w:p>
      <w:pPr>
        <w:pStyle w:val="BookText"/>
        <w:rPr/>
      </w:pPr>
      <w:r>
        <w:rPr>
          <w:rFonts w:ascii="IRNazanin" w:hAnsi="IRNazanin" w:eastAsia="IRNazanin"/>
          <w:color w:val="111111"/>
          <w:sz w:val="28"/>
          <w:sz w:val="28"/>
          <w:szCs w:val="28"/>
          <w:rtl w:val="true"/>
          <w:lang w:bidi="fa-IR"/>
        </w:rPr>
        <w:t>لا یخفی أنّ مقصوده من حمل الصحابة کلّ أمر ورد فی القرآن أو السنّة علی الوجوب هو خصوص الأوامر المطلقة ، وإلّا فاستعمال الأمر فی الشریعة فی غیر الوجوب من الضروریات الّتی لا مجال لإنکاره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بعد بنائه علی کون الأمر فی الشریعة حقیقة فی الوجوب خاصّة لا وجه لاستناده فی کونه مشترکا فی اللغة والعرف بین الوجوب والندب الی استعماله فی القرآن أو السنة فیهما ؛ إذ المفروض کون استعماله فی الندب هناک مجازا فلا فائدة فی ذکره فی المقام ، وبعد فرض استعماله فی الوجوب بحسب اللغة لا فائدة فی ملاحظة استعماله فیه بحسب الشرع مع خروجه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المقصود من ذلک إفادة وضعه له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أصالة عدم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 مضافا الی بعده عن سیاق العبارة المذکورة</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بما مرّ من کون مقصوده اختصاص الأمر بالوجوب فی عرف الشریعة ، فیکون مشترکا بینهما عنده فی کلام الشارع أیضا فی المخاطبات المتعلّقة بغیر الشریعة ، فیکون المراد استعماله فی القرآن والسنّة فی الوجوب </w:t>
      </w:r>
      <w:bookmarkStart w:id="800" w:name="pg14210_226123"/>
    </w:p>
    <w:p>
      <w:pPr>
        <w:pStyle w:val="BookText"/>
        <w:rPr/>
      </w:pPr>
      <w:bookmarkEnd w:id="800"/>
      <w:r>
        <w:rPr>
          <w:rFonts w:ascii="IRNazanin" w:hAnsi="IRNazanin" w:eastAsia="IRNazanin"/>
          <w:color w:val="111111"/>
          <w:sz w:val="28"/>
          <w:sz w:val="28"/>
          <w:szCs w:val="28"/>
          <w:rtl w:val="true"/>
          <w:lang w:bidi="fa-IR"/>
        </w:rPr>
        <w:t>والندب فی غیر ما یتعلّق بالأحکام الشرعیة ، ومنه یظهر وجه آخر لدفع المناقضة الّتی ذکرها المصنف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 أیضا تارة بأنّ ذکر استعماله فیهما فی القرآن والسنّة لبیان قضاء الأصل بکونه حقیقة فیهما فی الجمیع ، إلّا أنّه لزم الخروج عن مقتضی الأصل المذکور بالنسبة الی الندب فی عرف الشارع للدلیل الدالّ علیه فبقی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المراد استعماله فی المعنیین فی مجموع المذکورات ولو علی سبیل التوزیع فالمقصود أنّ استعماله فی مجموع المذکورات فی الوجوب والندب دالّ علی الاشتراک ، فإنّ استعماله بحسب اللغة إمّا فی المعنیین ، أو أحدهما ، وعلی کلّ من الوجهین أمّا یثبت المطلوب ، أو بعض منه ، وکذا الحال فی العرف بضمیمة أصالة عدم النقل ، بل وکذا الحال بالنسبة الی استعماله فی الکتاب والسنّة ، إلّا أنّه لمّا کان الاستعمال الّذی یحتمل الحقیقة بالنسبة الیهما هو الوجوب دون الندب کان الثابت به جزء المعنی خاصّة ، کذا ذکره المدقّق المحشی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ببعد الوجهین سیّما الأخیر فإنّه مع ما فیه من التعسّف الشدید لا یفی بإثبات المقصود علی کلّ الوجوه ؛ إذ لو فرض استعماله فی الوجوب أو الندب بحسب اللغة وثبت استعماله فیهما بحسب العرف أو الشرع لم یتّجه إثبات الاشتراک بحسب اللغة أیضا ، لأصالة تأخّر الحادث وتجدّد المعنی ، ولا یمکن دفع ذلک بأصالة عدم النقل ، إذ لا نقل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رحمه‌الله لم یتمسّک فیما ذکره بالأصل المذکور ولا أشار الیه فی المقام فضمّ ذلک الی الدلیل المذکور خروج عن ظاهر کلامه بل صریحه کما لا یخفی</w:t>
      </w:r>
      <w:r>
        <w:rPr>
          <w:rFonts w:eastAsia="IRNazanin" w:cs="IRNazanin"/>
          <w:color w:val="111111"/>
          <w:sz w:val="28"/>
          <w:szCs w:val="28"/>
          <w:rtl w:val="true"/>
          <w:lang w:bidi="fa-IR"/>
        </w:rPr>
        <w:t>.</w:t>
      </w:r>
    </w:p>
    <w:p>
      <w:pPr>
        <w:pStyle w:val="Heading6"/>
        <w:numPr>
          <w:ilvl w:val="5"/>
          <w:numId w:val="1"/>
        </w:numPr>
        <w:rPr/>
      </w:pPr>
      <w:bookmarkStart w:id="801" w:name="__RefHeading___Toc1324634_1738255347"/>
      <w:bookmarkStart w:id="802" w:name="_Toc301"/>
      <w:bookmarkEnd w:id="801"/>
      <w:r>
        <w:rPr>
          <w:rtl w:val="true"/>
        </w:rPr>
        <w:t xml:space="preserve">قوله </w:t>
      </w:r>
      <w:r>
        <w:rPr>
          <w:rtl w:val="true"/>
        </w:rPr>
        <w:t>: (</w:t>
      </w:r>
      <w:r>
        <w:rPr>
          <w:rtl w:val="true"/>
        </w:rPr>
        <w:t>بامتناع عدم الاطلاع علی المتواتر ممّن یبحث ویجتهد</w:t>
      </w:r>
      <w:r>
        <w:rPr>
          <w:rtl w:val="true"/>
        </w:rPr>
        <w:t>)</w:t>
      </w:r>
      <w:bookmarkEnd w:id="802"/>
    </w:p>
    <w:p>
      <w:pPr>
        <w:pStyle w:val="BookText"/>
        <w:rPr/>
      </w:pPr>
      <w:r>
        <w:rPr>
          <w:rFonts w:ascii="IRNazanin" w:hAnsi="IRNazanin" w:eastAsia="IRNazanin"/>
          <w:color w:val="111111"/>
          <w:sz w:val="28"/>
          <w:sz w:val="28"/>
          <w:szCs w:val="28"/>
          <w:rtl w:val="true"/>
          <w:lang w:bidi="fa-IR"/>
        </w:rPr>
        <w:t>کأنّه أراد بذلک دفع احتمال أن یکون متواترا عند قوم دون آخرین ، وذلک لأنّه إنّما یتصوّر ذلک مع المساهلة فی البحث والاجتهاد ومع عدمها تقضی العادة بامتناع الغفلة عنه مع حصوله</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کما تری ، إذ موانع العلم لا تنحصر فی عدم الاطلاع علی الأخبار ، </w:t>
      </w:r>
      <w:bookmarkStart w:id="803" w:name="pg14210_226124"/>
    </w:p>
    <w:p>
      <w:pPr>
        <w:pStyle w:val="BookText"/>
        <w:rPr/>
      </w:pPr>
      <w:bookmarkEnd w:id="803"/>
      <w:r>
        <w:rPr>
          <w:rFonts w:ascii="IRNazanin" w:hAnsi="IRNazanin" w:eastAsia="IRNazanin"/>
          <w:color w:val="111111"/>
          <w:sz w:val="28"/>
          <w:sz w:val="28"/>
          <w:szCs w:val="28"/>
          <w:rtl w:val="true"/>
          <w:lang w:bidi="fa-IR"/>
        </w:rPr>
        <w:t>بل قد یکون من جهة سبق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عدم الاطلاع علی بعض تلک الأخبار ممّا لا مانع منه بحسب العادة ، فقد یکون ذلک مکمّلا لعدد التواتر فلا یحصل التواتر بالنسبة الیه</w:t>
      </w:r>
      <w:r>
        <w:rPr>
          <w:rFonts w:eastAsia="IRNazanin" w:cs="IRNazanin"/>
          <w:color w:val="111111"/>
          <w:sz w:val="28"/>
          <w:szCs w:val="28"/>
          <w:rtl w:val="true"/>
          <w:lang w:bidi="fa-IR"/>
        </w:rPr>
        <w:t>.</w:t>
      </w:r>
    </w:p>
    <w:p>
      <w:pPr>
        <w:pStyle w:val="Heading6"/>
        <w:numPr>
          <w:ilvl w:val="5"/>
          <w:numId w:val="1"/>
        </w:numPr>
        <w:rPr/>
      </w:pPr>
      <w:bookmarkStart w:id="804" w:name="__RefHeading___Toc1324636_1738255347"/>
      <w:bookmarkStart w:id="805" w:name="_Toc302"/>
      <w:bookmarkEnd w:id="804"/>
      <w:r>
        <w:rPr>
          <w:rtl w:val="true"/>
        </w:rPr>
        <w:t xml:space="preserve">قوله </w:t>
      </w:r>
      <w:r>
        <w:rPr>
          <w:rtl w:val="true"/>
        </w:rPr>
        <w:t>: (</w:t>
      </w:r>
      <w:r>
        <w:rPr>
          <w:rtl w:val="true"/>
        </w:rPr>
        <w:t>والجواب منع الحصر</w:t>
      </w:r>
      <w:r>
        <w:rPr>
          <w:rtl w:val="true"/>
        </w:rPr>
        <w:t>)</w:t>
      </w:r>
      <w:bookmarkEnd w:id="805"/>
    </w:p>
    <w:p>
      <w:pPr>
        <w:pStyle w:val="BookText"/>
        <w:rPr/>
      </w:pPr>
      <w:r>
        <w:rPr>
          <w:rFonts w:ascii="IRNazanin" w:hAnsi="IRNazanin" w:eastAsia="IRNazanin"/>
          <w:color w:val="111111"/>
          <w:sz w:val="28"/>
          <w:sz w:val="28"/>
          <w:szCs w:val="28"/>
          <w:rtl w:val="true"/>
          <w:lang w:bidi="fa-IR"/>
        </w:rPr>
        <w:t>یحتمل أن یرید بذلک منع حصر الدلیل فی العقلی والنقلی ؛ إذ قد یکون مرکّبا من الأمرین کالرجوع الی الأمارات الدالّة علی الحقیقة ، فإنّ العلم بتلک الأمارات إنّما یکون بالنقل والانتقال منها الی المقصود بالعقل بملاحظة اللزوم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بإرجاع الکلام المذکور بالنسبة الی جزئه النقلی ، فإنّه إمّا أن یکون متواترا ، أو آحادا ، والأوّل یقضی بانتفاء الخلاف ، والثانی غیر کاف فی الإثبات ، إذ المرکّب منه ومن غیره یکون ظنّیا ، کذا أورده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جواز الالتزام بالأوّل ولا یلزم معه انتفاء الخلاف ؛ إذ ذاک إنّما یلزم لو قلنا باکتفاء النقل فیه ، وأمّا مع الحاجة الی ضمّ العقل الیه فقد یکون ذلک نظریا یختلف فیه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یرید به منع حصر الدلیل النقلی فی المتواتر والآحاد ، لحصول الواسطة بینهما وهو الرجوع الی الاستقراء ، إذ لا یندرج فی الخبر المتواتر ولا الآحاد ، وإنکار ثبوت الواسطة بین الأمرین کما ذکره بعض الأعلام 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بقیام الإشکال فی ذلک أیضا ، فإنّه إن أفاد القطع فذاک إلّا أنّ إفادة الأدلّة المذکورة له محلّ نظر ، وإن أفاد الظنّ عاد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لا دلیل علی عدم حصول العلم منه حتّی یقوم شاهدا علی تعیّن القول بالوقف ، ومجرّد احتمال عدم إفادته له فی بادئ الرأی لا یقضی بما ذکر ، إلّا أن یقال بأنّ مقصود المتوقّف بیان عدم علمه بالمسألة وعدم حصول القطع له وهو لا یفتقر الی الاستدلال وأخذ ما ذکر من المقدّمات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بما قرّرنا ضعف ما ذکره فی الإحکام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أورد علی نفسه بأنّ ما ذکرتموه مبنی علی أنّ مدار ما نحن فیه علی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هذه المسألة غیر متعرّضین لنفی ولا إثبات بل نحن متوقّفون فمن رام إثبات اللغة فیما </w:t>
      </w:r>
      <w:bookmarkStart w:id="806" w:name="pg14210_226125"/>
    </w:p>
    <w:p>
      <w:pPr>
        <w:pStyle w:val="BookText"/>
        <w:rPr/>
      </w:pPr>
      <w:bookmarkEnd w:id="806"/>
      <w:r>
        <w:rPr>
          <w:rFonts w:ascii="IRNazanin" w:hAnsi="IRNazanin" w:eastAsia="IRNazanin"/>
          <w:color w:val="111111"/>
          <w:sz w:val="28"/>
          <w:sz w:val="28"/>
          <w:szCs w:val="28"/>
          <w:rtl w:val="true"/>
          <w:lang w:bidi="fa-IR"/>
        </w:rPr>
        <w:t xml:space="preserve">نحن فیه بطریق ظنّی أمکن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یکتفی بذلک فیما نحن فیه إذا کان شرط إثباته القطع أم لا؟ ولا بدّ عنه توجّه التقسیم من تنزیل الکلام علی الممنوع أو المسلّم ، وکلّ واحد منهما متعذّر لما سبق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الظاهر أنّ من یقول بحجیّة الظنّ فلا بد أن ینتهی حجّیة ذلک الظنّ عنده الی الیقین ، لوضوح عدم حجیّة الظنّ فی نفسه فی شیء من الموضوعات والأحکام ، وقضیة ما ذکره عدم نهوض دلیل قاطع عنده علی حجیّة الظنّ هنا ، فلیس توقّفه فی المقام إلّا من جهة عدم قیام دلیل علی الترجیح ، لا من جهة قیام الدلیل علی عدم إمکان الترجیح لیلزم البناء علی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وجه للاستناد الی ما ذکره من الدلیل فإنّ مفاده إن تمّ هو لزوم البناء فی المقام علی الوقف ، لعدم إمکان الترجیح کما هو أحد الوجهین فی الوقف ، وهو الّذی یعدّ قولا فی المسألة ویتوقّف إثباته علی إقامة الدلیل ، وإلّا فعدم العلم بأحد الشقّین ممّا لا یحتاج الی البیان وإقامة البرهان ، بل أقصی ما یراد له تزییف الأدلّة المذکورة لسائر الأقوال</w:t>
      </w:r>
      <w:r>
        <w:rPr>
          <w:rFonts w:eastAsia="IRNazanin" w:cs="IRNazanin"/>
          <w:color w:val="111111"/>
          <w:sz w:val="28"/>
          <w:szCs w:val="28"/>
          <w:rtl w:val="true"/>
          <w:lang w:bidi="fa-IR"/>
        </w:rPr>
        <w:t>.</w:t>
      </w:r>
    </w:p>
    <w:p>
      <w:pPr>
        <w:pStyle w:val="Heading6"/>
        <w:numPr>
          <w:ilvl w:val="5"/>
          <w:numId w:val="1"/>
        </w:numPr>
        <w:rPr/>
      </w:pPr>
      <w:bookmarkStart w:id="807" w:name="__RefHeading___Toc1324638_1738255347"/>
      <w:bookmarkStart w:id="808" w:name="_Toc303"/>
      <w:bookmarkEnd w:id="807"/>
      <w:r>
        <w:rPr>
          <w:rtl w:val="true"/>
        </w:rPr>
        <w:t xml:space="preserve">قوله </w:t>
      </w:r>
      <w:r>
        <w:rPr>
          <w:rtl w:val="true"/>
        </w:rPr>
        <w:t>: (</w:t>
      </w:r>
      <w:r>
        <w:rPr>
          <w:rtl w:val="true"/>
        </w:rPr>
        <w:t xml:space="preserve">ومرجعها الی تتبّع مظانّ </w:t>
      </w:r>
      <w:r>
        <w:rPr>
          <w:rtl w:val="true"/>
        </w:rPr>
        <w:t xml:space="preserve">... </w:t>
      </w:r>
      <w:r>
        <w:rPr>
          <w:rtl w:val="true"/>
        </w:rPr>
        <w:t>الخ</w:t>
      </w:r>
      <w:r>
        <w:rPr>
          <w:rtl w:val="true"/>
        </w:rPr>
        <w:t>)</w:t>
      </w:r>
      <w:bookmarkEnd w:id="808"/>
    </w:p>
    <w:p>
      <w:pPr>
        <w:pStyle w:val="BookText"/>
        <w:rPr/>
      </w:pPr>
      <w:r>
        <w:rPr>
          <w:rFonts w:ascii="IRNazanin" w:hAnsi="IRNazanin" w:eastAsia="IRNazanin"/>
          <w:color w:val="111111"/>
          <w:sz w:val="28"/>
          <w:sz w:val="28"/>
          <w:szCs w:val="28"/>
          <w:rtl w:val="true"/>
          <w:lang w:bidi="fa-IR"/>
        </w:rPr>
        <w:t>قد یکون مراده بذلک الاستقراء بملاحظة مواقع استعمال اللفظ والأمارات الخارجیة الدالّة علی ما یفهم من اللفظ عند الإطلاق فیستنبط به الوضع ، وهو أحد طرق إثبات الأوضاع حسب ما مرّ بیانه ، إلّا أنّ ذلک لیس شیئا من الوجوه المذکورة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بالأمارات الأدلّة المتقدّمة الدالّة علی کونه حقیقة فی الوجوب</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بأنّ کلّا من تلک الأدلّة ظنیّة فهی مشارکة لما ذکره المستدلّ من أخبار الآحاد فی المفسدة ، إلّا أن یدّعی قطعیة بعضها ، أو یقال بحصول القطع من ضمّ بعضها الی البعض ، أو یکون مبنی الجواب علی منع اعتبار القطع فی المقام ، وحینئذ وإن لم یحتج الی منع الحصر للاکتفاء حینئذ بنقل الآحاد ، إلّا أنّ کلامه مبنی علی بیان ما هو الواقع ، إذ لم یستند أحد فی المقام الی نقل الآحاد</w:t>
      </w:r>
      <w:r>
        <w:rPr>
          <w:rFonts w:eastAsia="IRNazanin" w:cs="IRNazanin"/>
          <w:color w:val="111111"/>
          <w:sz w:val="28"/>
          <w:szCs w:val="28"/>
          <w:rtl w:val="true"/>
          <w:lang w:bidi="fa-IR"/>
        </w:rPr>
        <w:t xml:space="preserve">. </w:t>
      </w:r>
      <w:bookmarkStart w:id="809" w:name="pg14210_226126"/>
    </w:p>
    <w:p>
      <w:pPr>
        <w:pStyle w:val="Heading5"/>
        <w:numPr>
          <w:ilvl w:val="4"/>
          <w:numId w:val="1"/>
        </w:numPr>
        <w:rPr/>
      </w:pPr>
      <w:bookmarkStart w:id="810" w:name="__RefHeading___Toc1324640_1738255347"/>
      <w:bookmarkStart w:id="811" w:name="_Toc304"/>
      <w:bookmarkEnd w:id="809"/>
      <w:bookmarkEnd w:id="810"/>
      <w:r>
        <w:rPr>
          <w:rtl w:val="true"/>
        </w:rPr>
        <w:t>[</w:t>
      </w:r>
      <w:r>
        <w:rPr>
          <w:rtl w:val="true"/>
        </w:rPr>
        <w:t>شیوع استعمال الأمر فی الندب فی عرف الأئمّة علیهم‌السلام</w:t>
      </w:r>
      <w:r>
        <w:rPr>
          <w:rtl w:val="true"/>
        </w:rPr>
        <w:t>]</w:t>
      </w:r>
      <w:bookmarkEnd w:id="811"/>
    </w:p>
    <w:p>
      <w:pPr>
        <w:pStyle w:val="Heading6"/>
        <w:numPr>
          <w:ilvl w:val="5"/>
          <w:numId w:val="1"/>
        </w:numPr>
        <w:rPr/>
      </w:pPr>
      <w:bookmarkStart w:id="812" w:name="__RefHeading___Toc1324642_1738255347"/>
      <w:bookmarkStart w:id="813" w:name="_Toc305"/>
      <w:bookmarkEnd w:id="812"/>
      <w:r>
        <w:rPr>
          <w:rtl w:val="true"/>
        </w:rPr>
        <w:t>متن معالم الدین</w:t>
      </w:r>
      <w:bookmarkEnd w:id="813"/>
    </w:p>
    <w:p>
      <w:pPr>
        <w:pStyle w:val="BookText"/>
        <w:rPr/>
      </w:pPr>
      <w:r>
        <w:rPr>
          <w:rFonts w:ascii="Amiri" w:hAnsi="Amiri" w:eastAsia="Amiri" w:cs="Amiri"/>
          <w:color w:val="111111"/>
          <w:sz w:val="28"/>
          <w:sz w:val="28"/>
          <w:szCs w:val="28"/>
          <w:rtl w:val="true"/>
          <w:lang w:bidi="ar-SA"/>
        </w:rPr>
        <w:t>فائدة</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تضاعیف أحادیثنا المرویّة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صیغة الأمر فی الندب کان شایعا فی عرفهم ، بحیث صار من المجازات الراجحة المساوی احتمالها من اللفظ لاحتمال الحقیقة عند انتفاء المرجّح الخارجیّ ؛ فیشکل التعلّق فی إثبات وجوب أمر بمجرّد ورود الأمر به منهم علیهم‌السلام</w:t>
      </w:r>
      <w:r>
        <w:rPr>
          <w:rFonts w:eastAsia="IRNazanin" w:cs="IRNazanin"/>
          <w:color w:val="111111"/>
          <w:sz w:val="28"/>
          <w:szCs w:val="28"/>
          <w:rtl w:val="true"/>
          <w:lang w:bidi="fa-IR"/>
        </w:rPr>
        <w:t xml:space="preserve">. </w:t>
      </w:r>
      <w:bookmarkStart w:id="814" w:name="pg14210_226127"/>
    </w:p>
    <w:p>
      <w:pPr>
        <w:pStyle w:val="Heading6"/>
        <w:numPr>
          <w:ilvl w:val="5"/>
          <w:numId w:val="1"/>
        </w:numPr>
        <w:rPr/>
      </w:pPr>
      <w:bookmarkStart w:id="815" w:name="__RefHeading___Toc1324644_1738255347"/>
      <w:bookmarkStart w:id="816" w:name="_Toc306"/>
      <w:bookmarkEnd w:id="814"/>
      <w:bookmarkEnd w:id="815"/>
      <w:r>
        <w:rPr>
          <w:rtl w:val="true"/>
        </w:rPr>
        <w:t>شرح</w:t>
      </w:r>
      <w:bookmarkEnd w:id="816"/>
    </w:p>
    <w:p>
      <w:pPr>
        <w:pStyle w:val="Heading6"/>
        <w:numPr>
          <w:ilvl w:val="5"/>
          <w:numId w:val="1"/>
        </w:numPr>
        <w:rPr/>
      </w:pPr>
      <w:bookmarkStart w:id="817" w:name="__RefHeading___Toc1324646_1738255347"/>
      <w:bookmarkStart w:id="818" w:name="_Toc307"/>
      <w:bookmarkEnd w:id="817"/>
      <w:r>
        <w:rPr>
          <w:rtl w:val="true"/>
        </w:rPr>
        <w:t>شیوع استعمال الأمر فی الندب فی عرف الأئمّة علیهم‌السلام</w:t>
      </w:r>
      <w:bookmarkEnd w:id="818"/>
    </w:p>
    <w:p>
      <w:pPr>
        <w:pStyle w:val="Heading6"/>
        <w:numPr>
          <w:ilvl w:val="5"/>
          <w:numId w:val="1"/>
        </w:numPr>
        <w:rPr/>
      </w:pPr>
      <w:bookmarkStart w:id="819" w:name="__RefHeading___Toc1324648_1738255347"/>
      <w:bookmarkStart w:id="820" w:name="_Toc308"/>
      <w:bookmarkEnd w:id="819"/>
      <w:r>
        <w:rPr>
          <w:rtl w:val="true"/>
        </w:rPr>
        <w:t xml:space="preserve">قوله </w:t>
      </w:r>
      <w:r>
        <w:rPr>
          <w:rtl w:val="true"/>
        </w:rPr>
        <w:t>: (</w:t>
      </w:r>
      <w:r>
        <w:rPr>
          <w:rtl w:val="true"/>
        </w:rPr>
        <w:t xml:space="preserve">بحیث صار من المجازات الراجحة </w:t>
      </w:r>
      <w:r>
        <w:rPr>
          <w:rtl w:val="true"/>
        </w:rPr>
        <w:t xml:space="preserve">... </w:t>
      </w:r>
      <w:r>
        <w:rPr>
          <w:rtl w:val="true"/>
        </w:rPr>
        <w:t>الخ</w:t>
      </w:r>
      <w:r>
        <w:rPr>
          <w:rtl w:val="true"/>
        </w:rPr>
        <w:t>)</w:t>
      </w:r>
      <w:bookmarkEnd w:id="820"/>
    </w:p>
    <w:p>
      <w:pPr>
        <w:pStyle w:val="BookText"/>
        <w:rPr/>
      </w:pPr>
      <w:r>
        <w:rPr>
          <w:rFonts w:ascii="IRNazanin" w:hAnsi="IRNazanin" w:eastAsia="IRNazanin"/>
          <w:color w:val="111111"/>
          <w:sz w:val="28"/>
          <w:sz w:val="28"/>
          <w:szCs w:val="28"/>
          <w:rtl w:val="true"/>
          <w:lang w:bidi="fa-IR"/>
        </w:rPr>
        <w:t>المقصود صیرورة المجاز المذکور من المجازات المشهورة فی عرفهم علیهم‌السلام الراجحة علی سائر المجازات بحسب الحمل ، أو علی الحقیقة من جهة الاستعمالات المساویة إرادتها من اللفظ لإرادة الحقیقة عند انتفاء القرائن الخارجیة ، وهو مبنی علی اختیار التوقّف عند دوران الأمر بین المجاز المشهور والحقیقة المرجوحة ، حسبما عزی الیه اختیار ذلک کما مرّت الإشارة الیه ، وکأنّه استنبط ذلک من العبارة المذکورة فتکون الصفة المذکورة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ذلک وصفا مخصّصا بدعوی بلوغ الشهرة الی الحدّ المذکور وعدم تجاوزه عن تلک الدرجة ، فیوافق ما حقّقناه فی بیان الحال فی المجاز المشهور ، إلّا أنّه غیر معروف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فقد اورد علیه بأنّ شیوع استعماله فی المعنی المذکور إن کان بانضمام القرینة المقارنة فذلک لا یستلزم تساوی الاحتمالین فی المجرّد عنها ، إذ لا غلبة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مع التجرّد عن القرینة المقارنة بانکشاف المقصود من الخارج بملاحظة القرائن المنفصلة أمکن القول بذلک ، لکن إثبات شیوع استعماله علی الوجه المذکور مشکل</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شیوع استعمال اللفظ فی معناه المجازی قاض برجحان المجاز علی ما کان علیه قبل الشیوع ، سواء کان استعماله فیه علی الوجه الأوّل أو الثانی أو الملفّق منهما ، فکلّما زاد الشیوع قوی المجاز الی أن یبلغ حدّ المساواة مع الحقیقة أو الرجحان علیه فی صورة الإطلاق أیضا حملا له علی الأعمّ الأغلب ، وذلک أمر ظاهر بعد الرجوع الی العرف ، ومجرّد کون الغلبة مع انضمام القرینة لا یقضی بعدم التردّد بینه وبین المعنی الحقیقی مع الخلوّ عنها ، نظرا الی اختصاص الغلبة بصورة مخصوصة فلا یسری الی غیرها ، إذ من الظاهر أنّ الغلبة </w:t>
      </w:r>
    </w:p>
    <w:p>
      <w:pPr>
        <w:pStyle w:val="BookText"/>
        <w:rPr/>
      </w:pPr>
      <w:r>
        <w:rPr>
          <w:rFonts w:ascii="IRNazanin" w:hAnsi="IRNazanin" w:eastAsia="IRNazanin"/>
          <w:color w:val="111111"/>
          <w:sz w:val="28"/>
          <w:sz w:val="28"/>
          <w:szCs w:val="28"/>
          <w:rtl w:val="true"/>
          <w:lang w:bidi="fa-IR"/>
        </w:rPr>
        <w:t>قد تنتهی الی حدّ لا یلحظ معها تلک الخصوصیة بل تقضی شیوع استعماله فیه بالتردّد بینه وبین المعنی الحقیقی أو غلبته علیه فی صورة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کثرة استعمال اللفظ فی المعنی المجازی ولو مع القرینة قاضیة بقرب ذلک المجاز الی الأذهان ولو فی حال الإطلاق فیستقرب المخاطب إرادة ذلک المعنی حینئذ عند التفطن له وإن کان حمله علی المعنی الحقیقی أقرب عنده ، وکلّما قویت الشهرة والغلبة ازداد القرب المفروض ، فأیّ مانع حینئذ من بلوغه الی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ملاحظة غلبة الاستعمال الحاصلة فی بعض الموارد الخاصّة ، کما إذا استعمل المتکلّم لفظا فی محلّ خاصّ مرّات کثیرة متعاقبة فی معنی مجازی مخصوص مع نصب قرینة علی إرادة ذلک المعنی ، فإذا استعمله مرّة اخری عقیب تلک الاستعمالات من غیر أن یقیم قرینة خاصّة علی إرادة ذلک المعنی کان تقدّم تلک الاستعمالات المتکثّرة ولو کانت مقترنة بالقرینة باعثا علی التوقّف فی حمل اللفظ علی الحقیقة أو صارفا له الی المعنی المجازی ، یشهد بذلک التأمّل فی الاستعمالات ، فجریان ذلک فی الشهرة المطلقة الحاصلة بملاحظة استعماله فیه فی الموارد المتکثّرة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بعدم قضاء غلبة الاستعمال فی المعنی المجازی مع القرینة بالتوقّف فی فهم المراد مع انتفائها غیر متّجه</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غایة الأمر أن یختلف الحال فی الغلبة الباعثة علی التوقّف فی اعتبار درجة الشیوع والکثرة ، فإنّه إن کان ذلک بانضمام القرینة المقارنة افتقر مقاومة المجاز للحقیقة حال الإطلاق الی شیوع زائد وغلبة شدیدة ، بخلاف ما لو شاع استعماله فیه من دون ضمّ قرینة مقارنة أو کان الشیوع الحاصل فیه بانضمام القرینة تارة وعدمه اخری ، فإنّه لا یتوقّف الوقف بین المعنیین حینئذ مع الإطلاق الی اعتبار تلک الدرجة من الغلبة والشهرة المدّعاة فی کلام المصنف دائرة بین </w:t>
      </w:r>
    </w:p>
    <w:p>
      <w:pPr>
        <w:pStyle w:val="BookText"/>
        <w:rPr/>
      </w:pPr>
      <w:r>
        <w:rPr>
          <w:rFonts w:ascii="IRNazanin" w:hAnsi="IRNazanin" w:eastAsia="IRNazanin"/>
          <w:color w:val="111111"/>
          <w:sz w:val="28"/>
          <w:sz w:val="28"/>
          <w:szCs w:val="28"/>
          <w:rtl w:val="true"/>
          <w:lang w:bidi="fa-IR"/>
        </w:rPr>
        <w:t>الوجوه الثلاثة ، وأیّا ما کان یمکن بلوغها الی الحدّ المذکور وإن اختلفت درجات الشهرة بحسب اختلاف الوجوه المذکورة ، فظهر بذلک اندفاع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وأبین منه فی الاندفاع ما فی کلام الفاضل المدقّق من إلحاق الدلیل المنفصل القاضی بإرادة الندب بالقرینة المتّصلة ، حیث جعل دلالة أحد الحدیثین المتعارضین فی الظاهر علی کون المراد من الآخر معناه المجازی من قبیل القرائن المتّصلة القائمة علی ذلک فی عدم البعث علی صرف اللفظ الیه أو الوقف بینه وبین الحقیقة مع حصول الشیوع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مع البناء علی ذلک یلزم امتناع حصول المجاز المشهور ، بل النقل الحاصل من الغلبة ، ضرورة أنّ استعمال اللفظ فی المعنی المجازی إنّما یکون مع القرینة المتّصلة أو المنفصلة ، إذ بدونها لا یحمل اللفظ إلّا علی معناه الحقیقی ، والمفروض أنّ الغلبة الحاصلة بأیّ من الوجهین المذکورین لا یقضی بمساواة المجاز للحقیقة أو ترجیحه علیها ولو بملاحظة تلک الشهرة ، فکیف یحصل المجاز المشهور أو النقل علی الوجه المذکور؟</w:t>
      </w:r>
    </w:p>
    <w:p>
      <w:pPr>
        <w:pStyle w:val="BookText"/>
        <w:rPr/>
      </w:pPr>
      <w:r>
        <w:rPr>
          <w:rFonts w:ascii="IRNazanin" w:hAnsi="IRNazanin" w:eastAsia="IRNazanin"/>
          <w:color w:val="111111"/>
          <w:sz w:val="28"/>
          <w:sz w:val="28"/>
          <w:szCs w:val="28"/>
          <w:rtl w:val="true"/>
          <w:lang w:bidi="fa-IR"/>
        </w:rPr>
        <w:t xml:space="preserve">هذا ، وأمّا البناء علی الاستحباب من جهة ضعف الروایة وقصورها عن إثبات الوجوب للتسامح فی أدلّة السنن فممّا لا ربط له بالمقام ، وکذا حمل الروایة علی الندب عند التعارض بمجرّد ترجیح إعمال الدلیلین علی طرح أحدهما من غیر أن یحصل هناک فهم عرفی یقضی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فی المقام لیس علی ما ینبغی ، لوضوح خروجه عن محلّ الکلام ؛ إذ لیس شیء من ذلک قرینة متّصلة ولا منفصلة علی إرادة الندب من اللفظ ، والمفروض فی کلام المصنف رحمه‌الله شیوع استعمال الأوامر فی الندب وأین ذلک ممّا ذکر؟</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وافق المصنّف رحمه‌الله فی الدعوی المذکورة جماعة من أجلّة المتأخّرین کصاحب المدارک والذخیرة والمشارق لکن لا یخفی أنّ الدعوی المذکورة لا بیّنة ولا مبیّنة ، ومجرّد حصول الغلبة فی الجملة علی فرض تحقّقها لا یقضی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من الغلبة الباعثة علی الوقف أو الصرف هو ما إذا کانت قاضیة بفهم المعنی المجازی مع الإطلاق وکونه فی درجة الظهور مکافئة للمعنی الحقیقی حتّی یتردّد الذهن بینهما أو یکون راجحا علی معناه الحقیقی ، وحصول ذلک فی أخبارهم علیهم‌السلام غیر ظاهر ، بل من الظاهر خلافه ؛ إذ الظاهر أنّ الأوامر الواردة عنهم علیهم‌السلام علی نحو سائر الأوامر الواقعة فی العرف والعادة والمفهوم منها فی کلامهم هو المفهوم منها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ملاحظة الإجماع المذکور فی کلام السیّد وغیره ، فإنّه یشمل کلام الأئمّةعلیهم‌السلام أیضا ، وملاحظة طریقة العلماء فی حمل الأوامر علی الوجوب کافیة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نجد الدعوی المذکورة فی کلام أحد من متقدّمی الأصحاب مع قرب عهدهم ووفور إطّلاعهم ، بل لم نجد ذلک فی کلام أحد ممن تقدّم علی المصنّف ، ولو تحقّقت الغلبة المذکورة لکان اولئک أولی بمعرفتها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فاتّفاقهم علی حملها علی الوجوب کاشف عن فساد تلک الدعوی ، بل فی بعض الأخبار الواردة عنهم علیهم‌السلام دلالة علی خلاف ذلک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فالشهرة المدّعاة إمّا بالنسبة الی أعصارهم علیهم‌السلام لیکون اللفظ مجازا مشهورا فی الندب عند أهل العرف فی تلک الأزمنة ، أو بالنسبة الی خصوص الأوامر الواردة عنهم علیهم‌السلام فیکون مجازا مشهورا فی خصوص ألسنتهم علیهم‌السلام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فإمّا أن تکون الشهرة حاصلة بملاحظة مجموع أخبارهم المأثورة عنهمعلیهم‌السلام ، أو بملاحظة الأخبار المرویة عن بعضهم ، أو بالنسبة الی کلام کلّ واحد منهم لیکون الاشتهار حاصلا فی کلام کلّ منهم استقلالا</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تمّ الوجه الأوّل وظهر حصول الاشتهار علی ذلک الوجه فی عهد أیّ </w:t>
      </w:r>
    </w:p>
    <w:p>
      <w:pPr>
        <w:pStyle w:val="BookText"/>
        <w:rPr/>
      </w:pPr>
      <w:r>
        <w:rPr>
          <w:rFonts w:ascii="IRNazanin" w:hAnsi="IRNazanin" w:eastAsia="IRNazanin"/>
          <w:color w:val="111111"/>
          <w:sz w:val="28"/>
          <w:sz w:val="28"/>
          <w:szCs w:val="28"/>
          <w:rtl w:val="true"/>
          <w:lang w:bidi="fa-IR"/>
        </w:rPr>
        <w:t>منهم علیهم‌السلام تفرّع علیه الثمرة المذکورة فی الأخبار الواردة بعد تحقّق تلک الشهرة ، إلّا أن دعوی الشهرة المذکورة بعیدة جدّا ، ولم یدّعه المصنّف أیضا ، ومع ذلک فلیس التأریخ فیه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الوجه الثانی فالشهرة المدّعاة لا تثمر شیئا بالنسبة الی أخبارهم علیهم‌السلام ، إذ من البیّن أنّ ذلک لو أثّر فإنّما یؤثّر بالنسبة الی ما بعد حصول الاشتهار وأمّا بالنسبة الی تلک الأخبار الباعثة علی حصول الاشتهار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الوجه الثالث لا إشکال فی الأوامر الواردة عمّن تقدّم علی من حصل الاشتهار فی کلامه ، بل وکذا بالنسبة الی من تأخّر عنه ؛ إذ المفروض عدم تحقّق الشهرة العرفیة وإنّما الشهرة المفروضة شهرة خاصّة بمتکلّم مخصوص ، ومن البیّن أنّ الشهرة الحاصلة فی کلام شخص خاصّ لا یقضی بجری حکمها فی کلام غیره مع عدم تحقّقها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وکونهم علیهم‌السلام بمنزلة شخص واحد وأنّ کلام آخرهم بمنزلة کلام أوّلهم ممّا لا ربط له بالمقام ، فإنّ ذلک إنّما هو فی بیان الشرائع والأحکام دون مباحث الألفاظ وخصوصیات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بالنسبة الی الأوامر الصادرة عمّن حصل الاشتهار فی کلامه إذا استند الشهرة الی مجموع الاستعمالات الحاصلة منه ، إذ لا توقّف حینئذ فی نفس تلک الاستعمالات الّتی یتحقّق بها الاشتهار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یثمر ذلک فی کلامه لو صدر بعد تحقّق الاشتهار المفروض إن تبیّن تأریخ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یسری الإشکال فی جمیع الأخبار المأثورة عنه علیه‌السلام مع جهالة التأریخ أیضا ، إلّا أن یقال بأصالة تأخّر الشهرة الی آخر أزمنته علیه‌السلام مع الظن بورود معظم الأخبار المرویة عنه قبل ذلک ، فیلحق المشکوک بالغالب</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ویجری التفصیل المذکور أخیرا علی الوجه الرابع أیضا ، ودعوی الشهرة </w:t>
      </w:r>
      <w:bookmarkStart w:id="821" w:name="pg14210_226132"/>
    </w:p>
    <w:p>
      <w:pPr>
        <w:pStyle w:val="BookText"/>
        <w:rPr/>
      </w:pPr>
      <w:bookmarkEnd w:id="821"/>
      <w:r>
        <w:rPr>
          <w:rFonts w:ascii="IRNazanin" w:hAnsi="IRNazanin" w:eastAsia="IRNazanin"/>
          <w:color w:val="111111"/>
          <w:sz w:val="28"/>
          <w:sz w:val="28"/>
          <w:szCs w:val="28"/>
          <w:rtl w:val="true"/>
          <w:lang w:bidi="fa-IR"/>
        </w:rPr>
        <w:t>علی هذا الوجه غیر ظاهرة من عبارة المصنّف ، ولا من الأخبار المأثورة حسب ما استند الیها ، فإنّ أقصی ما یستظهر فی المقام حصول الشهرة فی الجملة بملاحظة مجموع الأخبار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أنّ ما ادّعاه من الشهرة علی فرض صحّته لا یتفرّع علیه ما ذکره من الإشکال ، إلّا علی بعض الوجوه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اورد علیه أیضا بأنّ المجاز الراجح إنّما یکون راجحا مع قطع النظر عن الوضع وأمّا معه فمساواته للحقیقة ممنوعة ، إلّا إذا غلب استعماله فی المعنی الآخر بحیث اندرج فی الحقیقة العرفیة ، وأنّی له بإثباته مع أنّه لا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المصنّف رحمه‌الله هنا مبنی علی التوقّف فی الحمل عند دوران الأمر بین الحمل علی الحقیة المرجوحة والمجاز الراجح وهو مسألة اخری مقرّرة فی محلّه ، فمنعه فی المقام غیر هادم لما هو بصدده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ترجیح الحقیقة المرجوحة مطلقا ممّا لا وجه له حسب ما مرّ تفصیل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ولنعقّب الکلام فی المرام برسم مسائل یناسب إیرادها فی المقام </w:t>
      </w:r>
      <w:r>
        <w:rPr>
          <w:rFonts w:eastAsia="IRNazanin" w:cs="IRNazanin"/>
          <w:color w:val="111111"/>
          <w:sz w:val="28"/>
          <w:szCs w:val="28"/>
          <w:rtl w:val="true"/>
          <w:lang w:bidi="fa-IR"/>
        </w:rPr>
        <w:t>:</w:t>
      </w:r>
    </w:p>
    <w:p>
      <w:pPr>
        <w:pStyle w:val="Heading6"/>
        <w:numPr>
          <w:ilvl w:val="5"/>
          <w:numId w:val="1"/>
        </w:numPr>
        <w:rPr/>
      </w:pPr>
      <w:bookmarkStart w:id="822" w:name="__RefHeading___Toc1324650_1738255347"/>
      <w:bookmarkStart w:id="823" w:name="_Toc309"/>
      <w:bookmarkEnd w:id="822"/>
      <w:r>
        <w:rPr>
          <w:rtl w:val="true"/>
        </w:rPr>
        <w:t>مسائل</w:t>
      </w:r>
      <w:bookmarkEnd w:id="823"/>
    </w:p>
    <w:p>
      <w:pPr>
        <w:pStyle w:val="Heading6"/>
        <w:numPr>
          <w:ilvl w:val="5"/>
          <w:numId w:val="1"/>
        </w:numPr>
        <w:rPr/>
      </w:pPr>
      <w:bookmarkStart w:id="824" w:name="__RefHeading___Toc1324652_1738255347"/>
      <w:bookmarkStart w:id="825" w:name="_Toc310"/>
      <w:bookmarkEnd w:id="824"/>
      <w:r>
        <w:rPr>
          <w:rtl w:val="true"/>
        </w:rPr>
        <w:t xml:space="preserve">أحدها </w:t>
      </w:r>
      <w:r>
        <w:rPr>
          <w:rtl w:val="true"/>
        </w:rPr>
        <w:t xml:space="preserve">: </w:t>
      </w:r>
      <w:r>
        <w:rPr>
          <w:rtl w:val="true"/>
        </w:rPr>
        <w:t>الجمل الخبریّة المستعملة فی الطلب</w:t>
      </w:r>
      <w:bookmarkEnd w:id="825"/>
    </w:p>
    <w:p>
      <w:pPr>
        <w:pStyle w:val="BookText"/>
        <w:rPr/>
      </w:pPr>
      <w:r>
        <w:rPr>
          <w:rFonts w:ascii="IRNazanin" w:hAnsi="IRNazanin" w:eastAsia="IRNazanin"/>
          <w:color w:val="111111"/>
          <w:sz w:val="28"/>
          <w:sz w:val="28"/>
          <w:szCs w:val="28"/>
          <w:rtl w:val="true"/>
          <w:lang w:bidi="fa-IR"/>
        </w:rPr>
        <w:t xml:space="preserve">أنّهم اختلفوا فی دلالة الجمل الخبریة المستعملة فی الطلب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یراد بها لیتوضّأ ولیغتسل ولیعد علی الوجوب لو قلنا بدلالة الأمر علیه</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جماعة من الأصحاب المنع من دلالتها علی ذلک ، نظرا الی کونها موضوعة للإخبار ، وقد تعذّر حملها علیه فیتعیّن استعمالها فی الإنشاء مجازا ، وکما یصحّ استعمالها فی إنشاء الوجوب کذا یصحّ استعمالها فی إنشاء الندب أو مطلق الطلب ، فإذا تعذّرت الحقیقة وتعدّدت المجازات لزم الوقف بینهما وقضیة ذلک ثبوت المعنی المشترک ، وهو مطلق الرجحان والثابت به هو الاستحباب بعد </w:t>
      </w:r>
    </w:p>
    <w:p>
      <w:pPr>
        <w:pStyle w:val="BookText"/>
        <w:rPr/>
      </w:pPr>
      <w:r>
        <w:rPr>
          <w:rFonts w:ascii="IRNazanin" w:hAnsi="IRNazanin" w:eastAsia="IRNazanin"/>
          <w:color w:val="111111"/>
          <w:sz w:val="28"/>
          <w:sz w:val="28"/>
          <w:szCs w:val="28"/>
          <w:rtl w:val="true"/>
          <w:lang w:bidi="fa-IR"/>
        </w:rPr>
        <w:t>ضمّ الأصل الیه ، فلا یصحّ الاستناد الیها فی إثبات الوجوب إلّا بعد قیام قرینة دالّة علیه ، هذا فیما یجری فیه أصل البراءة ، وأمّا إذا کان ذلک فی مقام جریان أصل الاحتیاط فلا بدّ من البناء فیه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وفاقا لآخرین دلالتها علی الوجوب ، لاستعمالها إذن فی الطلب ، والطلب کما عرفت ظاهر مع الإطلاق فی الوجوب منصرف الیه الی أن یتبیّن خلافه حسب ما مرّ تفصیل القول فیه ، فالحال فیها کالحال فی صیغة الأمر من غیر تفاوت أصلا ، ولذا یتبادر منها الوجوب عند قیام القرینة علی استعمالها فی الطلب ، وعلیه یجری الأفهام العرفیة کما هو الحال فی الصیغة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ملاحظة فهم الأصحاب واستنادهم الی تلک الجمل فی إثبات الوجوب فی مقامات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ضعف ما ذکر فی الاحتجاج المتقدّم من تعادل الوجهین ولزوم الرجوع الی الأصل بعد التوقّف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یحتجّ له أیضا بأنّ الوجوب أقرب الی الثبوت الّذی هو مدلول الأخبار وإذا تعذّرت الحقیقة قدّم أقرب المجازات ، بل ربما یقال بکون دلالتها علی الاهتمام بالطلب آکد من دلالة الأمر علیه وفی کلام أهل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البلغاء یقیمونها مقام الإنشاء لیحملوا المخاطب بآکد وجه علی أداء مطلوبهم ، کما إذا قلت لصاحبک الّذی لا یرید تکذیبک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تأتینی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لتحمله علی الالتزام بالإتیان لئلّا یوهم ترکه له تکذیبک فیما ذکرت حیث أتیت بصورة الإخبار</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بلوغ الأقربیة فی المقام الی حدّ یتعیّن به المجاز المذکور غیر ظاهر حتّی یجعل مجرّد تلک الأقربیة باعثة علی الانصراف الی الوجوب ، والنکتة المذکورة إنّما یناسب بعض المقامات العرفیة وجریانها فی مقام الخطابات الشرعیة لا یخلو عن تأمّل وإن کان قد یتوهم کونها أنسب بالمقام ، إلّا أنّ التأمّل فی تلک المقامات یعطی خلاف ذلک کما یشهد به الذوق السلیم</w:t>
      </w:r>
      <w:r>
        <w:rPr>
          <w:rFonts w:eastAsia="IRNazanin" w:cs="IRNazanin"/>
          <w:color w:val="111111"/>
          <w:sz w:val="28"/>
          <w:szCs w:val="28"/>
          <w:rtl w:val="true"/>
          <w:lang w:bidi="fa-IR"/>
        </w:rPr>
        <w:t xml:space="preserve">. </w:t>
      </w:r>
      <w:bookmarkStart w:id="826" w:name="pg14210_226134"/>
    </w:p>
    <w:p>
      <w:pPr>
        <w:pStyle w:val="BookText"/>
        <w:rPr/>
      </w:pPr>
      <w:bookmarkEnd w:id="826"/>
      <w:r>
        <w:rPr>
          <w:rFonts w:ascii="IRNazanin" w:hAnsi="IRNazanin" w:eastAsia="IRNazanin"/>
          <w:color w:val="111111"/>
          <w:sz w:val="28"/>
          <w:sz w:val="28"/>
          <w:szCs w:val="28"/>
          <w:rtl w:val="true"/>
          <w:lang w:bidi="fa-IR"/>
        </w:rPr>
        <w:t>فالأولی جعل الوجه المذکور مؤیّدا فی المقام ، ویکون الاتّکال فیه علی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الکلام المذکور بعینه فی النفی الوارد بمعنی النهی ، فإنّه أیضا کالنهی ینصرف الی التحریم علی الوجه الّذی بیّناه</w:t>
      </w:r>
      <w:r>
        <w:rPr>
          <w:rFonts w:eastAsia="IRNazanin" w:cs="IRNazanin"/>
          <w:color w:val="111111"/>
          <w:sz w:val="28"/>
          <w:szCs w:val="28"/>
          <w:rtl w:val="true"/>
          <w:lang w:bidi="fa-IR"/>
        </w:rPr>
        <w:t>.</w:t>
      </w:r>
    </w:p>
    <w:p>
      <w:pPr>
        <w:pStyle w:val="Heading6"/>
        <w:numPr>
          <w:ilvl w:val="5"/>
          <w:numId w:val="1"/>
        </w:numPr>
        <w:rPr/>
      </w:pPr>
      <w:bookmarkStart w:id="827" w:name="__RefHeading___Toc1324654_1738255347"/>
      <w:bookmarkStart w:id="828" w:name="_Toc311"/>
      <w:bookmarkEnd w:id="827"/>
      <w:r>
        <w:rPr>
          <w:rtl w:val="true"/>
        </w:rPr>
        <w:t xml:space="preserve">ثانیها </w:t>
      </w:r>
      <w:r>
        <w:rPr>
          <w:rtl w:val="true"/>
        </w:rPr>
        <w:t xml:space="preserve">: </w:t>
      </w:r>
      <w:r>
        <w:rPr>
          <w:rtl w:val="true"/>
        </w:rPr>
        <w:t>الأمر عقیب الحظر</w:t>
      </w:r>
      <w:bookmarkEnd w:id="828"/>
    </w:p>
    <w:p>
      <w:pPr>
        <w:pStyle w:val="BookText"/>
        <w:rPr/>
      </w:pPr>
      <w:r>
        <w:rPr>
          <w:rFonts w:ascii="IRNazanin" w:hAnsi="IRNazanin" w:eastAsia="IRNazanin"/>
          <w:color w:val="111111"/>
          <w:sz w:val="28"/>
          <w:sz w:val="28"/>
          <w:szCs w:val="28"/>
          <w:rtl w:val="true"/>
          <w:lang w:bidi="fa-IR"/>
        </w:rPr>
        <w:t xml:space="preserve">أنّهم بعد القول بدلالة الأمر علی الوجوب اختلفوا فی مفاد الأمر الوارد عقیب الحظر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یفید الوجوب ، کالوارد فی سائر الموارد ، وحکی القول به عن الشیخ والمحقّق والعلّامة والشهید الثانی ، وجماعة من العامّة منهم الرازی والبیضاوی ، وعزاه فی الإحکام الی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 للإباحة ، حکاه جماعة عن الأکثر ، ویستفاد من الإحکام کون المراد بالإباحة فی المقام هو رفع الحجر دون الإباحة الخاصّة ، وقد صرّح بعض الأفاضل بتفسیر الإباحة هنا بمعنی الرخصة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علّق الأمر بارتفاع علّة النهی وما لم یعلّق علیه ، فیفید الثانی فی الأوّل والأوّل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یفید رجوع حکمه السابق من وجوب أو ندب أو غیرهما ، فیکون تابعا لما قبل الحظر حکاه فی الوافیة ، وحکاه بعض الأفاضل قولا بعد تقییده بما إذا علّق الأمر بزوال علّة عروض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للندب ، حکاه البعض فی عداد أقوال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 حکاه فی الإحکام عن إمام الحرمین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الأوّل وجوه </w:t>
      </w:r>
      <w:r>
        <w:rPr>
          <w:rFonts w:eastAsia="Amiri" w:cs="Amiri" w:ascii="Amiri" w:hAnsi="Amiri"/>
          <w:color w:val="111111"/>
          <w:sz w:val="28"/>
          <w:szCs w:val="28"/>
          <w:rtl w:val="true"/>
          <w:lang w:bidi="ar-SA"/>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موضوعة للوجوب ، فلا بدّ من حملها علیه حتّی یتبیّن المخرج عنه ، ومجرّد وقوعها عقیب الحظر لا یصلح صارفا لها عن ذلک ، لجواز الانتقال من الحرمة الی الوجوب کما یجوز الانتقال منها الی الإباحة ، ولذا </w:t>
      </w:r>
    </w:p>
    <w:p>
      <w:pPr>
        <w:pStyle w:val="BookText"/>
        <w:rPr/>
      </w:pPr>
      <w:r>
        <w:rPr>
          <w:rFonts w:ascii="IRNazanin" w:hAnsi="IRNazanin" w:eastAsia="IRNazanin"/>
          <w:color w:val="111111"/>
          <w:sz w:val="28"/>
          <w:sz w:val="28"/>
          <w:szCs w:val="28"/>
          <w:rtl w:val="true"/>
          <w:lang w:bidi="fa-IR"/>
        </w:rPr>
        <w:t>لم یتوهّم أحد مانعا من التصریح بإیجاب شیء بعد تحریمه ، وقد ورد الأمر الواقع عقیب الحظر فی الشریعة وغیرها علی الوجهین کما یظهر من تتبّع الاستعمالات ، ولو استبعد ذلک فی المقام لکان من جهة استبعاد الانتقال من أحد الضدّین الی الآخر ، وهو جار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کلام عند القائل بکونها للوجوب أنّ ورودها بعد الحظر العقلی لا ینافی حملها علی الوجوب ، ولذا یحمل أوامر العبادات علی الوجوب الی أن یتبیّن المخرج عنه مع أنّها قبل الحظر کانت محرّمة من جهة البدعة فیکون الحال کذلک فی الحظر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الحائض والنفساء بالصلاة بعد حظرها علیهما ولم یحمله أحد إلّا علی الوجوب ، وکذا الحال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فی قول المولی لعبده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المحبس الی المکتب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یستفاد منها عرفا سیّما فی المثال الأخیر ونحوها سوی الوجوب کالأوامر الإبتدائیة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الجمیع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کون الأصل حمل الأمر علی الوجوب غیر نافع بعد ملاحظة العرف فی المقام ، فإنّ فهم الوجوب منه حینئذ غیر ظاهر کما یشهد به ملاحظة کثیر من الاستعمالات ، ومع عدم استفادة الوجوب منه عرفا لا یصحّ التمسّک فی الحمل علیه بمجرّد الأصل إذا لم یکن هناک شاهد علی إرادة الوجوب منه ، لما عرفت مرارا من دوران الأمر فی مباحث الألفاظ مدار الفهم العرفی دون مجرّد الأصل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یدّعی فی المقام غلبة استعماله حینئذ فی غیر الوجوب ، فیکون الغلبة المفروضة قرینة صارفة له عن الأصل المذکور أو قاضیة بمقاومته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یأتی الإشارة الیه إن شاء الله</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والأظهر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وقوعه عقیب الحظر شهادة علی عدم إرادة الوجوب منه ، فیصلح ذلک صارفا له عن الظاهر أو قاضیا بمقاومته له ، ومجرّد جواز الانتقال من الحرمة الی الوجوب لا ینافی ظهور خلافه قبل قیام الدلیل علیه ، وکذا الحال فی وروده فی المقام للوجوب وغیره ؛ إذ إرادة الوجوب منه لقیام القرینة المعارضة للقرینة المفروضة لا یقضی بحمله علیه مع 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القرینة الصارفة مجرّد الظهور ، فلا ینافیها جواز التصریح بخلافها ولا قیام قرینة تعارضها وتترجّح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التضادّ بین جمیع الأحکام فکما یستبعد الانتقال الی الوجوب کذا یستبعد الانتقال الی غیره مدفوعة ، بأنّه لیس الاستبعاد الحاصل فی المقام لمجرّد التضادّ بین الحکمین ، بل من جهة غایة التضادّ الحاصل بینهما ووقوعهما فی الطرفین ، وهو غیر حاصل فیما عدا الوجوب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فبالفرق الظاهر بین الحظر العقلی من جهة البدعیة وغیرها ، والحظر المصرّح به فی کلام الشارع ، فإنّ المنع هناک إنّما یجیء لعدم أمر الشارع به وإذنه فی الإتیان به فلا یزاحمه الأمر بالفعل بوجه من الوجوه ، بخلاف المقام ، لوضوح غایة المباینة بین الحکم بتحریم الإتیان بالشیء والحکم بوجوبه ، فلا یلتزم به إلّا مع قیام دلیل واضح علیه ، وأمّا مجرّد الأمر به فلا یکفی فی الدلالة علیه لکثرة إطلاق الأمر فی غیر مقام الإیجاب ، فیکون الاستبعاد المذکور قرینة علی حمله علی غیر الوجوب حسب ما مرّت الإشارة الیه ، مع أنّ عمدة المستند فی المقام هو الرجوع الی فهم العرف ، والفرق بین المقامین ظاهر بعد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حمل عدّة من الأوامر علی الوجوب من جهة قیام الإجماع علیه أو لشواهد اخر مرشدة الیه لا یفید ظهور الأمر حینئذ فی الوجوب مع قطع النظر عن تلک القرائن المعارضة لورود الأمر عقیب الحظر</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انصراف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المحبس الی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الوجوب فلعلّه بضمیمة المقام ، فإنه نظیر اخرج من هذا المحبس الی محبس آخر ؛ إذ لا یقال </w:t>
      </w:r>
    </w:p>
    <w:p>
      <w:pPr>
        <w:pStyle w:val="BookText"/>
        <w:rPr/>
      </w:pPr>
      <w:r>
        <w:rPr>
          <w:rFonts w:ascii="IRNazanin" w:hAnsi="IRNazanin" w:eastAsia="IRNazanin"/>
          <w:color w:val="111111"/>
          <w:sz w:val="28"/>
          <w:sz w:val="28"/>
          <w:szCs w:val="28"/>
          <w:rtl w:val="true"/>
          <w:lang w:bidi="fa-IR"/>
        </w:rPr>
        <w:t>ذلک غالبا فی مقام رفع الحجر ، فخصوصیة المثال قاضیة بخلاف ما یقتضیه ظاهر الأمر المتعلّق بالفعل بعد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بخروج أمر الحائض بالصلاة والصیام بعد ارتفاع الحیض عمّا نحن فیه ، وکذا الأمر بالجهاد بعد انقضاء أشهر الحرم حسب ما یأتی الإشارة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یجاب عن المثال المتقدّم بأنّ المنهی عنه هناک غیر ما تعلّق الأمر به ، فإنّ المنهیّ عنه هو الخروج عن المحبس من حیث إنّه خروج عنه والمأمور به هو الذهاب الی المکتب ولم یکن ذلک منهیّا عنه بذلک العنوان حتّی یکون الأمر به بعد الحظر لیندرج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النهی بالخروج عن المحبس یشمل ذلک جمیع أفراد الخروج الّذی من جملتها الخروج الی المکتب ، وإذا کان ذلک ممّا نهی عنه وقد فرض تعلّق الأمر به بعد ذلک کان مندرجا فی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أنّه إنّما تعلّق النهی به من حیث کونه خروجا لا من حیث کونه ذهابا الی المکتب ، وهما متغایران حقیقة وإن کان أحدهما ملازما للآخر ، والمأمور به إنّما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عمّم النزاع بحیث یشمل الأمر المتعلّق بأحد المتلازمین بعد تعلّق النهی بالآخر تمّ ما ذکر ، إلّا أنّه غیر ظاهر الاندراج فی موضع النزاع ، وفهم العرف غیر مساعد هنا حسب ما ادّعوه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تغایرهما بحسب المفهوم وإن اتّحدا فی المصداق فذلک غیر قاض بخروجه عن موضع النزاع ، وإن ارید تغایرهما بحسب المصداق وإن تلازما فی الوجود فالحال فیه علی ما ذکر إلّا أنّه لیس المفروض فی المقام من هذا القبیل ، ضرورة کون المأمور به من أفراد المنهی عنه ومصادیقه بحسب الخارج بل مفهوم المأمور به هو المنهی عنه مقیّدا بالقید المفروض</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والظاهر أنّ حجج سائر الأقوال المذکورة الرجوع الی فهم العرف ، فکلّ </w:t>
      </w:r>
    </w:p>
    <w:p>
      <w:pPr>
        <w:pStyle w:val="BookText"/>
        <w:rPr/>
      </w:pPr>
      <w:r>
        <w:rPr>
          <w:rFonts w:ascii="IRNazanin" w:hAnsi="IRNazanin" w:eastAsia="IRNazanin"/>
          <w:color w:val="111111"/>
          <w:sz w:val="28"/>
          <w:sz w:val="28"/>
          <w:szCs w:val="28"/>
          <w:rtl w:val="true"/>
          <w:lang w:bidi="fa-IR"/>
        </w:rPr>
        <w:t>یدّعی استفادة ما ذهب الیه من ملاحظة الاستعمالات غیر أنّ القائل بدلالته علی رجوع الحکم السابق إنّما بنی علی دلالة اللفظ علی ارتفاع الحکم الطارئ فبعد ارتفاعه یعود الأوّل لزوال المانع من ثبوته ، أخذا بمقتضی الدلیل القاضی بثبوته ، والقائل بالوقف یری التعادل بین ما یقتضی حمله علی الوجوب وما یفید حمله علی غیره ، وقد عرفت أنّ قرینة المجاز قد یقاوم الظنّ الحاصل من الوضع فیتردّد الذهن بین المعنی الحقیقی والمجازی ، فلا یصحّ الرجوع الی أصالة تقدیم الحقیقة علی المجاز ، لما مرّ من ابتناء الأصل المذکور علی الظنّ دون التعبّد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استناد صرف الأمر عرفا عن إفادة الوجوب فی المقام الی غلبة استعماله حینئذ فی الإباحة ، فتکون تلک الغلبة باعثة علی فهم الإباحة فیبنی الأمر حینئذ علی تقدیم المجاز الراجح علی الحقیقة المرجوحة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ذلک وجها للتوقّف ، نظرا الی اختیار القول بالوقف عند دوران الأمر بین المجاز الراجح والحقیقة المرجوحة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الإباحة فی المقام إنّما یکون من الجهة الّتی أشرنا الیها دون مجرّد الشهرة،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واشتهار استعماله فیها فی المقام بحیث یبعث علی الصرف أو الوقف غیر ظاهر ، واستناد الفهم الیه غیر متّجه أیضا وإن ادّعاه صاحب الإحکام فی ظاهر کلامه ، ویشهد له حصول الفهم المذکور مع الغضّ عن الشهرة بل قبل حصول الاشتهار لو سلّمت فی المقام</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فالّذی یقتضیه التأمّل فی المرام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ورود الأمر عقیب الحظر قرینة ظاهرة فی کون المراد بالأمر الإذن فی الفعل ، فمفاده رفع الحظر من غیر دلالة فیه بنفسه علی ما یزید علی ذلک من وجوب الفعل أو ندبه أو إباحته ، حسب ما یشهد به التأمّل فی الاستعمالات کما مرّت الإشارة الیه ، فتلک الخصوصیات إنّما تستفاد من الخارج أو من ملاحظة خصوصیة المقام لاختلاف الحال فیه بحسب اختلاف المقامات فإنّ ما ذکر جهة عامّة قاضیة بذلک ، وقد یکون فی المقام جهة اخری یعاضدها أو یعارضها فلا بدّ فی معرفة مفاد اللفظ من ملاحظة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ولنفصّل الکلام فیه ببیان الحال فی عدّة من المقامات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یتعلّق به الأمر المفروض قد یکون عین ما تعلّق النهی به ، وقد یکون جزئیا من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من الوجهین إمّا أن یکون ما تعلّق الأمر به ممّا یریده المکلّف ویرغب الیه ، أو لا یکون کذلک بل یکون ترکه أرغب للنفس کالجهاد فی الغالب ، وعلی کلّ حال فإمّا أن یکون المنع المتعلّق بالفعل عامّا لسائر الأفراد والأحوال فیرد الأمر المفروض علیه ویکون رافعا لحکم المنع بالنسبة الی ما تعلّق به ، أو یکون الحکم بالحظر مخصوصا بالحال الأوّل أو بفرد مخصوص من غیر أن یشمل الحال أو الفرد الّذی امر به ، ومنه النهی المتعلّق بالجهاد فی الأشهر الحرم والأمر المتعلّق به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بخروج الوجه الأخیر عن موضع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یکون حکمه الثابت له قبل الحظر هو الوجوب ، أو الندب ، أو الإباحة ، أو الکراهة ، أو ممّا لم یصرّح بحکمه فی الشرع ویکون باقیا علی مقتضی حکم العقل فیه ، وعلی غیر الوجه الأخیر فإمّا أن یکون ثبوت ذلک الحکم له فی الشرع علی وجه الإطلاق بالنسبة الی الأزمان والأحوال والأفراد أو علی سبیل الشمول للجمیع فیندرج فیه الحال أو الفرد الّذی تعلّق الأمر به مع شمول الحظر الوارد علیه لما تعلّق الأمر به بعده وعدمه ، أو لا یکون کذلک بل یختصّ بالحال السابق أو خصوص بعض الأفراد ممّا عدا ما تعلّق النهی أو الأمر به بعد ذلک مع ورود أحدهما علی مورد الآخر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باختلاف فهم العرف حسب اختلاف تلک المقامات ففی بعضها لا یستفاد من الأمر إلّا الإذن فی الفعل ورفع الحظر الحاصل مع اختلاف الفهم وضوحا وخفاء بحسب اختلاف بعض الأحوال المذکورة وغیرها ، وفی بعضها یستفاد منه الوجوب مع اختلاف الحال فیه أیضا ، وفی بعضها یؤخذ بالحکم السابق ، وفی بعضها یتوقف عن الحکم ولا یظهر منه أحد الوجوه</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خروج بعض تلک الصور عن محلّ الکلام ، وملاحظة التفاصیل </w:t>
      </w:r>
    </w:p>
    <w:p>
      <w:pPr>
        <w:pStyle w:val="BookText"/>
        <w:rPr/>
      </w:pPr>
      <w:r>
        <w:rPr>
          <w:rFonts w:ascii="IRNazanin" w:hAnsi="IRNazanin" w:eastAsia="IRNazanin"/>
          <w:color w:val="111111"/>
          <w:sz w:val="28"/>
          <w:sz w:val="28"/>
          <w:szCs w:val="28"/>
          <w:rtl w:val="true"/>
          <w:lang w:bidi="fa-IR"/>
        </w:rPr>
        <w:t>المذکورة فی بیان مفاد اللفظ لا یناسب أنظار أرباب الاصول ، إذ الملحوظ فیه القواعد الکلّیة الإجمالیة دون التفاصیل الحاصلة فی المقامات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فالأنسب بالمقام هو ما ذکرناه أوّلا من أنّ الأمر بالشیء بعد النهی عنه هل یکون فی نفسه جهة باعثة علی صرف الأمر عن معناه الظاهر أو لا ، والأظهر فیه ما عرفت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وینبغی التنبیه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إنّما هو فی مفاد الأمر عرفا من جهة الوقوع عقیب الحظر لا فیما وضع اللفظ بإزائه بحسب اللغة أو العرف ، إذ لا وجه لاختلاف الموضوع له بحسب اختلاف المقامات کما یظهر من ملاحظة أوضاع سائر الألفاظ ، إذ لا تعدّد فی أوضاعها فی الغالب علی حسب اختلاف مواردها بل لا یکاد یوجد لفظ یکون الحال فیه علی الوجه المذکور ، فالملحوظ بالبحث فی المقام أنّ الوقوع بعد الحظر هل هو قرینة صارفة له علی الظاهر ، أو أنّه لا دلالة فیه علی ذلک ، أو أنّه قاض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من عناوینهم کون البحث فی المقام فی موضوع الصیغة ولیس الحال کذلک ، إذ عنوانهم للبحث بما ذکروه وتعبیرهم عن الأقوال بأنّه للإباحة أو غیرها أعمّ من کونه موضوعا لذلک ، فإنّ اختصاص اللفظ بالمعنی کما یکون من جهة الوضع له کذا قد یکون من جهة الظهور الحاصل بملاحظة المقام نظرا الی القرائن العامة القائمة علیه ، مضافا الی أنّ ما ذکرناه من وضوح فساد دعوی الوضع فی المقام أقوی شاهد علی عدم إرادته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یظهر من السیّد العمیدی رحمه‌الله منعه کون الأمر مطلقا موضوعا للوجوب بل الموضوع له هو الأمر المبتدأ دون الوارد عقیب الحظر ، وهو إن حمل علی ظاهره موهون جدّا کما عرفت ، وربما ینزّل عبارته أیضا علی ما ذکرناه</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کثیر من کتب الاصول فرض المسألة فی وقوع الأمر عقیب الحظر ، والظاهر من ذلک وقوعه بعد الحظر المحقّق دون المحتمل</w:t>
      </w:r>
      <w:r>
        <w:rPr>
          <w:rFonts w:eastAsia="IRNazanin" w:cs="IRNazanin"/>
          <w:color w:val="111111"/>
          <w:sz w:val="28"/>
          <w:szCs w:val="28"/>
          <w:rtl w:val="true"/>
          <w:lang w:bidi="fa-IR"/>
        </w:rPr>
        <w:t xml:space="preserve">. </w:t>
      </w:r>
      <w:bookmarkStart w:id="829" w:name="pg14210_226141"/>
    </w:p>
    <w:p>
      <w:pPr>
        <w:pStyle w:val="BookText"/>
        <w:rPr/>
      </w:pPr>
      <w:bookmarkEnd w:id="829"/>
      <w:r>
        <w:rPr>
          <w:rFonts w:ascii="IRNazanin" w:hAnsi="IRNazanin" w:eastAsia="IRNazanin"/>
          <w:color w:val="111111"/>
          <w:sz w:val="28"/>
          <w:sz w:val="28"/>
          <w:szCs w:val="28"/>
          <w:rtl w:val="true"/>
          <w:lang w:bidi="fa-IR"/>
        </w:rPr>
        <w:t>لکن لا یبعد جریان الکلام فی وقوع الأمر بعد ظنّ الحظر بل فی مقام توهّمه کما لو وقع السؤال عن جواز الفعل فورد فی الجواب الأمر به ، یشهد بذلک فهم العرف ، وقد نبّه علی ذلک غیر واحد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الأمر بالشیء بعد الکراهة فهل الحال فیه الواقع عقیب الحظر وجهان ، ویجری ذلک فی الوارد عقیب ظنّ الکراهة وتوهّمه کما لو سئل عن کراهة الشیء ومرجوحیته فورد الجواب بالأمر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الکلام المذکور فی ورود النهی عن الشیء عقیب وجوبه ، بأنّه هل یراد به ما یراد بالنهی الابتدائی ، أو یکون ذلک قرینة علی إرادة رفع الوجوب ، أو یتوقّف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عن البعض الفرق بین الأمر الوارد عقیب الحظر والنهی الوارد عقیب الإیجاب، فقال بأنّ الثانی یفید التحریم بخلاف الأوّل فإنّه لا یستفاد منه الوجوب واستند فی الفرق بین الأمرین الی وجهین واهیین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إنّما یقتضی الترک ، وهو موافق للأصل بخلاف الأمر ، لقضائه بالإتیان بالفعل ، وهو خلاف الأصل ، فحمل الأوّل علی التحریم لإیجابه ما یوافق الأصل لا یقضی بحمل الثانی علی الوجوب مع إیجابه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إنّما تتعلّق بالمکلفین لدفع المفاسد بخلاف الأوامر ، فإنّها لجلب المنافع واعتناء الشارع بدفع المفاسد أکثر من جلب المنافع فما یکتفی به فی صرف غیر الأهم لا یلزم أن یکتفی به فی صرف الأهم</w:t>
      </w:r>
      <w:r>
        <w:rPr>
          <w:rFonts w:eastAsia="IRNazanin" w:cs="IRNazanin"/>
          <w:color w:val="111111"/>
          <w:sz w:val="28"/>
          <w:szCs w:val="28"/>
          <w:rtl w:val="true"/>
          <w:lang w:bidi="fa-IR"/>
        </w:rPr>
        <w:t>.</w:t>
      </w:r>
    </w:p>
    <w:p>
      <w:pPr>
        <w:pStyle w:val="Heading6"/>
        <w:numPr>
          <w:ilvl w:val="5"/>
          <w:numId w:val="1"/>
        </w:numPr>
        <w:rPr/>
      </w:pPr>
      <w:bookmarkStart w:id="830" w:name="__RefHeading___Toc1324656_1738255347"/>
      <w:bookmarkStart w:id="831" w:name="_Toc312"/>
      <w:bookmarkEnd w:id="830"/>
      <w:r>
        <w:rPr>
          <w:rtl w:val="true"/>
        </w:rPr>
        <w:t xml:space="preserve">ثالثها </w:t>
      </w:r>
      <w:r>
        <w:rPr>
          <w:rtl w:val="true"/>
        </w:rPr>
        <w:t xml:space="preserve">: </w:t>
      </w:r>
      <w:r>
        <w:rPr>
          <w:rtl w:val="true"/>
        </w:rPr>
        <w:t>انصراف الأمر الی الوجوب العینی ، التعیینی ، النفسی</w:t>
      </w:r>
      <w:bookmarkEnd w:id="831"/>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الأمر حقیقة فی مطلق الطلب وأنّ الظاهر من الطلب مع الإطلاق هو الطلب الحتمی الإیجابی ، فیکون انصراف الأمر الی الوجوب لظهوره من الإطلاق لا لکون الصیغة حقیقة فیه بخصوصه کما ظنّ فی المشهور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کما ینصرف الأمر حین الإطلاق الی الوجوب کذا ینصرف الی الوجوب النفسی المطلق العینی التعیینی ، فکون الوجوب غیریا أو مشروطا أو کفائیا </w:t>
      </w:r>
    </w:p>
    <w:p>
      <w:pPr>
        <w:pStyle w:val="BookText"/>
        <w:rPr/>
      </w:pPr>
      <w:r>
        <w:rPr>
          <w:rFonts w:ascii="IRNazanin" w:hAnsi="IRNazanin" w:eastAsia="IRNazanin"/>
          <w:color w:val="111111"/>
          <w:sz w:val="28"/>
          <w:sz w:val="28"/>
          <w:szCs w:val="28"/>
          <w:rtl w:val="true"/>
          <w:lang w:bidi="fa-IR"/>
        </w:rPr>
        <w:t xml:space="preserve">أو تخییریا یتوقّف علی قیام الدلیل علیه کتوقّف حمل الطلب علی الندب علی قیام قرینة علیه، وانصراف إطلاق الأمر الی ما ذکرناه سواء قلنا بکونه حقیقة فی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حقیقة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مجال للریب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انصرافه الی العینی التعیینی فظاهر ، لوضوح توقّف قیام فعل الغیر مقام فعل المکلّف ، وکذا قیام فعل آخر مقام ذلک الفعل علی ورود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انصرافه الی الواجب المطلق دون المشروط فظاهر إطلاق اللفظ کاف فی إفادته لتقیّد الوجوب فی الواجب المشروط بحصول الشرط ، فلا یحکم به إلّا بعد ثبوت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المرتضی رضی الله عنه إنکار ذلک ، فیتوقّف حمله علی أحد الوجهین علی قیام الدلیل علیه ، وهو إن حمل علی ظاهر ما یتراءی منه ضعیف ، وقد ینزّل کلامه علی ما لا یخالف ما قرّرناه ، وسیجیء تفصیل القول فیه عند تعرّض المصنّف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انصرافه الی الواجب النفسی فیمکن الاستناد فیه الی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المنساق عرفا من الإطلاق ، فإنّ ظاهر الأمر بشیء أن یکون ذلک الشیء هو المطلوب عند الآمر حتّی یقوم دلیل علی خلافه ، کما یشهد به ملاحظة الاستعمالات فذلک هو المتّبع إلّا أن یظهر من المقام کون الطلب المتعلّق به من جهة حصول مطلوب آخر بحیث یترجّح ذلک علی الظهور المذکور أو یساویه ، فیحکم بمقتضی الثانی فی الأوّل ، ویتوقّف بینهما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إنّما یدور حصوله مدار ذلک الغیر فیتقیّد وجوبه إذن بوجوب الغیر ، وقد عرفت أن تقیید الوجوب خلاف الأصل ، لقضاء ظاهر الإطلاق بإطلاق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ظهر التقیید من المقام أو من الخارج کان متّبعا ، وهو أمر آخر</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 القول بوجوب ذلک الغیر أیضا مخالف للأصل فلا وجه للالتزام </w:t>
      </w:r>
    </w:p>
    <w:p>
      <w:pPr>
        <w:pStyle w:val="BookText"/>
        <w:rPr/>
      </w:pPr>
      <w:r>
        <w:rPr>
          <w:rFonts w:ascii="IRNazanin" w:hAnsi="IRNazanin" w:eastAsia="IRNazanin"/>
          <w:color w:val="111111"/>
          <w:sz w:val="28"/>
          <w:sz w:val="28"/>
          <w:szCs w:val="28"/>
          <w:rtl w:val="true"/>
          <w:lang w:bidi="fa-IR"/>
        </w:rPr>
        <w:t>به من غیر قیام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 وجوب ذلک الغیر تعیّن الرجوع الی الأصل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من جماعة من المتأخّرین کالشهیدین والمحقّق الکرکی المناقشة فی الأصل المذکور ، نظرا الی کثرة استعمال الأمر فی الوجوب الغیری بحیث یکافئ ذلک ما ذکر من الظهور ، وربما یدّعی بلوغه الی حدّ الحقیقة العرفیة کما قد یستفاد من کلام الشهید رحمه‌الله ، والظاهر أنّه لم یرد به هجر الأوّل ، لظهور دوران الوجوب النفسی فی الاستعمالات أیضا بل مقصوده علی فرض حمل کلامه علی ذلک مکافئته للوجه الأوّل ، لا ترجیحه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فالظاهر وهن ما ذکر من الإشکال ؛ إذ حصول الغلبة المذکورة فی محلّ المنع بل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 الدلیل من الخارج علی کون شیء واجبا لغیره أمکن القول بکونه شاهدا علی حمل إطلاق الأمر المتعلّق به علی ذلک أیضا وإن لم یکن هناک منافاة بین وجوبه علی الوجهین ، إلّا أنّ ذلک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ادّعی من الغلبة قد یتمّ فی المقام ، إذ قد یقال بکون الغالب فی الواجبات الغیریة عدم وجوبها لنفسها ، مضافا الی أصالة عدم وجوبه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بلوغ الغلبة المذکورة علی فرض تسلیمها الی حدّ یفید المظنّة محلّ نظر ، ومجرّد الأصل لا یزاحم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یدّعی فی المقام فهم العرف ، ألا تری أنّه لو قیل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أحدثت فتوضّأ 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منه کون المقصود بالوجوب المدلول علیه بالکلام الأوّل أیضا ذلک ، إلّا أنّ جریان الفهم المذکور فی سائر الموارد ممّا ورد فیه إطلاق الأمر وثبت الوجوب الغیری أیضا من الإجماع أو غیره غیر ظاهر</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حصول الفهم فی المقام کما فی المثال المذکور ونحوه لا کلام، ومع عدمه فإن ثبت هناک من الجهات العامّة أو الخاصّة ولو من جهة فهم </w:t>
      </w:r>
    </w:p>
    <w:p>
      <w:pPr>
        <w:pStyle w:val="BookText"/>
        <w:rPr/>
      </w:pPr>
      <w:r>
        <w:rPr>
          <w:rFonts w:ascii="IRNazanin" w:hAnsi="IRNazanin" w:eastAsia="IRNazanin"/>
          <w:color w:val="111111"/>
          <w:sz w:val="28"/>
          <w:sz w:val="28"/>
          <w:szCs w:val="28"/>
          <w:rtl w:val="true"/>
          <w:lang w:bidi="fa-IR"/>
        </w:rPr>
        <w:t>الأصحاب ما یزاحم الظهور المذکور بحیث یجعله ظاهرا فی الغیری فلا إشکال أیضا ، ولو قضی ذلک بتکافؤ الاحتمالین وحصول التردّد بین الوجهین اتّجه الوقف ولا یثبت معه إلّا الوجوب الغیری ، وإلّا اتّجه الأخذ بظاهر اللفظ إلّا أن یثبت خلافه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تلخّص ممّا فصّلناه ظهور الأمر حین الإطلاق فی الوجوب بالوجه الّذی قرّرناه ، والرجوع الی المتبادر منه فی الاستعمالات وملاحظة المفهوم من الإطلاقات کاف فی إثبات ذلک علی نحو انصراف الصیغة حین الإطلاق الی الوجوب ، وهذا التبادر بناء علی المختار من قبیل التبادر الإطلاقی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مختار القوم فمع البناء علی کونه حقیقة فی مطلق الوجوب الشامل لجمیع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إطلاقهم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التبادر الحاصل بالنسبة الیه وضعیا ، ویکون انصرافه الی القسم المذکور حاصلا بالتبادر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یشکل الحال بأنّ التبادر الحاصل فی المقام علی نحو واحد ، فالفرق بینهما علی الوجه المذکور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یقال بکونه إطلاقیا فی المقامین ویسقط بذلک ما هو عمدة مستندهم للقول بکونه حقیقة فی الوجوب ، لاتّکالهم فیه علی التبادر وفهم العرف ، أو یقال بکونه وضعیا منستندا الی الوضع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بکونه حقیقة فی خصوص الوجوب الموصوف دون غیره من سائر أقسامه ، بل الظاهر أنّ الحاصل فی المقام تبادر واحد ، فإن کان إطلاقیا لم یصحّ الاستناد الیه فی إثبات الوضع والّا ثبت به الوضع لخصوص ما یتبادر من اللفظ ، وقد مرّ التنبیه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یتخیل فی المقام کون الأمر حقیقة فی خصوص الوجوب العینی دون التخییری</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 بعضهم إسناد القول بذلک الی جماعة من المتأخّرین منهم السیوری فی کنز العرفان والمحقّق الأردبیلی والمصنّف والمحقّق الخونساری وإن </w:t>
      </w:r>
    </w:p>
    <w:p>
      <w:pPr>
        <w:pStyle w:val="BookText"/>
        <w:rPr/>
      </w:pPr>
      <w:r>
        <w:rPr>
          <w:rFonts w:ascii="IRNazanin" w:hAnsi="IRNazanin" w:eastAsia="IRNazanin"/>
          <w:color w:val="111111"/>
          <w:sz w:val="28"/>
          <w:sz w:val="28"/>
          <w:szCs w:val="28"/>
          <w:rtl w:val="true"/>
          <w:lang w:bidi="fa-IR"/>
        </w:rPr>
        <w:t xml:space="preserve">کان المنقول من کلامهم فی المقام غیر 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جماعة آخرین کونه حقیقة فی الأعمّ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للجانبین حجج معظمها فی غایة الوهن ، ویجری الوجهان المذکوران فیما سوی الوجوب التخییری من سائر أقسام الوجوب ممّا لا ینصرف الیه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عرفت ما هو الحقّ فی المقام لا حاجة الی إطالة الکلام فی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وما ذکرناه من الانصراف کما یجری فی صیغة الأمر وما بمعناه کذا یجری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یؤدّی مؤدّاه إذا تعلّق بفعل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ثبت وجوب شیء بالعقل أو الإجماع ودار بین وجهین أو وجوه من المذکورات فالظاهر البناء علی الوقف ، إذ لا ترجیح لأحد الوجوه فی حدّ ذاته ، ولا إطلاق حینئذ لیؤخذ بمقتضاه ، ویرجع حینئذ فی العمل الی الاصول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الدوران بین الوجوب التعیینی والتخییری یؤخذ بالأوّل ، لحصول الیقین بالبراءة بأداء ذلک الفعل دون غیره ، وکذا مع الدوران بین العینی والکفائی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الدوران بین الوجوب المطلق والمشروط لا یحکم بالوجوب إلّا مع حصول الشرط ، وقد ینزّل علی ذلک ما یحکی عن السیّد من القول بمکافئة احتمالی الوجوب المطلق والمشروط عند عدم دلیل علی التعیین ، ولا یحکم حینئذ بالوجوب إلّا مع حصول الشرط کما سیجیء الإشارة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الدوران بین الوجوب النفسی والغیری لا یحکم بالوجوب إلّا علی نحو ما یقتضیه البناء علی وجوبه للغیر ، إذ لا إطلاق فی المقام فیقتصر فیما خالف الأصل علی القدر المتیقّن ، لکن لا یجری علیه حکم الواجب الغیری من البناء</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عزی الیهم القول بدلالة الأمر علی الوجوب العینی بالدلالة اللفظیة وأنّ دلالته علیه کدلالة تعلیق الحکم علی الشرط علی نفی الحکم عن غیر المنطوق ، ودلالة الأمر بالشیء علی النهی عن ضدّه العامّ ، ودلالة ذلک علی کون الصیغة موضوعة لخصوص الوجوب العینی محلّ نظر ،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bookmarkStart w:id="832" w:name="pg14210_226146"/>
    </w:p>
    <w:p>
      <w:pPr>
        <w:pStyle w:val="BookText"/>
        <w:rPr/>
      </w:pPr>
      <w:bookmarkEnd w:id="832"/>
      <w:r>
        <w:rPr>
          <w:rFonts w:ascii="IRNazanin" w:hAnsi="IRNazanin" w:eastAsia="IRNazanin"/>
          <w:color w:val="111111"/>
          <w:sz w:val="28"/>
          <w:sz w:val="28"/>
          <w:szCs w:val="28"/>
          <w:rtl w:val="true"/>
          <w:lang w:bidi="fa-IR"/>
        </w:rPr>
        <w:t>علی سقوطه بمجرّد حصوله ولو بالإتیان به علی الوجه المحرّم أخذا بیقین الشغل حتّی یتبیّن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الدوران بین الوجوب والندب یبنی علی الثانی أخذا بأصالة عدم المنع من الترک ، وقد یتأمّل فی الأخذ بالأصل المذکور ، وقد أشرنا الیه والی ما یزیّفه</w:t>
      </w:r>
      <w:r>
        <w:rPr>
          <w:rFonts w:eastAsia="IRNazanin" w:cs="IRNazanin"/>
          <w:color w:val="111111"/>
          <w:sz w:val="28"/>
          <w:szCs w:val="28"/>
          <w:rtl w:val="true"/>
          <w:lang w:bidi="fa-IR"/>
        </w:rPr>
        <w:t>.</w:t>
      </w:r>
    </w:p>
    <w:p>
      <w:pPr>
        <w:pStyle w:val="Heading6"/>
        <w:numPr>
          <w:ilvl w:val="5"/>
          <w:numId w:val="1"/>
        </w:numPr>
        <w:rPr/>
      </w:pPr>
      <w:bookmarkStart w:id="833" w:name="__RefHeading___Toc1324658_1738255347"/>
      <w:bookmarkStart w:id="834" w:name="_Toc313"/>
      <w:bookmarkEnd w:id="833"/>
      <w:r>
        <w:rPr>
          <w:rtl w:val="true"/>
        </w:rPr>
        <w:t xml:space="preserve">رابعها </w:t>
      </w:r>
      <w:r>
        <w:rPr>
          <w:rtl w:val="true"/>
        </w:rPr>
        <w:t xml:space="preserve">: </w:t>
      </w:r>
      <w:r>
        <w:rPr>
          <w:rtl w:val="true"/>
        </w:rPr>
        <w:t>ظهور الأمر مع الإطلاق فی الطلب الإیجابی المطلق النفسی العینی التعیینی ، إذا قامت قرینة صارفة</w:t>
      </w:r>
      <w:bookmarkEnd w:id="834"/>
    </w:p>
    <w:p>
      <w:pPr>
        <w:pStyle w:val="BookText"/>
        <w:rPr/>
      </w:pPr>
      <w:r>
        <w:rPr>
          <w:rFonts w:ascii="IRNazanin" w:hAnsi="IRNazanin" w:eastAsia="IRNazanin"/>
          <w:color w:val="111111"/>
          <w:sz w:val="28"/>
          <w:sz w:val="28"/>
          <w:szCs w:val="28"/>
          <w:rtl w:val="true"/>
          <w:lang w:bidi="fa-IR"/>
        </w:rPr>
        <w:t>قد عرفت ظهور الأمر مع الإطلاق فی الطلب الإیجابی المطلق النفسی العینی التعیینی ، فإن لم یکن هناک قرینة علی خلاف ذلک تعیّن الحمل علیه ، وإن کان هناک قرینة علی ثبوت ما یخالف أحد القیود المذکورة تعیّن ذلک من غیر لزوم تجوّز فی اللفظ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قامت قرینة صارفة عن انصرافه الی الصورة المذکورة ودار الأمر فی المخالفة بین وجهین أو وجوه فهناک صور عشر للدوران الثنائی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الندب المطلق والوجوب المقیّد ، وقد یتراءی حینئذ تساوی الاحتمالین نظرا الی أنّ الأمر المطلق کما یقتضی الوجوب کذا یقتضی الإطلاق ، وکما أنّ حمله علی الندب خلاف الأصل فکذا التزام التقیید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بکون الأمر حقیقة فی خصوص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من الدوران بین التقیید والمجاز ، ومن المقرّر ترجیح التقیید نظرا الی شیوعه کالتخصیص بل هو أولی منه علی ما مرّ تفصیل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یعارضه شیوع استعمال الأمر أیضا فی الندب فلا یترجّح التقیید علی المجاز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بلوغ استعمال الأمر فی الندب إلی حدّ یکافئ التقیید غیر ظاهر ، بل الظاهر خلافه کما یشهد به فهم العرف</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بناء علی المشهور تقدیم الوجوب المشروط علی الاستحباب المطلق ، والأظهر أیضا ذلک بناء علی المختار ، إذ دلالة إطلاق الطلب علی الوجوب أظهر من دلالته علی الإطلاق فیقدّم علیه عند التعارض ، ویشهد بذلک </w:t>
      </w:r>
    </w:p>
    <w:p>
      <w:pPr>
        <w:pStyle w:val="BookText"/>
        <w:rPr/>
      </w:pPr>
      <w:r>
        <w:rPr>
          <w:rFonts w:ascii="IRNazanin" w:hAnsi="IRNazanin" w:eastAsia="IRNazanin"/>
          <w:color w:val="111111"/>
          <w:sz w:val="28"/>
          <w:sz w:val="28"/>
          <w:szCs w:val="28"/>
          <w:rtl w:val="true"/>
          <w:lang w:bidi="fa-IR"/>
        </w:rPr>
        <w:t>فهم العرف ، وهو المحکّم فی أمثال ذلک ، مضافا الی أنّ ذلک هو الأحوط فی تحصیل البراءة والأوفق بالأصل من جهة أصالة عدم رجحان الفعل ومشروعیته مع انتفاء الشرط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التقیید علی وجه یخالف الظاهر جدّا بحیث یکون حمل الأمر علی الندب راجحا علیه أو مکافئا له لزم الحمل علی الندب أو الوقف بین الأمرین ، وذلک أمر آخر لا ربط له بما هو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الندب النفسی والوجوب الغیری ، کما إذا أمر بالوضوء من جهة خروج المذی واحتمل إرادة الاستحباب النفسی والوجوب الغیری لأجل الصلاة عند وجوبها ، وقد یتخیّل حینئذ کون الوجوب الغیری من جملة الوجوب المقیّد لتقیّده بالغیر وعدم حصوله إلّا من جهة وجوب ذلک الغیر فترجع هذه الصورة الی الصورة المتقدّمة ، فیکون من الدوران بین المجاز والتقیید ، ویجری فیه إذن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انصراف الأمر الی الوجوب النفسی من جهة ظهور الأمر بالشیء فی کونه مطلوبا لذاته مرادا لنفسه إمّا لانصراف المطلق الیه کما هو المختار ، أو لکونه حقیقة فیه بخصوصه علی ما هو أحد المحتملین علی القول المشهور حسب ما مرّت الإشارة الیه ، فیأتی الکلام فیه من غیر جهة التقیید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فقد یتخیّل ترجیح الندب نظرا الی أنّ فیه مخالفة للظاهر من جهة واحدة بخلاف الحمل علی الوجوب ، فانّه قاض بتقیید الإطلاق وبالخروج عن الظاهر المذکور ، ومع الغضّ عن ذلک فأقصی الأمر حینئذ أن یقال بالوقف بین الأمرین ، إذ لا أقلّ من مقاومة الوجهین الأخیرین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انصراف الأمر الی الوجوب أقوی من انصراف الوجوب الی الوجوب النفسی کما یشهد به ملاحظة العرف</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القول بکونه حقیقة فی مطلق الوجوب فظاهر ، للزوم المجاز بناء علی حمله علی الندب بخلاف ما لو حمل علی الوجوب الغیری ومن المقرّر </w:t>
      </w:r>
    </w:p>
    <w:p>
      <w:pPr>
        <w:pStyle w:val="BookText"/>
        <w:rPr/>
      </w:pPr>
      <w:r>
        <w:rPr>
          <w:rFonts w:ascii="IRNazanin" w:hAnsi="IRNazanin" w:eastAsia="IRNazanin"/>
          <w:color w:val="111111"/>
          <w:sz w:val="28"/>
          <w:sz w:val="28"/>
          <w:szCs w:val="28"/>
          <w:rtl w:val="true"/>
          <w:lang w:bidi="fa-IR"/>
        </w:rPr>
        <w:t>تقدیم الحقیقة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المختار فلکون انصرافه الی الوجوب أقوی من انصراف الوجوب الی النفسی،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وأقصی الأمر بناء علی ترجیح الوجوب الغیری رفع الید عن کیفیة الوجوب الظاهر من إطلاق الأمر ، وأمّا مع ترجیح الندب فإنّما یرفع الید عن أصل الوجوب والثانی أبعد عن الظاهر بالنسبة 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علی القول بکون الأمر حقیقة فی خصوص الوجوب النفسی مجازا فی غیره قد یشکل الحال فی المقام من جهة دوران الأمر بین المجازین وزیادة الأوّل بلزوم التقیید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حمله علی الوجوب الغیری أقرب الی الحقیقة من الحمل علی الندب فبعد تعذّر الحقیقة یتعیّن أقرب المجازات وإن لزم معه التزام التقیید أیضا ؛ إذ لا یمنع ذلک من حمله علی أقرب المجازات سیّما بعد شهادة فهم العرف به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الأصل فی أمثال هذه المباحث وحصول الفهم المذکور بحسب العرف ممّا لا یداخله ریب بعد الرجوع الی المخاطبات العرفیة ، ویعضده فهم الأصحاب وبناؤهم علیه حسب ما ادّعاه بعض الأجلّة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هذا الوجه هو الأظهر فی النظر ، إلّا أن یکون فی المقام ما یرجّح الحمل علی الندب أو یجعله مکافئا للحمل علی الوجوب علی الوجه المذکور فیحمل علی الندب أو یتوقّف عن الحمل وذلک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الندب العینی والوجوب الکفائی ، والظاهر حینئذ تقدیم الوجوب الکفائی ، لما عرفت من ترجیح دلالة الأمر علی الوجوب علی دلالته علی سائر الخصوصیات ، مضافا الی کونه أوفق بالاحتیاط ، هذا علی القول بکونه حقیقة فی مطلق الطلب علی ما هو المختار أو کونه حقیقة فی خصوص الوجوب العینی ، وأمّا علی القول بکونه حقیقة فی مطلق الوجوب مجازا فی الندب فالأمر أظهر ، لکونه من الدوران بین الحقیقة والمجاز</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ذلک بملاحظة غلبة استعماله فی الندب بالنسبة الی إطلاقه </w:t>
      </w:r>
    </w:p>
    <w:p>
      <w:pPr>
        <w:pStyle w:val="BookText"/>
        <w:rPr/>
      </w:pPr>
      <w:r>
        <w:rPr>
          <w:rFonts w:ascii="IRNazanin" w:hAnsi="IRNazanin" w:eastAsia="IRNazanin"/>
          <w:color w:val="111111"/>
          <w:sz w:val="28"/>
          <w:sz w:val="28"/>
          <w:szCs w:val="28"/>
          <w:rtl w:val="true"/>
          <w:lang w:bidi="fa-IR"/>
        </w:rPr>
        <w:t>علی الوجوب الکفائی فیشکل الحمل علی الوجوب الکفائی سیما علی أحد 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الغلبة الباعثة علی الفهم غیر ظاهر ، بل الظاهر خلافه فالحمل علی الندب غیر متّجه کالتوقّف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الندب التعیینی والوجوب التخییری ولا یبعد أیضا ترجیح جانب الوجوب لما عرفت ، ویشکل الحال فیما إذا لم یکن الفعل الآخر الّذی فرض التخییر بینهما ممّا ثبت شرعیته بدلیل آخر لمعارضة الوجه المذکور بأصالة عدم شرعیته ورجحانه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لا یقاوم الظاهر ، فبعد ثبوت الوجوب بمقتضی الظاهر یتعیّن البناء علی التخییر نظرا الی قیام الدلیل علیه ، وذلک کاف فی إثبات شرعیته ، ومع ذلک فالأحوط فی المقام هو الإتیان به دون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الوجوب المقیّد النفسی والمطلق الغیری ، وهذا الوجه فی الحقیقة ممّا لا یمکن تحقّقه ؛ إذ کلّ واجب غیری یتقیّد وجوبه بوجوب ذلک الغیر فهو فی الحقیقة دوران بین المقیّد النفسی والمقیّد الغیری ، إلّا أنّه لما لم یتوقّف تقیّد الوجوب الغیری علی ثبوت مقیّد من الخارج بخلاف ما فرض من الوجوب النفسی عدّ الوجوب فیه مطلقا ، فیحتمل إذن تقدیم النفسی مطلقا ، لاشتراکهما 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التفصیل بین ما إذا کان وجوب ذلک الغیر مطلقا أو مقیّدا أیضا ، فإن کان مقیّدا اتّجه الوجه المذکور ، وإلّا احتمل ترجیح الغیری ، والتوقّف بین الوجهین ، والتفصیل بین ما إذا کان القید المأخوذ فی المقیّد غالب الحصول وغیره فیرجّح المقیّد فی الأوّل والغیری فی الثانی</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الدوران بین الوجوب المقیّد والکفائی أو التخییری المطلق ، والظاهر توقّف الترجیح علی ملاحظة خصوص المقام ، فإن کان هناک مرجّح لأحد الوجهین بنی علیه ، وإلّا توقّف بینهما ویرجع فی التکلیف الی اصول </w:t>
      </w:r>
      <w:bookmarkStart w:id="835" w:name="pg14210_226150"/>
    </w:p>
    <w:p>
      <w:pPr>
        <w:pStyle w:val="BookText"/>
        <w:rPr/>
      </w:pPr>
      <w:bookmarkEnd w:id="835"/>
      <w:r>
        <w:rPr>
          <w:rFonts w:ascii="IRNazanin" w:hAnsi="IRNazanin" w:eastAsia="IRNazanin"/>
          <w:color w:val="111111"/>
          <w:sz w:val="28"/>
          <w:sz w:val="28"/>
          <w:szCs w:val="28"/>
          <w:rtl w:val="true"/>
          <w:lang w:bidi="fa-IR"/>
        </w:rPr>
        <w:t>الفقاهة ، فمع انتفاء القید المفروض یبنی علی أصالة البراءة ومع حصوله یتعیّن الإتیان به دون ما احتمل التخییر بینه وبینه أخذا بیقین الفراغ بعد تیقّن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الوجوب الغیری والنفسی الکفائی أو التخییری ، ویحتمل أن یکون الحال فیه کالسابق فمع انتفاء الترجیح یرجع فیه الی اصول الفقاهة ، ویحتمل ترجیح أحد الأخیرین نظرا الی أنّ المرجوحیة فی الوجوب الغیری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الوجوب الکفائی والتخییری ، والظاهر أنّه لا ترجیح بینهما فیرجع فی العمل الی الأصل ، فإن لم یقم به غیره تعیّن علیه الإتیان به أخذا بیقین البراءة بعد تیقّن الاشتغال ، وإن قام به غیره تخیّر بین الإتیان به وببدله ، لحصول الیقین بالبراءة علی الوجهین ، أمّا مع الإتیان به فظاهر ، وأمّا مع الإتیان ببدله فلأنّه لو کان کفائیا سقط عنه الواجب بفعل الغیر ولو کان تخییریا سقط بفعل البدل ، والأحوط الاقتصار علی فعله إن لم یقم دلیل آخر علی مشروعیة ما یکون بدلا عنه علی تقدیر انتفاء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التأمّل فیما قرّرناه تعرف الحال فیما لو دار الأمر بین ما یزید علی وجهین من الوجوه المذکورة ودار الحال فی المخالفة بین واحد منها أو کانت المخالفة فیها مختلفة فی الزیادة والنقیصة ، کأن کان الخروج عن الأصل فی أحدهما من وجهین وفی الآخر من جهة واحدة فیبنی فی الجمیع علی ما هو الراجح بعد ملاحظة الوجوه المذکورة ، ومع المعادلة یرجع فی الحکم الی اصول الفقاهة</w:t>
      </w:r>
      <w:r>
        <w:rPr>
          <w:rFonts w:eastAsia="IRNazanin" w:cs="IRNazanin"/>
          <w:color w:val="111111"/>
          <w:sz w:val="28"/>
          <w:szCs w:val="28"/>
          <w:rtl w:val="true"/>
          <w:lang w:bidi="fa-IR"/>
        </w:rPr>
        <w:t>.</w:t>
      </w:r>
    </w:p>
    <w:p>
      <w:pPr>
        <w:pStyle w:val="Heading6"/>
        <w:numPr>
          <w:ilvl w:val="5"/>
          <w:numId w:val="1"/>
        </w:numPr>
        <w:rPr/>
      </w:pPr>
      <w:bookmarkStart w:id="836" w:name="__RefHeading___Toc1324660_1738255347"/>
      <w:bookmarkStart w:id="837" w:name="_Toc314"/>
      <w:bookmarkEnd w:id="836"/>
      <w:r>
        <w:rPr>
          <w:rtl w:val="true"/>
        </w:rPr>
        <w:t xml:space="preserve">خامسها </w:t>
      </w:r>
      <w:r>
        <w:rPr>
          <w:rtl w:val="true"/>
        </w:rPr>
        <w:t xml:space="preserve">: </w:t>
      </w:r>
      <w:r>
        <w:rPr>
          <w:rtl w:val="true"/>
        </w:rPr>
        <w:t>هل یعتبر قصد الأمر أم لا؟</w:t>
      </w:r>
      <w:bookmarkEnd w:id="837"/>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قضیة الأمر بعد دلالته علی الوجوب بأیّ وجه کان من الوجوه المتقدّمة هو وجوب الإتیان بالمأمور به وأداء الفعل الّذی تعلّق ذلک الأمر به من غیر اعتبار أمر آخر فی حصوله ، إلّا أن یدلّ دلیل علی اعتبار ما یزید علی ذلک ، والوجه فیه أنّ ظاهر الأمر هو وجوب الإتیان بما تعلّقت الصیغة به فإذا حصل ذلک من المأمور صدق الإتیان بما أوجبه الآمر ، ومع حصوله یسقط الطلب لحصول متعلّقه ، </w:t>
      </w:r>
    </w:p>
    <w:p>
      <w:pPr>
        <w:pStyle w:val="BookText"/>
        <w:rPr/>
      </w:pPr>
      <w:r>
        <w:rPr>
          <w:rFonts w:ascii="IRNazanin" w:hAnsi="IRNazanin" w:eastAsia="IRNazanin"/>
          <w:color w:val="111111"/>
          <w:sz w:val="28"/>
          <w:sz w:val="28"/>
          <w:szCs w:val="28"/>
          <w:rtl w:val="true"/>
          <w:lang w:bidi="fa-IR"/>
        </w:rPr>
        <w:t xml:space="preserve">فیحصل أداء الواجب بمجرّد الإتیان به من غیر حاجة الی ضمّ شیء آخر الیه ، فقضیة الأصل إذن إذا تعلّق الطلب بطبیعة اتصاف أیّ فرد أتی به بعد الطلب المفروض بالوجوب وحصول الواجب به ، سواء کان الإتیان به علی وجه القصد الی ذلک الفعل وإرادته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وقع منه علی وجه الغفلة والذهول أو حال النوم ونحوه أو اشتبه علیه وأتی به علی أنّه غیر ما 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غفل عن التکلیف المتعلّق به أو لا ، وسواء أتی به علی قصد الامتثال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الطلب وإن کان مطلق الطبیعة من غیر تقییدها بشیء بمقتضی ظاهر الأمر لکن تعلّق الطلب به إنّما یکون مع تفطّن الفاعل به وعدم غفلته عنه لوضوح استحالة التکلیف بالفعل مع غفلة المأمور وذهوله عن ذلک الفعل وحینئذ فقضیة تعلّق الطلب بالطبیعة هو الإتیان بالفعل علی وجه القصد الیه فلا یکون الصادر علی سبیل الغفلة مندرجا فی المأمور به وکذا إذا أتی به معتقدا کونه مغایرا لما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ما یستفاد من الأمر فی فهم العرف أنّ ما یتعلّق الطلب به هو ما یکون صادرا علی وجه العمد دون الغفلة أو الالتباس بغیره ، کما یشهد به ملاحظة الاستعمالات فلا یندرج فیه الأفعال الصادرة علی غیر ذلک الوجه وإن شملها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المتعلّق للطلب إنّما یتّصف بالوجوب من حیث کونه مأمورا به فیتوقّف وجوبه علی توجّه الأمر الی الفاعل ، ومن البیّن أنّ تعلّقه به إنّما یکون مع علمه بالتکلیف ، إذ لا تکلیف مع الغفلة فکون ما یأتی به أداء للواجب إنّما هو بعد علمه بالتکلیف ، فلو أتی به قبل ذلک ثمّ انکشف التکلیف به لم یکن ما أتی به واجبا حتّی یسقط به ذلک التکلیف فلا یکون الإتیان بالفعل أداء للمأمور به إلّا بعد تعلّق العلم به</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اللازم مع الغضّ عمّا ذکر هو اتّصاف الطبیعة المطلقة المتعلّقة </w:t>
      </w:r>
    </w:p>
    <w:p>
      <w:pPr>
        <w:pStyle w:val="BookText"/>
        <w:rPr/>
      </w:pPr>
      <w:r>
        <w:rPr>
          <w:rFonts w:ascii="IRNazanin" w:hAnsi="IRNazanin" w:eastAsia="IRNazanin"/>
          <w:color w:val="111111"/>
          <w:sz w:val="28"/>
          <w:sz w:val="28"/>
          <w:szCs w:val="28"/>
          <w:rtl w:val="true"/>
          <w:lang w:bidi="fa-IR"/>
        </w:rPr>
        <w:t xml:space="preserve">للطلب بالوجوب الّذی هو مدلول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مجرّد کونه مطلوبا بالطلب الحتمی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 القول فیه لکن الوجوب المصطلح وهو الّذی دلّ علیه الأمر بالالتزام نظرا الی ملاحظة حال الآمر بکونه ممّن یجب طاعته عقلا أو شرعا علی ما هو مقصود الاصولی فی البحث عن ذلک ، فلا یثبت کذلک نظرا الی قضاء الملاحظة المذکورة بوجوب امتثال الأمر وطاعته ، ومن البیّن أنّ صدق الامتثال وتحقّقه یتوقف علی کون أداء الفعل بقصد موافقة الأمر لا مطلقا فلا یتّصف بالوجوب إلّا ما وقع علی الوجه المذکور ، فلا یکون الإتیان به علی غیر النحو المذکور أداء للواجب لیحصل سقوط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التأمّل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الأمر هو الإتیان بالفعل علی سبیل القصد والإرادة لما ذکر من الوجهین الأولین ، فلو أتی به علی سبیل السهو والغفلة أو فی حالة النوم ونحوها لم یتّصف ذلک الفعل بالوجوب ولم یکن أداء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یستفاد من ظاهر کلام بعض الأفاضل من إدراج ذلک فی أداء المأمور به کما تری ، وکیف یصحّ اتّصاف فعل النائم والغافل بالوجوب مع وضوح عدم قابلیته لتعلّق التکلیف وعدم صحّة إیجاب الآمر لما یصدر عنه فی حال الغفلة والنوم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القدر المسلّم من عدم تعلّق التکلیف بالغافل هو ما کان من أوّل الأمر وأمّا بعد تفطّنه بالتکلیف وغفلته بعد ذلک وصدور الفعل منه إذن علی سبیل الذهول والغفلة فلا مانع من اندراجه فی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یستفاد من کلام الفاضل المذکور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 ضرورة أنّ السبب الباعث علی عدم تعلّق التکلیف به من أول الأمر قاض بعدم تعلّقه به بعد ذلک من غیر فرق أصلا ، فلا داعی هناک الی التفصیل</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وجریان حکم الواجب علی الفعل مع طریان الغفلة فی أثناء العمل أو عروض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الصوم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بقاء التکلیف حین الغفلة ، غایة الأمر الاکتفاء هناک بالاستدامة الحکمیة وإجراء حکم النیة الواقعة فی أوّل الفعل الی آخره لقیام الدلیل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الغفلة عن الأمر ولو من أوّل الأمر مع إتیانه بالفعل علی سبیل القصد والإرادة فغیر مانع عن اتّصافه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أنّ التکلیف متوقف علی العلم فلا تکلیف مع الغفلة عن الأمر حتّی یتّصف الفعل بالوجوب حسب ما مرّ مدفوع ، بالفرق بین حصول التکلیف بحسب الواقع وتعلّقه بالمکلّف بالنظر الی الظاهر ، وغایة ما یلزم من التقریر المذکور عدم ثبوت التکلیف فی الظاهر إلّا بعد العلم به ، والمقصود اتّصافه بالوجوب بحسب الواقع وإن لم یکن المکلّف عالما به ، وتظهر الفائدة بعد انکشاف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اتّصاف الفعل بالوجوب مع فرض عدم تعلّق التکلیف به فی ظاهر الشرع؟ وهل یعقل حصول التکلیف من دون تعلّق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کون التکلیف أمرا ارتباطیا تعلّقیا ، لکن هناک تعلّق فی الواقع ، وهو کون صدور الفعل منه محبوبا للآمر بحیث لا یجوز ترکه ویبغض انتفاءه فی ذاته وإن کان المکلّف معذورا من جهة جهله ، فالفعل علی کیفیته لو علم بها المکلّف کان علیه الإتیان به نظرا الی حسنه فی ذاته ، وإرادة المکلّف له وترکه علی کیفیته لو علم بها لم یکن له الإقدام علیه علی حسب ما عرّفوا به الحسن والقبیح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التعلّق فی الظاهر وهو أن یراد من المکلّف الإقدام علی الفعل بحسب ظاهر الشرع ، سواء کان مطابقا لما هو المطلوب بحسب الواقع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التعلّقین هو العموم من وجه ، والوجوب علی الوجه الأخیر یتوقّف علی العلم بخلاف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الکلام فی ذلک مقام آخر ، وقد مرّت الإشارة الیه فی تعریف الفقه ، ولعلّنا نفصّل القول فیه فیما یأتی فی المقام اللائق 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قررنا یظهر أنّ اشتباه المأمور به لغیره وأدائه علی أنّه غیر المأمور به لا ینافی اتّصافه بالوجوب ، نظرا الی الواقع کما هو المقصود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 فی الإیراد الرابع من اعتبار قصد الامتثال والإطاعة فی أداء </w:t>
      </w:r>
    </w:p>
    <w:p>
      <w:pPr>
        <w:pStyle w:val="BookText"/>
        <w:rPr/>
      </w:pPr>
      <w:r>
        <w:rPr>
          <w:rFonts w:ascii="IRNazanin" w:hAnsi="IRNazanin" w:eastAsia="IRNazanin"/>
          <w:color w:val="111111"/>
          <w:sz w:val="28"/>
          <w:sz w:val="28"/>
          <w:szCs w:val="28"/>
          <w:rtl w:val="true"/>
          <w:lang w:bidi="fa-IR"/>
        </w:rPr>
        <w:t>الواجب المصطلح نظرا الی الوجه المذکور فمدفوع بأنّ غایة ما یتوقف علیه الوجوب المصطلح کون الأمر ممّن یقبح مخالفته وعصیانه علی خلاف غیره ممّن لا یجب تحصیل مطلوبه ولا یقبح مخالفة أمره وإرادته ، وهذا المعنی هو المراد من کون الآمر ممّن تجب طاعته عقلا أو شرعا ، فإنّ المراد به هو قبح العصیان والمخالفة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عنه فالقدر اللازم هو ما قلناه وتوقّفه علی ما یزید علیه ممّا لا دلیل علیه ، واللازم ممّا ذکرنا وجوب مطلق الفعل سواء کان بقصد الامتثال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الوجوب الخاصّ فی المقام إنّما هو علی طبق الإیجاب الصادر من الآمر فکما أنّ قضیة أمره هو إیجاب مطلق الفعل وإرادة حصوله سواء کان بقصد الامتثال أو غیره، ولا دلیل علی اختصاص وجوب الفعل بنحو خاصّ فکذلک الوجوب اللازم منه إنّما یکون علی ذلک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الدالّة علی وجوب طاعة الله تعالی والرسول صلی‌الله‌علیه‌وآله والأئمّةعلیهم‌السلام من الکتاب والسنّة کافیة فی ذلک ، نظرا الی عدم صدق الطاعة إلّا مع وقوع الفعل علی وجه الامتثال ، غایة الأمر أنّ ما یدلّ علیه العقل لا یزید علی وجوب أداء الفعل والإتیان به من غیر اعتبار لما یزید علیه ، وقد دلّت الأوامر المذکورة علی اعتبار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وجوب الطاعة یعمّ امتثال الأوامر والنواهی ، ومن البیّن أنّ جلّ النواهی بل کلّها إنّما یقصد منها ترک المنهی عنه من غیر تقیید شیء منها بملاحظة قصد الامتثال والإطاعة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الأوامر المتعلّقة بغیر العبادات ، فلو بنی علی إرادة ظاهر معنی الطاعة لزم تقییدها بالأکثر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مرجوحیته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عن سیاق تلک الأدلّة ، فإنّ المقصود وجوب طاعتهم فی جمیع ما یأمرون به وینهون عنه</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وجوب اعتبار ملاحظة طاعة النبی صلی‌الله‌علیه‌وآله والإمام علیه‌السلام فی الإتیان بما یأمرون به کأنّه ممّا لم یقل به أحد ، ومن البیّن ورود الجمیع علی سیاق واحد وقد ورد نحوه فی طاعة الزوجة والعبد للزوج والسیّد ، ومن البیّن عدم وجوب اعتبار الملاحظة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فالأولی إذن حمل الطاعة علی ترک المخالفة والعصیان فیما یأمرون به وینهون عنه ، فهی کالمؤکّدة لمضمون الأوامر الواردة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التعبیر عنه بذلک ، نظرا الی ما هو الغالب من کون الإتیان بالمأمور به وترک المنهی عنه إنّما یکون من جهة الأمر أو النهی الوارد عنهم ، إذ حصول الفعل أو الترک فی محلّ الوجوب أو الحرمة علی سبیل الاتّفاق بعید عن مجاری العادات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لو اخذ بظواهر تلک الأوامر فلا یقضی ذلک بتقیید المطلوب فی سائر الأوامر ؛ إذ غایة ما یفیده هذه الأوامر وجوب تحصیل معنی الامتثال والانقیاد ، وهو أمر آخر وراء وجوب الإتیان بالمأمور به الّذی هو مدلول الأمر علی الوجه المذکور ، فأقصی ما یلزم حینئذ أنّه مع إتیانه بالمأمور به لا علی وجه الامتثال أن لا یکون آتیا بالمأمور به بهذه الأوامر ، ولا یستلزم ذلک عدم إتیانه بما امر به فی تلک مع إطلاقها وعدم قیام دلیل علی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بما قرّرناه أنّ وجوب إیقاع الفعل علی وجه الإطاعة والانقیاد إنّما یثبت بعد قیام الدلیل علیه من الخارج ، والأدلّة المفروضة علی فرض دلالتها علی اعتبار قصد الطاعة أدلّة خارجیة قاضیة بکون الأصل فی کلّ واجب أن یکون عبادة وذلک ممّا لا دخل له بمدلول الأمر ولو التزاما علی حسب ما نحن بصدده ، فإنّ القدر اللازم لمدلوله هو وجوب الفعل بالمعنی المصطلح علی فرض کون الآمر ممّن یحرم عصیانه ومخالفته ، وأمّا وجوب الإتیان بالفعل علی سبیل الانقیاد والإطاعة فممّا لا دلالة فی الأمر ولو بعد ملاحظة حال الآمر علیه وإن قلنا بکونه ممّن یجب الإتیان بمطلوبه من حیث إنّه أمر به لیجب قصد الطاعة والانقیاد فی جمیع ما یوجبه ، فإنّ ذلک لو ثبت فإنّما هو مطلوب آخر وتکلیف مستقلّ لا وجه لتقیید مدلول الأمر به ، إلّا أن یدلّ دلیل علی التقیید أیضا</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من ذلک أنّ القدر الثابت من ملاحظة الأمر وحال الآمر کون الواجب الإتیان بما تعلّق الطلب به علی سبیل القصد والإرادة ، سواء کان ذلک علی وجه </w:t>
      </w:r>
    </w:p>
    <w:p>
      <w:pPr>
        <w:pStyle w:val="BookText"/>
        <w:rPr/>
      </w:pPr>
      <w:r>
        <w:rPr>
          <w:rFonts w:ascii="IRNazanin" w:hAnsi="IRNazanin" w:eastAsia="IRNazanin"/>
          <w:color w:val="111111"/>
          <w:sz w:val="28"/>
          <w:sz w:val="28"/>
          <w:szCs w:val="28"/>
          <w:rtl w:val="true"/>
          <w:lang w:bidi="fa-IR"/>
        </w:rPr>
        <w:t>الامتثال والإطاعة أو لا ، إلّا أن یدلّ دلیل علی تقیید الفعل المأمور به بذلک کما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إن کان الغرض من إیجاب الفعل مجرّد تحقّقه فی الخارج حیث تعلّقت المصلحة بنفس وقوع الفعل فلا إشکال فی الاکتفاء حینئذ فی سقوط التکلیف بمجرّد حصول ذلک الفعل ، سواء صدر من المأمور علی سبیل القصد الیه والإرادة له أو وقع علی سبیل السهو والغفلة ، وسواء قصد به الامتثال والإطاعة أو لم یقصد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الإتیان به بقصد الامتثال یکون مطیعا ممتثلا ، ومع الإتیان به علی وجه التعمّد والإرادة من دون ملاحظة الامتثال یکون آتیا بالواجب من غیر أن یحصل به الإطاعة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أتی به ساهیا ونحوه یکون مسقطا للواجب من غیر أن یکون الفعل متّصفا بالوجوب وأداء للمأمور به ، کما لو أتی بذلک الفعل غیر من کلّف به فإنّه یوجب سقوط التکلیف عن المکلّف من غیر أن یتّصف ذلک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تعلّق الغرض بخصوص صدوره من المکلّف علی سبیل القصد والإرادة فلیس هناک إلّا الوجهان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تعلّق الغرض مع ذلک بإیقاعه علی سبیل الامتثال والإطاعة خاصّة تعیّن الوجه الأوّل لا یحصل هناک سقوط الواجب من جهة الفعل ولا أداؤه إلّا مع حصول الانقیاد والإطاعة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ومعظم الأوامر الشرعیة یدور بین الوجه الأوّل والأخیر ، فإنّ ما کان منها من العبادات لم یقع شیء منها إلّا مع قصد الطاعة والانقیاد ، وما کان من غیرها فلیس المقصود منه فی الغالب إلّا حصول نفس الفعل ، سواء کان الإتیان به بقصد الامتثال أو لا ، وسواء کان إیقاعه بالقصد الی الفعل وإرادته أو علی سبیل السهو والغفلة فیما یمکن حصله کذلک، بل ولو وقع من غیر المکلّف به</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قضیة الأصل مع الدوران بین الوجوه المذکورة هو الوجه الثانی فلا </w:t>
      </w:r>
      <w:bookmarkStart w:id="838" w:name="pg14210_226157"/>
    </w:p>
    <w:p>
      <w:pPr>
        <w:pStyle w:val="BookText"/>
        <w:rPr/>
      </w:pPr>
      <w:bookmarkEnd w:id="838"/>
      <w:r>
        <w:rPr>
          <w:rFonts w:ascii="IRNazanin" w:hAnsi="IRNazanin" w:eastAsia="IRNazanin"/>
          <w:color w:val="111111"/>
          <w:sz w:val="28"/>
          <w:sz w:val="28"/>
          <w:szCs w:val="28"/>
          <w:rtl w:val="true"/>
          <w:lang w:bidi="fa-IR"/>
        </w:rPr>
        <w:t>یتحقّق سقوط الواجب بمجرّد صدور الفعل منه علی سبیل الغفلة ونحوها ولا بفعل الغیر ، حسب ما عرفت من قضاء ظاهر الأمر بإیجاب الفعل الصادر علی سبیل القصد والإرادة ، فسقوط التکلیف بغیر الإتیان به علی النحو المذکور یتوقّف علی قیام الدلیل علی کون المقصود هو حصول مجرّد الفعل ، کما أنّ البناء علی اعتبار قصد الإطاعة والانقیاد یحتاج الی قیام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أنّه لا یتوقّف أداء الواجب علی ما یزید علی قصد الفعل وإرادته ، فلا حاجة فی حصوله الی قصد الطاعة والقربة ، إلّا أن یثبت کونه عبادة فیتوقّف حینئذ علی مجرّد قصد القربة من غیر أن یتوقّف کغیرها الی تعیین الفعل إذا کان متعیّنا فی الواقع ، ولا الی تعیین شیء من أوصافه من الوجوب والندب والأداء والقضاء وغیرها ، إذ الواجب هو حصول الفعل بالقصد الیه وهو حاصل بإیجاده کذلک من غیر حاجة الی ضمّ شیء من المذکورات ، إلّا أن یتوقّف تعیین الفعل علی ضمّ بعضها فیتعیّن ذلک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ضمّ الیه قصد الامتثال والإطاعة حصل استحقاق المدح والثواب بخلاف ما لو یضمّه ، فإنّه إذن لا یستحقّ المدح والثواب بل إنّما یندفع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أنّ أخذ المدح علی الفعل أو الثواب علیه فی تحدید الواجب لیس علی ما ینبغی ؛ إذ لیس استحقاق ذلک إلّا فی العبادة بالمعنی الأعمّ</w:t>
      </w:r>
      <w:r>
        <w:rPr>
          <w:rFonts w:eastAsia="IRNazanin" w:cs="IRNazanin"/>
          <w:color w:val="111111"/>
          <w:sz w:val="28"/>
          <w:szCs w:val="28"/>
          <w:rtl w:val="true"/>
          <w:lang w:bidi="fa-IR"/>
        </w:rPr>
        <w:t>.</w:t>
      </w:r>
    </w:p>
    <w:p>
      <w:pPr>
        <w:pStyle w:val="Heading6"/>
        <w:numPr>
          <w:ilvl w:val="5"/>
          <w:numId w:val="1"/>
        </w:numPr>
        <w:rPr/>
      </w:pPr>
      <w:bookmarkStart w:id="839" w:name="__RefHeading___Toc1324662_1738255347"/>
      <w:bookmarkStart w:id="840" w:name="_Toc315"/>
      <w:bookmarkEnd w:id="839"/>
      <w:r>
        <w:rPr>
          <w:rtl w:val="true"/>
        </w:rPr>
        <w:t xml:space="preserve">سادسها </w:t>
      </w:r>
      <w:r>
        <w:rPr>
          <w:rtl w:val="true"/>
        </w:rPr>
        <w:t xml:space="preserve">: </w:t>
      </w:r>
      <w:r>
        <w:rPr>
          <w:rtl w:val="true"/>
        </w:rPr>
        <w:t>تعدّد الأمر ظاهر فی تعدّد التکلیف</w:t>
      </w:r>
      <w:bookmarkEnd w:id="840"/>
    </w:p>
    <w:p>
      <w:pPr>
        <w:pStyle w:val="BookText"/>
        <w:rPr/>
      </w:pPr>
      <w:r>
        <w:rPr>
          <w:rFonts w:ascii="IRNazanin" w:hAnsi="IRNazanin" w:eastAsia="IRNazanin"/>
          <w:color w:val="111111"/>
          <w:sz w:val="28"/>
          <w:sz w:val="28"/>
          <w:szCs w:val="28"/>
          <w:rtl w:val="true"/>
          <w:lang w:bidi="fa-IR"/>
        </w:rPr>
        <w:t>أنّ تعدّد الأمر المتعلّق بالمکلّف ظاهر فی تعدّد التکلیف کما یقتضیه رجحان التأسیس علی التأکید ، ویشهد به فهم العرف</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تعلّق الأمران بمفهوم واحد وکان کلّ منهما متوجّها الی مکلّف لم یکن ذلک ظاهرا فی تعدّد الواجب فی الشریعة حتّی یکون الأمر المتوجه الی کلّ منهما دلیلا علی ثبوت واجب غیر ما یدلّ علیه الآخر ، لحصول التأسیس حینئذ مع اتّحاد الواجب فی الشرع ، نظرا الی تعدّد الواجبین بالنسبة الی المکلّفین فلا قاضی بتعدّد الواجب فی الشریعة مع قضاء أصالة البراءة بالاتّحاد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هناک صورا وقع الکلام فی اتّحاد التکلیف فیها وعدمه مع تعدّد الأمر لا بأس بالإشارة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القول فی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ورد أمران من الشارع فإمّا أن یتعلّقا بمفهوم واحد ، أو بمفهومین مختلفین ، وعلی الأوّل فإمّا أن یکون الأمران متعاقبین ، أو لا ، فهاهنا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من الشارع أمران متعاقبان متعلّقین بمفهوم واحد ، وحینئذ فإمّا أن یکون ذلک المفهوم قابلا للتعدّد والتکرار عقلا أو شرعا أو لا ، وعلی الأوّل فإمّا أن یکون الأمر الثانی معطوفا علی الأوّل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تعلّق الأمر به فی المقامین إمّا أن یکون منکّرا ، أو معرّفا ، أو مختلفا ، وعلی کلّ من الوجوه إمّا أن یقوم هناک شاهد من عرف وعادة ونحوها بالاتّحاد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المفهوم المتعلّق للأمرین غیر قابل للتکرار قضی ذلک باتّحاد التکلیف ، فیکون الثانی مؤکّدا للأوّل إلّا أن یقوم هناک شاهد علی تعدّد التکلیف کما إذا تعدّد السبب القاضی بتعلّق الأمرین ، إذ الظاهر حینئذ حمل الثانی علی التأسیس فیفید تأکّد الوجوب واجتماع جهتین موجبتین للفعل یکون الفعل واجبا بملاحظة کلّ منهما ، فهما واجبان اجتمعا فی مصداق واحد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زیدا لکونه مرتدّا ، اقتل زیدا لکونه محاربا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الاتّفاق علی کون الأمر الثانی تأکیدا للأوّل مع عدم قابلیة الفعل للتکرار غیر متّجهة علی إطلاقه ، ویمکن تنزیلها علی غیر الصورة المفروضة وإن کان قابلا للتکرار ، فإن لم یکن الثانی معطوفا علی الأوّل وکان الأوّل منکّرا والثانی معرّفا باللام فلا إشکال فی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کانا منکّرین أو ما بمنزلته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رکعتین صلّ رکعتین ، أو صم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اتّحاد التکلیف وکون الثانی تأکیدا للأوّل</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فیه الاصولیون ، فالمحکی عن قوم منهم الصیرفی اختیار </w:t>
      </w:r>
    </w:p>
    <w:p>
      <w:pPr>
        <w:pStyle w:val="BookText"/>
        <w:rPr/>
      </w:pP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وابن زهرة والفاضلین وغیرهما البناء علی تغایر التکلیفین ، وهو المحکی عن جماعة من العامّة منهم القاضی عبد الجبّار والرازی والآمدی ، وعامّة أصحاب الشافعی، وعزاه الشیخ الی أکثر الفقهاء والمتکلّمین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وعزی الی جماعة منهم العلّامة فی النهایة والعضدی والأزدی وأبو الحسین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إرادة التأکید فی الصورة المفروضة بحیث لا مجال لإنکار ظهور العبارة فیه بحسب متفاهم العرف ، کما هو ظاهر من ملاحظة الاستعمالات المتداولة ، ولا یعارضه رجحان التأسیس علی التأکید ، لظهور العبارة فی ذلک بعد ملاحظة مرجوحیة التأکید فی نفسه بالنسبة الی التأسیس ، وعلی فرض تکافؤ الاحتمالین فقضیة الأصل عدم تعدّد التکلیف ، وهو کاف فی الحکم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بتعدّد التکلیف رجحان التأسیس علی التأکید ، وهو قاعدة معتبرة فی المخاطبات قد جری علیه العرف فی الاستعمالات ، وقد حکی الشهید الثانی الاتّفاق علی کون التأکید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ویقرّر الرجحان المدّعی تارة بملاحظة الغرض المقصود من المخاطبات ؛ إذ المطلوب الأصلی منها إعلام السامع بما فی ضمیر المتکلّم ، وهو إنّما یکون فی التأسیس ، وأمّا التأکید فإنّما یراد به تثبیت الحکم المدلول علیه بالکلام فهو خارج عمّا هو المقصود الأصلی من وضع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الغالب فی الاستعمالات إرادة التأسیس والحمل علی التأکید نادر بالنسبة الیه ، والظنّ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استعمال اللفظ فی التأکید مجاز ؛ إذ لیس اللفظ موضوعا بإزائه ، فلا یصار الیه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الأخیر ظاهر ، لوضوح عدم کون اللفظ مستعملا فی التأکید وإنّما استعمل فی موضوعه الأصلی ، والتأکید أمر حاصل فی المقام من تکریر الاستعمال</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الوجهان الأوّلان فیدفعهما ما عرفت من غلبة إرادة التأکید فی الصورة </w:t>
      </w:r>
    </w:p>
    <w:p>
      <w:pPr>
        <w:pStyle w:val="BookText"/>
        <w:rPr/>
      </w:pPr>
      <w:r>
        <w:rPr>
          <w:rFonts w:ascii="IRNazanin" w:hAnsi="IRNazanin" w:eastAsia="IRNazanin"/>
          <w:color w:val="111111"/>
          <w:sz w:val="28"/>
          <w:sz w:val="28"/>
          <w:szCs w:val="28"/>
          <w:rtl w:val="true"/>
          <w:lang w:bidi="fa-IR"/>
        </w:rPr>
        <w:t>المفروضة ورجحانه علی التأسیس فی خصوص المقام ، فلا وجه للتمسّک برجحان جنس التأسیس علی جنس التأکید بعد کون الأمر بالعکس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السیّد العمیدی هنا بمنع لزوم التأکید علی فرض کون المأمور به بالأمر الثانی عین ما امر به أوّلا ، فإنّه إنّما یلزم التأکید لو لم یکن الأمر دالّا علی طلب الآمر حال إیجاد الصیغة ، وأمّا مع دلالته علی ذلک فلا لتغایر زمانی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موضوع لإنشاء الطلب ، ومن المعلوم تعدّد الإنشاءین فی المقام لاختلاف زمانیهما ، بل تعدّد الزمان المأخوذ فی وضع کلّ منهما بناء علی وضع الأمر لإنشاء الطلب فی الحال ، حسب ما مرّت الإشارة الیه فی محلّه ، فیکون کلّ من الأمرین مستعملا فی معنی غیر معنی الآخر ، لکون کلّ منهما فردا من الطلب غیر الآخر کسائر الأوامر المختلفة ، غایة الأمر أن یتّحد المطلوب فیهما ، وذلک لا یقضی بحصول التأکید بعد تعدّد مفاد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فما 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أراد أنّ مفاد الأمر الأوّل طلب الفعل مقیّدا بالزمان الأوّل والثانی بالثانی فهو ظاهر الفساد ، وإن أراد أنّ الأمر الأوّل صریح فی الدلالة علی الطلب فی الزمان الأوّل فلا یفهم منه ما بعد ذلک إلّا بالالتزام ، بخلاف الأمر الثانی فإنّه صریح فیما دلّ علیه الأوّل بالالتزام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القدر من الاختلاف لا ینافی التأکید ، وإلّا لانتفی التأکید اللفظی رأسا مع أنّ ذلک لا یصحّ فی المتعاقبین ؛ إذ لیس بینهما اختلاف فی الزمان بحسب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حسب ما قرّرناه فی بیان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ما ذکره من الوجه الثانی ودلّ ظاهر کلامه علی صحّته فاسد ، فإنّه إن ارید بدلالة الصیغة علی طلب الفعل فی الزمان الثانی والثالث دلالته علی إیقاع الطلب فی ذلک أو علی إتیان المأمور بالمطلوب فیه</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فظاهر الفساد ؛ إذ لا یعقل دلالته علی وقوع الطلب إلّا فی الحال ، ولا دلالة فیه علی حصوله فی الزمان الثانی والثالث بوجه من الوجوه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الأمر الإنشائی إنّما یوجد بمجرّد إیجاد صیغة الإنشاء من غیر تقدیم ولا تأخیر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فکون الدلالة علیه فی الأوّل علی وجه التصریح وفی الثانی بالالتزام ممّا لا وجه له ، لوضوح عدم دلالة الأمر علی خصوص شیء من الأمرین وإنّما یدلّ علی طلب الفعل فی الجملة ، کما هو المعروف بل لا یصحّ ذلک علی إطلاقه علی القول بکون الأمر للفور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عدم جریانه فی الأمرین المتعاقبین لاتّحاد زمان الأمرین فی العرف غیر متّجه أیضا ؛ إذ المناط فی اختلاف الزمان الباعث علی تعدّد الفعل المتشخّص به هو الاختلاف العقلی دون العرفی ، فإذا کان زمان کلّ من الإنشاءین مغایرا للآخر لزمه تعدّد الإنشاءین ، والأمر المنشأ بهما وتقارب زمانیهما لا یقضی باتّحاد الفعلین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من لزوم انتفاء التأکید اللفظی رأسا علی التقدیر المذکور ممّا لا وجه له؛ إذ من البیّن أنّ المأخوذ فی التأکید اللفظی اتّحاد معنی اللفظین المتکرّرین ، سواء اتّحدا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تغایرا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 قولها کذبا ومینا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مبنی الکلام المذکور علی إنکار ذلک ، حتّی یورد علیه بذلک بل الملحوظ إنکار اتّحاد المعنی فیما ذکر من الإنشاءین نظرا الی کون خصوص کلّ من الإنشاءین مغایرا للآخر سیّما مع القول بکون الوضع فیه عامّا والموضوع له خاصّا ، کما هو مختار المتأخّرین فیتعدّد المعنی المراد من کلّ منهما ومعه لا یکون الثانی تأکیدا لفظیا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فی الإیراد إلزام ذلک علیه فی نظائره من الإنشاء فهو عین مقصود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نفی التأکید اللفظی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بیّن الاندفاع حسب ما عرفت</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ویمکن الإیراد علی السیّد بأنّ الإنشاء الحاصل فی المقام وإن کان متعدّدا ومعه یتعدّد المعنی المراد من اللفظین إلّا أنّ ذلک لا ینافی اتّحاد التکلیف ، فإذا لم یکن الأمر الثانی مثبتا لتکلیف جدید وکان المقصود به أداء المطلوب </w:t>
      </w:r>
    </w:p>
    <w:p>
      <w:pPr>
        <w:pStyle w:val="BookText"/>
        <w:rPr/>
      </w:pPr>
      <w:r>
        <w:rPr>
          <w:rFonts w:ascii="IRNazanin" w:hAnsi="IRNazanin" w:eastAsia="IRNazanin"/>
          <w:color w:val="111111"/>
          <w:sz w:val="28"/>
          <w:sz w:val="28"/>
          <w:szCs w:val="28"/>
          <w:rtl w:val="true"/>
          <w:lang w:bidi="fa-IR"/>
        </w:rPr>
        <w:t>الأوّل من غیر أن یتعدّد جهة وجوبه لأجل تعدّد الأمرین لیتعدّد جهتا التکلیف بإزائه کان الثانی تأکیدا للأوّل حیث لم یثبت به شیء غیر ما ثبت بالأوّل ، وخصوص تعدّد الإنشاءین غیر مفید فی المقام مع اتّحاد الأمر المتحصّل منهما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المقصود من کون الثانی مؤکّدا للأوّل لیس إلّا ذلک علی خلاف ما یقوله القائل بالتأسیس ، حیث یقول بتعدّد التکلیفین ویجعل المستفاد من کلّ منهما واجبا غیر الآخر ، فالإیراد المذکور ساقط جدّا بعد وضوح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یدّعی عدم مرجوحیة التأکید علی النحو المفروض بالنسبة الی التأسیس ، لاختلاف المعنیین عند التدقیق فیتّجه به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فساد ذلک أیضا ، لما عرفت من أنّ المناط فی مثل ذلک هو تعدّد التکلیف واتّحاده ، ومجرّد کون الإنشاء الدالّ علیه متعدّدا غیر مفید فی المقام مع اتّحاد التکلیف الثابت بهما ، فإنّ ذلک إنّما یقضی بتعدّد البیان مع اتّحاد الأمر المبیّن بهما وهو المراد بالتأکید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ویوضح الحال فی ذلک ملاحظة أسماء الإشارة ونحوها ، فإنّ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بهما الی شیء واحد من التأکید وتعدّد الإنشاءین من جهة تعدّد الآلة المحصّلة لهما لا یقضی بنفی کون الثانی مؤکّدا للأوّل ، وذلک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ظهر بما قرّرناه من وجهی القولین المذکورین وجه القول بالوقف ، فإنّه مبنی علی تکافؤ الوجهین المذکورین وتعادلهما فیتوقّف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بما قرّرنا فلا حاجة الی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الأمر الثانی معطوفا علی الأوّل وکانا منکّرین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رکعتین وصلّ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بتعدّد التکلیف ، لظهور العطف فیه ورجحان التأسیس علی التأکید من غیر حصول مرجّح للتأکید هنا ، کما فی الصورة المتقدّمة ، وقد نصّ علیه جماعة من الخاصّة والعامّة من غیر ظهور خلاف فیه</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أن یکون المأمور به بالأمرین المفروضین معبّرا بلفظ واحد أو بلفظین مختلفین وإن کان احتمال الاتّحاد فی الثانی متّجها ، لشیوع عطف التفسیر </w:t>
      </w:r>
    </w:p>
    <w:p>
      <w:pPr>
        <w:pStyle w:val="BookText"/>
        <w:rPr/>
      </w:pPr>
      <w:r>
        <w:rPr>
          <w:rFonts w:ascii="IRNazanin" w:hAnsi="IRNazanin" w:eastAsia="IRNazanin"/>
          <w:color w:val="111111"/>
          <w:sz w:val="28"/>
          <w:sz w:val="28"/>
          <w:szCs w:val="28"/>
          <w:rtl w:val="true"/>
          <w:lang w:bidi="fa-IR"/>
        </w:rPr>
        <w:t>فی الاستعمالات ووروده فی کلام الفصحاء ، إلّا أنّ البناء علی التعدّد أوجه إمّا لکون العطف حقیقة فی ذلک ، أو لکونه الأظهر فیه بحسب الاستعمال ، ومثل ذلک الحکم فی المعرّفین وما إذا کان الأوّل معرّفا والثانی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الأوّل منکّرا والثانی معرّفا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رکعتین وصلّ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اختلفوا فیه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بمغایرة التکلیفین ، ذهب الیه جماعة منهم ابن زهرة والعلّامة والآمدی والرازی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بالاتّحاد ، ذهب الیه بعض المتأخّرین وربما یظهر من السیّد العمیدی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لتساوی الوجهین ، فلا مرجّح لأحد الاحتمالین ، وحکی القول به عن المحقّق وأبی الحسین البصری والعضدی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الأقوال المذکورة أوسطها ، لظهور اللام جدّا فی العهدیة ، ولا یعارضه ظهور العطف فی التعدّد لعدم مقاومته لظهور اللام فی الاتّحاد ، کما یعرف من ملاحظة العرف عند عرض المثال المذکور علیه ، وقد أنکر بعضهم دلالة العطف علی التغایر کما سیجیء الإشارة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 قضاء العطف بالمغایرة وأولویة التأسیس من التأکید ، ولا یعارضه تعریف الثانی فإنّ اللام کما یحتمل العهدیة کذا یحتمل الجنسیة أیضا ، بل هو الأصل فیه ، وعلی فرض إرادة العهدیة فقد یکون المعهود غیر المذکور أوّلا</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 الجمیع ظاهر ، فإنّ إرادة الجنسیة من اللام مع سبق المعهود فی غایة البعد ، فظهور اللام فی العهد واتّحاد المطلوب فی المقامین أقوی من ظهور الأمرین المذکورین فی التعدّد جدّا ، کما یشهد به الفهم المستقیم ، فإنّ إرادة الجنسیة من اللام فی مثل المقام المفروض ممّا لم یعهد فی الاستعمالات الشائعة بخلاف انتفاء المغایرة بین المتعاطفین ، فإنّه شائع فی الاستعمالات حتّی أنّه ورد فی الکتاب العزیز فی موارد عدیدة وفی کلام أهل العصمة وفی استعمالات أرباب البلاغة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أنکر الشهید الثانی وغیره دلالته علی المغایرة رأسا قائلا بأنّ من أنواع واو العاطفة عطف الشیء علی مرادفه ، کما نصّ علیه ابن هشام فی المغنی وهو وإن کان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مجرّد ورود العطف مع انتفاء المغایرة لا یفید عدم ظهوره فی المغایرة کما یشهد به صریح فهم العرف سیّما فی المقام إذ لیس ذلک من عطف الشیء علی مرادفه فی کثیر من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یقاوم الظهور الحاصل من اللام فی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قرّرنا یظهر الوجه فی القول بالوقف ، فإنّه مبنی علی تقاوم الوجهین المذکورین وتساویهما فیتوقّف فی الحمل ، ومرجعه الی القول الثانی فی مقام الفقاهة للأخذ بأصالة عدم تعدّد التکلیف ، هذا کلّه إذا لم یقم شاهد خارجی علی التعدّد أو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قیام شاهد علی وفق ما هو الظاهر من اللفظ فی المقامات المذکورة فلا إشکال لاعتضاد الظاهر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قام الشاهد علی خلافه فإن کان الظهور المفروض باقیا فهو المتّبع أیضا ، وإن کان الظهور الحاصل من الشاهد راجحا علی الظهور المفروض بحیث یکون التعدّد أو الاتّحاد بعد انضمام ذلک هو المفهوم من الکلام بحسب العرف فهو المتّبع أیضا ، وإن تعادلا لزم الوقف ، فیرجع فیه الی الأصل ، وقضیته البناء علی الاتّحاد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الأمران بمفهوم واحد من غیر أن یکونا متقارنین ، وحینئذ فإمّا أن یتعدّد السبب فیهما ، أو یتّحدا ولا یکون السبب معلوما فیهما أو فی أحدهما ، أمّا مع تعدّد السبب فلا إشکال فی الحکم بتعدّد التکلیف ، ومع اتّحاد السبب لا یبعد الحکم باتّحاد التکلیف سیّما مع مغایرة المخاطب بالأمرین ، خصوصا إذا کان صدورهما عن إمامین ، نعم لو قام هناک شاهد علی التعدّد اتّبع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العلم باتّحاد السبب وتعدّده فظاهر الأمرین قاض بتعدّد التکلیف کما هو الحال فی الأوامر المتداولة فی العرف</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الحال فی أوامر الشریعة قاض بالاتّحاد کما هو الغالب فی الأوامر </w:t>
      </w:r>
    </w:p>
    <w:p>
      <w:pPr>
        <w:pStyle w:val="BookText"/>
        <w:rPr/>
      </w:pPr>
      <w:r>
        <w:rPr>
          <w:rFonts w:ascii="IRNazanin" w:hAnsi="IRNazanin" w:eastAsia="IRNazanin"/>
          <w:color w:val="111111"/>
          <w:sz w:val="28"/>
          <w:sz w:val="28"/>
          <w:szCs w:val="28"/>
          <w:rtl w:val="true"/>
          <w:lang w:bidi="fa-IR"/>
        </w:rPr>
        <w:t>المتعدّدة المتعلّقة بمفهوم واحد ، فلا یبعد الحکم بالاتّحاد بعد ملاحظة الغلبة المذکورة خصوصا فی الخطابات المتعلّقة بمخاطبین عدیدة ، إذ کلّ منها حینئذ تأسیس وبیان للحکم بالنسبة الی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هو المتّجه سیّما بملاحظة أصالة عدم تعدّد الواجب ، ولا فرق بین أن یکون السبب فی أحدهما معلوما أو یکون مجهولا فیهما ، نعم لو قام فی المقام شاهد علی تعدّد التکلیف تعیّن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الأمران بمفهومین مختلفین ، فإن کانا متباینین فلا کلام فی تعدّد التکلیف ، سواء کانا متعاقبین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کانا متنافیین بحیث لا یمکن العمل بهما معا کما لو امر بالتوجّه حین الصلاة الی بیت المقدس ، وامر بالتوجّه الی الکعبة کان الثانی ناسخا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 متساویین أمکن جریان التفصیل المتقدّم فی الأمرین المتعلّقین بمفهوم واحد بالنسبة الیه ؛ إذ المفروض اتّحادهما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المأمور به إنّما هو الطبائع من حیث الوجود کما مرّت الإشارة الیه ، فیکون بمنزلة ما إذا اتّحد متعلّق الأمرین وکان فهم العرف أیضا شاهدا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بینهما عموم مطلق ، فإن اتّحد السبب فیهما حکم باتّحاد التکلیف وحمل المطلق علی المقیّد حسب ما نصّوا علیه فی محلّه من غیر خلاف یعرف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قام شاهد علی تعدّد التکلیف اخذ به ، ومنه ما إذا کانا متعاطفین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 وأعتق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بظاهر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الأوّل مقیّدا منکّرا والثانی مطلقا معرّفا فالظاهر الحکم بالاتّحاد أخذا بمقتضی ظهور اللام حینئذ فی العهد القاضی باتّحاد التکلیف</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المطلق منکّرا مقدّما والمقیّد معرّفا باللام متأخّرا فإن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 وأعتق الرقبة إذا کانت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کالصورة المتقدّمة من غیر إشکال</w:t>
      </w:r>
      <w:r>
        <w:rPr>
          <w:rFonts w:eastAsia="IRNazanin" w:cs="IRNazanin"/>
          <w:color w:val="111111"/>
          <w:sz w:val="28"/>
          <w:szCs w:val="28"/>
          <w:rtl w:val="true"/>
          <w:lang w:bidi="fa-IR"/>
        </w:rPr>
        <w:t xml:space="preserve">. </w:t>
      </w:r>
      <w:bookmarkStart w:id="841" w:name="pg14210_226166"/>
    </w:p>
    <w:p>
      <w:pPr>
        <w:pStyle w:val="BookText"/>
        <w:rPr/>
      </w:pPr>
      <w:bookmarkEnd w:id="841"/>
      <w:r>
        <w:rPr>
          <w:rFonts w:ascii="IRNazanin" w:hAnsi="IRNazanin" w:eastAsia="IRNazanin"/>
          <w:color w:val="111111"/>
          <w:sz w:val="28"/>
          <w:sz w:val="28"/>
          <w:szCs w:val="28"/>
          <w:rtl w:val="true"/>
          <w:lang w:bidi="fa-IR"/>
        </w:rPr>
        <w:t xml:space="preserve">وأمّا إن کان المقیّد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الحکم بالاتّحاد نظر ، والفرق بینه وبین الصورة المتقدّمة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العطف قاض بالتعدّد ، لکن الحکم بمجرّد ذلک لا یخلو عن تأمّل ، وجعل ذلک من قبیل المبیّن للإطلاق غیر بعید ، مضافا الی أصالة عدم تعدّد الواجب ، ومنه ینقدح الاحتمال فی الصورة الاولی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بینهما عموم من وجه قضی ذلک بتعدّد التکلیف مطلقا إلّا أن یقوم هناک دلیل علی الاتّحاد ، وحینئذ فیتعارض الدلیلان ولا بدّ من الجمع بینهما بوجه من الوجوه ، إمّا بتقیید کلّ من الإطلاقین بالآخر فیؤتی بمورد الاجتماع ، أو بغیر ذلک ممّا فصّل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اتّحاد السبب حینئذ شاهدا علی اتّحاد التکلیف أیضا ، کما فی العموم والخصوص المطلق ، وکونه بنفسه دلیلا علی ذلک فی المقام محلّ نظر إلّا أن ینضمّ الیه شاهد آخر ، فتأمّل</w:t>
      </w:r>
      <w:r>
        <w:rPr>
          <w:rFonts w:eastAsia="IRNazanin" w:cs="IRNazanin"/>
          <w:color w:val="111111"/>
          <w:sz w:val="28"/>
          <w:szCs w:val="28"/>
          <w:rtl w:val="true"/>
          <w:lang w:bidi="fa-IR"/>
        </w:rPr>
        <w:t>.</w:t>
      </w:r>
    </w:p>
    <w:p>
      <w:pPr>
        <w:pStyle w:val="Heading6"/>
        <w:numPr>
          <w:ilvl w:val="5"/>
          <w:numId w:val="1"/>
        </w:numPr>
        <w:rPr/>
      </w:pPr>
      <w:bookmarkStart w:id="842" w:name="__RefHeading___Toc1324664_1738255347"/>
      <w:bookmarkStart w:id="843" w:name="_Toc316"/>
      <w:bookmarkEnd w:id="842"/>
      <w:r>
        <w:rPr>
          <w:rtl w:val="true"/>
        </w:rPr>
        <w:t xml:space="preserve">سابعها </w:t>
      </w:r>
      <w:r>
        <w:rPr>
          <w:rtl w:val="true"/>
        </w:rPr>
        <w:t xml:space="preserve">: </w:t>
      </w:r>
      <w:r>
        <w:rPr>
          <w:rtl w:val="true"/>
        </w:rPr>
        <w:t>هل یقتضی الأصل التداخل أم لا؟</w:t>
      </w:r>
      <w:bookmarkEnd w:id="843"/>
    </w:p>
    <w:p>
      <w:pPr>
        <w:pStyle w:val="BookText"/>
        <w:rPr/>
      </w:pPr>
      <w:r>
        <w:rPr>
          <w:rFonts w:ascii="IRNazanin" w:hAnsi="IRNazanin" w:eastAsia="IRNazanin"/>
          <w:color w:val="111111"/>
          <w:sz w:val="28"/>
          <w:sz w:val="28"/>
          <w:szCs w:val="28"/>
          <w:rtl w:val="true"/>
          <w:lang w:bidi="fa-IR"/>
        </w:rPr>
        <w:t xml:space="preserve">إذا ورد من الشارع أوامر عدیدة وکان الثابت بها تکالیف متعدّدة بأن لم یکن بعض تلک الأوامر مؤکّدا للبعض فمع اتّحاد المطلوب بها بحسب الصورة هل یقتضی الأصل حصول الجمیع بفعل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الأصل فی مقتضیاتها التداخل إلّا أن یقوم دلیل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الأصل فی ذلک وجوب تعدّد الفعل علی حسب تعدّد الأمر؟ فیکون التداخل علی خلاف الأصل حتّی یقوم دلیل علی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المتعدّدة إمّا أن ترد علی مفهوم واحد ، أو علی مفهومین أو مفاهیم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فإمّا أن یمکن تکرار ذلک المفهوم وتعدّده عقلا وشرعا ، أو لا یمکن</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فإمّا أن یکون بین المفهومین أو المفاهیم المفروضة تباین ، أو تساو ، أو عموم مطلق ، أو من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کلّ من الوجوه المذکورة إمّا أن یکون السبب هناک متعدّدا ، أو متّحدا ، أو لا یکون السبب معلوما فی الجمیع أو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إمّا أن یکون المقصود من تلک الأوامر مجرّد حصول الفعل المتعلّق للأمر ، بأن یکون مطلوب الآمر مجرّد الإتیان به فی الخارج لمصلحة مترتّبة علیه ، أو ینضمّ الی ذلک مقصود آخر ، أو یحتمل انضمامه الیه ، فهاهنا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الأمران أو الأوامر بمفهوم واحد مع عدم کونه قابلا للتعدّد والتکرار، ولا ریب حینئذ فی التداخل ، وکذا الحال لو کان قابلا للتکرار إذا علم کون المقصود من کلّ من الأمرین مجرّد حصول الطبیعة المطلقة الحاصلة بفعلها مرّة ، وکذا الحال أیضا فی التقدیر المذکور لو کان متعلّق الأمرین مفهومین متغایرین إذا اتّحدا فی المصداق أو اجتمعا فی بعض المصادیق ، لاتّحاد المکلّف به فی غیر الأخیر وإن تعدّد فیه جهة التکلیف ؛ إذ لا منافاة ، وفی الأخیر یتّحد الأداء وإن تعدّد التکلیف والمکلّف به أیضا فی الجملة ولا إشکال حینئذ فی الاکتفاء بالإتیان به علی نحو ما امر به من غیر حاجة الی تعیین جهات الفعل ، فیحصل المطلوب بتلک الأوامر بمجرّد حصول الفعل ، سواء قصد بذلک امتثال جمیع تلک الأوامر أو امتثال بعض معیّن منها ، بل ولو لم یعیّن شیئا منها أو لم یقصد به الامتثال أصلا ، لما عرفت سابقا من أداء الواجب بفعل ما تعلّق الطلب به وهو حاصل فی المقام ، سواء قصد به الطاعة أو لا ، وسواء قصد به موافقة جمیعها أو بعض معیّن أو غیر معیّن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المقصود من الأمر حصول الطاعة اعتبر فیه قصد ذلک ، سواء لاحظ امتثال جمیع تلک الأوامر ، أو لاحظ امتثال البعض مع الغضّ عن الباقی أو لم یلاحظ امتثال خصوص شیء منها ، وإنّما نوی بالفعل قصد الطاعة بعد علمه بکونه مطلوبا لله تعالی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الاولی فلا ریب فی کونه امتثالا للجمیع</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الثانیة فهو امتثال للأمر الملحوظ قطعا ، وأداء للمطلوب بالنسبة الی غیره من غیر صدق الامتثال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عبادة وکان المقصود من الأمر به تحقّق الطاعة والامتثال فکیف یمکن القول بحصول المطلوب من دون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المعتبر فی العبادات هو وقوع الفعل علی جهة الطاعة ، سواء کان الملحوظ خصوص ذلک الأمر الوارد ، أو غیره علی وجه لا یندرج فی البدعة لیتحقق قصد القربة ومع حصول ذلک یحصل المطلوب وإن لم یتحقّق معه امتثال خصوص ذلک الأمر نظرا الی عدم 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الثالثة فیحتمل القول بعدم صدق الامتثال ، لخصوص شیء من تلک الأوامر وإن تحقّق الامتثال للأمر فی الجملة ، ولا منافاة نظرا الی ملاحظة قصد الطاعة للأمر علی سبیل الإجمال دون خصوص کلّ منها ، فیکون أداء للواجب بالنسبة الی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القول بحصول الامتثال أیضا کذلک ، نظرا الی قیام ذلک القصد الإجمالی مقام قصد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نذر امتثال بعض تلک الأوامر أو جمیعها فیبرّ نذره بذلک علی الأخیر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 بعض تلک الأوامر إیجابیا وبعضها ندبیا کان ذلک الفعل متّصفا بالوجوب بحسب الواقع ، ضرورة غلبة جهة الوجوب علی جهة الاستحباب وإن صحّ إیقاعه علی جهة الاستحباب بملاحظة أمره الندبی من دون ملاحظة جهة الوجوب ؛ إذ لا مانع من أدائه من جهة تعلّق ذلک الأمر به ولا یقضی ذلک بما یزید علی جهة الاستحباب ، إلّا أنّه حینئذ متّصف بالوجوب وإن لم یوقعه المکلّف من جهة وجوبه وأتی به من جهة رجحانه الغیر البالغ الی حدّ الوجوب</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لو نوی به امتثال الأمرین کان الفعل أیضا متّصفا بالوجوب خاصّة ، لکن یکون إیقاع المکلّف له علی کلّ من جهتی الوجوب والاستحباب ، یعنی من جهة رجحانه المانع من النقیض ورجحانه الغیر المانع منه ولا مانع من تحقّق الجهتین فیه ؛ إذ لا تضادّ بینهما وإنّما المضادّة بین حصول صفتی الوجوب </w:t>
      </w:r>
    </w:p>
    <w:p>
      <w:pPr>
        <w:pStyle w:val="BookText"/>
        <w:rPr/>
      </w:pPr>
      <w:r>
        <w:rPr>
          <w:rFonts w:ascii="IRNazanin" w:hAnsi="IRNazanin" w:eastAsia="IRNazanin"/>
          <w:color w:val="111111"/>
          <w:sz w:val="28"/>
          <w:sz w:val="28"/>
          <w:szCs w:val="28"/>
          <w:rtl w:val="true"/>
          <w:lang w:bidi="fa-IR"/>
        </w:rPr>
        <w:t>والندب بحسب الواقع ، لاقتضاء أحدهما جواز الترک بحسب الواقع ، واقتضاء الآخر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تقرّرت المغایرة بین الوجوب والندب المأخوذ صفة للفعل والملحوظ جهة لإیقاعه فقد یتوافق الوجهان ، کما إذا لاحظ فی المقام امتثال الأمر الوجوبی فقد أدّی الفعل المتّصف بالوجوب من جهة وجوبه ، ولو لاحظ امتثال الأمر الندبی اختلف الوجهان لاتّصاف الفعل واقعا بالوجوب وأدائه علی جهة الندب لإتیانه به بملاحظة الأمر النادب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الإیجابی المتعلّق بالفعل قاض بإنشاء وجوبه کما أنّ الأمر الندبی قاض بإنشاء ندبه ، فیلزم اجتماع الحکمین المفروضین ، فکیف یتصوّر تعلّق الأمرین به؟ مع المنع من اجتماع الحکمین المتفرّعین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مدلول الأمر الإیجابی أو الندبی لیس إلّا إنشاء الطلب الخاصّ الحاصل بعنوان الحتم ، أو عدمه ، وأمّا وجوب الفعل بحسب الواقع أو ندبه فهو ممّا یلزم من الطلب المفروض فی بعض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أنّ الإنشاءین المفروضین لا مدافعة بینهما بوجه ، لوضوح أنّ إنشاء طلب الفعل لبعض الجهات علی وجه غیر مانع من النقیض لا ینافی إنشاء طلبه بإنشاء آخر علی وجه مانع منه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یتراءی التدافع فیه إنّما هو بالنسبة الی ما یتفرّع علی الإنشاءین المذکورین من الحکم ، فإنّه إذا کان الآمر ممّن یعتدّ بقوله ویجب طاعته عقلا أو شرعا یتفرّع علی إنشائه الأوّل وجوب الفعل بالمعنی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رجحانه علی نحو یذمّ تارکه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إنشائه الثانی الندب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رجحانه علی نحو لا یذمّ تارکه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إذن توارد السلب والإیجاب علی مورد واحد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أنّه لیس مقتضی إنشاء الطلب الندبی عدم المنع من الترک مطلقا وإنّما مقتضاه عدم حصول المنع من الترک بذلک الطلب ، لعدم بلوغ الطلب هناک الی حدّ الإلزام والمنع من الترک ، فلا مانع ما لو حصل هناک رجحان آخر للفعل بالغ الی </w:t>
      </w:r>
    </w:p>
    <w:p>
      <w:pPr>
        <w:pStyle w:val="BookText"/>
        <w:rPr/>
      </w:pPr>
      <w:r>
        <w:rPr>
          <w:rFonts w:ascii="IRNazanin" w:hAnsi="IRNazanin" w:eastAsia="IRNazanin"/>
          <w:color w:val="111111"/>
          <w:sz w:val="28"/>
          <w:sz w:val="28"/>
          <w:szCs w:val="28"/>
          <w:rtl w:val="true"/>
          <w:lang w:bidi="fa-IR"/>
        </w:rPr>
        <w:t>حدّ المنع من الترک فإذا حصل الإلزام والمنع من الترک بطلب آخر ومن جهة اخری لم یزاحم ذلک ، لما عرفت من عدم اقتضاء فی الطلب المذکور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یتّصف الفعل بالوجوب من دون معارضة الأمر الندبی له ، فیکون الصفة الثابتة للفعل بحسب الواقع هو الوجوب خاصّة ، وأمّا الندب فإنّما یثبت له مع قطع النظر عن الجهة الموجبة ، وهو فرض مخالف للواقع ؛ إذ المفروض حصول تلک الجهة بخلاف الوجوب ، فإنّه یثبت له مع ملاحظة الجهة النادبة أیضا ، لما عرفت من عدم المنافاة بین ثبوت المنع من الترک من جهة قیام مقتضیه وانتفاء المنع من الترک بمقتضی ذلک الأمر المقتضی للندب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بذلک عدم المنافاة بین الأمرین المفروضین المتعلّقین بذلک الفعل لا من جهة أنفسهما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اقتضاء أحدهما المنع من الترک والآخر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اقتضاء الجواز لیس مطلقا بل بالنسبة الی ذلک الطلب الخاصّ ، ولا من جهة ما یلزمهما من الحکمین ، لما عرفت من عدم لزوم الاستحباب للطلب الندبی ؛ إذ قد ینضمّ الی ذلک ما یفضی الی وجوبه ، کما هو المفروض فی المقام ، فأقصی الأمر حصول الجهة النادبة فی الفعل ، وهو غیر حصول الندب بالفعل لیزاحم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یجعل المقام من قبیل اجتماع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 بناء علی الاکتفاء باختلاف الجهة فی ذلک حسب ما یجیء الإشارة الیه فی محلّه ، فیندفع بذلک المنافاة المذکورة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موهون بما سنفصّل القول فیه من بیان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الوجوب هو رجحان الفعل البالغ الی حدّ المنع من الترک بعد ملاحظة جمیع جهاته ، والندب رجحانه الغیر البالغ الیه کذلک ، ولا یعقل إمکان بلوغ رجحان الفعل الی الحدّ المذکور علی الوجه المفروض وعدم بلوغه الیه بحسب الواقع</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فسّر الوجوب والندب ببلوغ الفعل الی أحد الحدّین المذکورین نظرا </w:t>
      </w:r>
    </w:p>
    <w:p>
      <w:pPr>
        <w:pStyle w:val="BookText"/>
        <w:rPr/>
      </w:pPr>
      <w:r>
        <w:rPr>
          <w:rFonts w:ascii="IRNazanin" w:hAnsi="IRNazanin" w:eastAsia="IRNazanin"/>
          <w:color w:val="111111"/>
          <w:sz w:val="28"/>
          <w:sz w:val="28"/>
          <w:szCs w:val="28"/>
          <w:rtl w:val="true"/>
          <w:lang w:bidi="fa-IR"/>
        </w:rPr>
        <w:t>الی بعض الجهات وإن حصل هناک ما یزاحمه أمکن الاجتماع باختلاف الجهات ، إلّا أنّ التفسیر المذکور خارج عن الاصطلاح ولیس من محلّ الکلام الواقع فی جواز اجتماع الأحکام وعدمه ؛ إذ جواز الاجتماع علی الوجه المذکور ممّا لا مجال لإنکاره إذ لا یتصوّر 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واعلم أنّ الأوامر الغیریة المتعلّقة بمفهوم واحد من قبیل المذکور ، إذ لیس المقصود من کلّ من التکالیف المفروضة إلّا إیجاد مطلق الطبیعة لأجل التوصّل الی ذلک الغیر الحاصل بإیجاد فرد منها ، فلو کانت هناک غایات عدیدة یتعلّق الأمر بها من جهة کلّ واحد منها تأدّت تلک الواجبات بأداء تلک الطبیعة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کانت بعضها واجبة وبعضها مندوبة ، سواء أتی بها المکلّف بملاحظة جمیع تلک الجهات أو أتی بها لخصوص الجهة الموجبة أو النادبة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لو کان واحد من تلک التکالیف نفسیا والباقی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یعرف الحال فی الوضوء عند تعدّد غایاتها مع وجوب الجمیع أو استحبابها أو اختلافها ، فیصحّ الإتیان بها بملاحظة جمیع تلک الجهات وبعض منها ومع قطع النظر عن ملاحظة خصوص شیء منها إذا علم حصول الجهة المرجّحة فی الجملة وأتی به من حیث رجحانه مع عدم ملاحظة الخصوصیة ، ومع کون واحد من تلک الجهات موجبة یتّصف الفعل بالوجوب وإن کان الباقی نادبة ، ولو أتی به بملاحظة الجهة النادبة خاصة فقد أتی بالواجب لا من جهة وجوبه بل من الجهة المرجّحة له بما دون الوجوب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ما ذکرناه فی المندوبات المنذورة إذا لم نشترط فی أداء المنذور ملاحظة جهة النذر کما هو قضیة إطلاق المنذور ، فإنّه إذا أتی به مع الغفلة عن تعلّق النذر به فقد أتی بما یجب علیه لا من جهة وجوبه بل لندبه فی نفسه ، فیکون امتثالا للأمر الندبی وأداء للواجب بالنسبة الی المنذور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نظائر ما ذکرناه</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الأمران أو الأوامر بمفهوم واحد مع کونه قابلا للتکرار من </w:t>
      </w:r>
    </w:p>
    <w:p>
      <w:pPr>
        <w:pStyle w:val="BookText"/>
        <w:rPr/>
      </w:pPr>
      <w:r>
        <w:rPr>
          <w:rFonts w:ascii="IRNazanin" w:hAnsi="IRNazanin" w:eastAsia="IRNazanin"/>
          <w:color w:val="111111"/>
          <w:sz w:val="28"/>
          <w:sz w:val="28"/>
          <w:szCs w:val="28"/>
          <w:rtl w:val="true"/>
          <w:lang w:bidi="fa-IR"/>
        </w:rPr>
        <w:t>غیر أن یعلم کون المقصود مجرّد الإتیان بالطبیعة علی سبیل الإطلاق ، وحینئذ فهل یکون تعدّد الأوامر القاضیة بتعدّد التکلیف قاضیا بتعدّد المکلّف به أیضا لیتوقّف امتثال الأمرین أو الأوامر علی تکرار الفعل علی حسب الأمر فلا یکون الإتیان بها مرّة کافیا فی أداء تلک التکالیف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وإن لم یعنونوا له بحثا فی الکتب الاصولیة لکن یستفاد الخلاف فیه بملاحظة ما ذکروه فی تداخل الأسباب فی الغسل ، وما احتجّوا به علی التداخل وعدمه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کون تعدّد التکلیف حینئذ قاضیا بتعدّد المکلّف به فلا یحصل البراءة من الجمیع إلّا بتکرار إیجاد الطبیعة علی حسب الأمر ، وظاهر فهم العرف حینئذ أقوی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حینئذ بین ما إذا علم أسباب تلک التکالیف أو لم یعلم شیء منها أو علم السبب فی بعضها دون البعض ، وما إذا علم اتّحاد أسبابها واختلافها وإن کان الحکم فی صورة تعدّد الأسباب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مع تعدّد التکلیف عدم تداخل التکالیف فی الأداء ، إلّا أن یدلّ دلیل علی الاکتفاء به ، وهذا الأصل کما عرفت من الاصول المستندة الی اللفظ بحسب فهم العرف حیث إنّ المفهوم من الأوامر بعد ضمّ بعضها الی البعض کون المطلوب فی کلّ منها مغایرا للمطلوب بالآخر فیتقیّد بذلک إطلاق کلّ منها ، وهذا ظاهر فی التکالیف الثابتة بالأوامر ونحوها من الألفاظ حیث إنّ فهم العرف حجّة کافیة فی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التکالیف الثابتة بغیر اللفظ کالإجماع والعقل فیتّبع ذلک حال الدلیل القائم علیه ، فإن دلّ علی کون المکلّف به فی کلّ منها مغایرا للآخر فذاک ، وإن لم یقم دلیل علی تغایر المکلّف به فظاهر الأصل قاض بالاجتزاء بالفعل الواحد لحصول الطبیعة المطلوبة بذلک</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إطلاق فی المقام حتّی یمکن التمسّک به فی حصول </w:t>
      </w:r>
    </w:p>
    <w:p>
      <w:pPr>
        <w:pStyle w:val="BookText"/>
        <w:rPr/>
      </w:pPr>
      <w:r>
        <w:rPr>
          <w:rFonts w:ascii="IRNazanin" w:hAnsi="IRNazanin" w:eastAsia="IRNazanin"/>
          <w:color w:val="111111"/>
          <w:sz w:val="28"/>
          <w:sz w:val="28"/>
          <w:szCs w:val="28"/>
          <w:rtl w:val="true"/>
          <w:lang w:bidi="fa-IR"/>
        </w:rPr>
        <w:t>الامتثال ، والشغل الیقینی بالتکالیف قاض بوجوب تحصیل الیقین بالفراغ ولا یحصل إلّا مع تعدّد الأفعال علی حسب تعدّد التکالیف ، فلو کان الواجب هناک هی الطبیعة المطلقة لا بشرط المغایرة للآخر صحّ أداؤها بفعل واحد ، وإن کان الواجب هو الطبیعة المقیّدة بما یغایر أداء الواجب الآخر لم یصحّ الاکتفاء بفعل واحد فی أدائها وحیث إنّ الواجب هناک دائر بین الوجهین توقّف البراءة الیقینیة عند الیقین بالاشتغال علی مراعاة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بأصالة عدم تقیّد الواجبین بما ذکر مدفوع بما عرفت من انتفاء الإطلاق فی المقام لیتمسّک فی نفی التقیید بالأصل المذکور ومع دوران الأمر بین تعلّق الوجوب بالمطلق والمقیّد لا قضاء للأصل بشیء من الوجهین ، إذ کما أنّ الأصل عدم تعلّق الوجوب بالمقیّد فکذا الأصل عدم تعلّقه بالمطلق ، فاللازم حینئذ هو الرجوع الی ما یقتضیه الیقین بالاشتغال من تحصیل الیقین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والّذی یظهر من جماعة من المتأخّرین فی بحث تداخل الأغسال قضاء الأصل بالتداخل فی المقام وحصول امتثال الجمیع بفعل واحد ، إلّا أن یدلّ دلیل علی لزوم التکرار ، والّذی یستفاد من کلماتهم فی ذلک المقام علی ما یظهر ممّا ذکره بعض الأعلام التمسّک فی ذلک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 فإنّ تعدّد المکلّف به خلاف الأصل ، وغایة ما یثبت فی المقام تعدّد التکالیف وهو لا یستلزم تعدّد المکلّف به کما عرفت فی الصورة المتقدّمة ، فإذا أمکن اتّحاده کان الأصل فیه الاتّحاد وعدم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الأوامر حاصل بإیجاد الطبیعة مرّة لإطلاق النصّ فلا حاجة الی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موادّ الأوامر حسب ما مرّ بیانه إنّما تفید الطبائع المطلقة المعرّاة عن التقیید بشیء من القیود ، وهی حاصلة بالفرد المفروض فیکون الإتیان به أداء للمأمور به بالنسبة الی کلّ من تلک الأوامر نظرا الی إطلاقها</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ویدفعهما ما عرفت من قضاء العرف بخلاف المذکور ، إذ لیس المستفاد عرفا </w:t>
      </w:r>
    </w:p>
    <w:p>
      <w:pPr>
        <w:pStyle w:val="BookText"/>
        <w:rPr/>
      </w:pPr>
      <w:r>
        <w:rPr>
          <w:rFonts w:ascii="IRNazanin" w:hAnsi="IRNazanin" w:eastAsia="IRNazanin"/>
          <w:color w:val="111111"/>
          <w:sz w:val="28"/>
          <w:sz w:val="28"/>
          <w:szCs w:val="28"/>
          <w:rtl w:val="true"/>
          <w:lang w:bidi="fa-IR"/>
        </w:rPr>
        <w:t>من تلک الأوامر بعد ملاحظة بعضها مع البعض إلّا تعدّد المکلّف به وکون المطلوب فی کلّ منها مغایرا لما یراد بالآخر ، فمواد تلک الأوامر وإن کانت موضوعة بإزاء الطبائع المطلقة القاضیة بأداء الجمیع بالإتیان بمصداق واحد لحصول الطبیعة المطلوبة بتلک الأوامر فی ضمنه إلّا أنّ صریح فهم العرف یأبی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السیّد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منّا من اللحم واشتر منّا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 بعد فهم تعدّد التکلیفین من جهة العطف إلّا کون المطلوب بالثانی هو المنّ المغایر للأوّل ، فإذا کان الحال کذلک فی الأمرین المتعاقبین کان الأمر فی غیر المتعاقبین أیضا ذلک ، إذ لا یتصوّر فرق بینهما بعد البناء علی تعدّد التکلیف کما هو مفروض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فهم العرف حاصل هناک أیضا بعد ملاحظة الأمرین معا والبناء علی تعدّد التکلیفین من غیر تأمّل منهم فی ذلک ، فیکون ذلک فی الحقیقة قیدا فی المطلوب بکلّ من الأمرین أو الأوامر المتعلّقة بالطبیعة ، وذلک التقیید إنّما یستفاد من تعدّد الأمر والتکلیف الظاهر فی تعدّد المکلّف به حسب ما بیّناه ، فکون التقیید مخالفا للأصل مدفوعا بظاهر الإطلاق غیر مفید فی المقام بعد قیام الدلیل علیه من جهة فهم العرف ، وکذا الحال فیما ذکر من الأصل فإنّ الأصل لا یقاوم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لم یکن هناک ظهور فی اللفظ لم یکن مانع من الاستناد الی الأصل ، وقد عرفت أنّ الحال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 ملاحظة الأوامر الواردة فی الشریعة ، فإنّ معظم التکالیف مبنیّة علی تعدّد المکلّف به ، کما إذا نذر دفع درهم الی الفقیر ثمّ نذر دفع درهم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فإنّه یلزم بدفع دراهم علی حسب النذر الواقع منه ولا یکتفی بدفع درهم واحد عن الجمیع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فاتته إحدی الیومیة مرّات عدیدة لم یکتف فی قضائها بصلاة واحدة تقوم مقام الجمیع</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وجب علیه قضاء أیّام من شهر رمضان لم یکتف بصوم یوم واحد </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لا یخفی علی المتتبّع فی أبواب الفقه ، وکلّها امور واضحة لا خفاء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ارید الاکتفاء بفعل واحد عن امور متعدّدة توقّف القول به علی قیام الدلیل علیه من نصّ أو إجماع وکان ذلک خروجا عن مقتضی اللفظ ، فاستقراء تلک المقامات أقوی شاهد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مادّة الأمر إنّما وضعت للطبیعة المطلقة حسب ما مرّ مرارا ، فیکون مفاد کلّ من الأمرین أو الأوامر طلب الطبیعة المطلقة ، فمن أین یجیء فهم التقیید المذکور إذا لم ینضمّ الیها قرینة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استناد ذلک الی ضمّ أحد الأمرین الی الآخر ، فإنّ تعدّد الإیجاب ظاهر فی تعدّد الواجب وتمیّز کلّ منهما عن الآخر ، ویلزم من ذلک تقیید کلّ من المطلوبین بما یغایر الآخر ، فلا یصحّ الخروج عن عهدة التکلیف به إلّا بأدائه کذلک علی ما هو الحال فی معظم الاستعمالات کما عرفت ، ومن البیّن أنّ المفهوم من اللفظ بحسب العرف حجّة فی المقام وإن استند ذلک الی ضمّ أحد اللفظین الی الآخر ولم یکن کلّ منهما مستقلّا فی 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القول فی المقام باستناد الفهم المذکور الی خصوص کلّ من الأمرین ، لقضاء کلّ منهما باستقلاله فی إیجاب الطبیعة ووجوب الإتیان بها من جهته ، وقضیة ذلک تعدّد الواجبین المقتضی للزوم الإتیان بهما کذلک حتّی یتحقّق الفراغ عنهما ، فتعدّد الواجبین وإن استند الی تعدّد الأمرین لکن لیس ذلک من جهة قضاء الانضمام بفهم معنی زائد علی ما یقتضیه ظاهر کلّ من الأمرین بل هو مستند الی ما یفهم من کلّ من اللفظین ، غایة الأمر أن یکون تعدّد ذلک المعنی مستندا الی تعدّد الأمرین ، فتأمّل</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الأمران أو الأوامر بطبیعتین مختلفتین ، وحینئذ إن کان المقصود منهما مجرّد حصول الطبیعة المطلقة علی حسب ما مرّ فی الصورة السابقة اکتفی هنا أیضا فی أداء تلک التکالیف بالإتیان بمورد الاجتماع ، لصدق حصول </w:t>
      </w:r>
      <w:bookmarkStart w:id="844" w:name="pg14210_226176"/>
    </w:p>
    <w:p>
      <w:pPr>
        <w:pStyle w:val="BookText"/>
        <w:rPr/>
      </w:pPr>
      <w:bookmarkEnd w:id="844"/>
      <w:r>
        <w:rPr>
          <w:rFonts w:ascii="IRNazanin" w:hAnsi="IRNazanin" w:eastAsia="IRNazanin"/>
          <w:color w:val="111111"/>
          <w:sz w:val="28"/>
          <w:sz w:val="28"/>
          <w:szCs w:val="28"/>
          <w:rtl w:val="true"/>
          <w:lang w:bidi="fa-IR"/>
        </w:rPr>
        <w:t>المکلّف به بتلک التکالیف بأدائه ، ولا إشکال أیضا فی وجوب مراعاة التعدّد فی الأداء لو صرّح بکون المطلوب الإتیان بکلّ من تلک الطبائع بإیجاد مستقلّ لا یجامع أداء الآخر به ؛ إذ لا یعقل حینئذ تداخل تلک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اطلقت تلک الأوامر المتعلّقة بها فالحال فیه کالصورة السابقة ، فلا یتداخلان فی مورد الاجتماع سیّما مع اختلاف الأسباب وتعدّدها علی نحو ما مرّ ویعرف الحال فیه من المسألة المتقدّمة ؛ إذ بعد قضاء تعدّد التکلیف هناک بتعدّد المکلف به ولزوم تمیز کلّ منهما عن الآخر فی الإیجاد فاقتضاء ذلک فی المقام أولی ، إذ تعدّد المکلّف به فی الجملة مع تعدّد الطبیعتین ممّا لا مجال للتأمّل فیه إنّما الکلام هنا فی قضاء تعدّد المکلّف به تعدّد الأداء وتمیز کلّ من الفعلین فی الخارج عن الآخر ، وهو أظهر من قضاء الأمرین المتعلّقین بالطبیعة الواحدة تعدّد المکلّف به فی الخارج وتمیز کلّ منهما عن الآخر فی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جریان الدلیل المتقدّم هنا أیضا بل الظاهر أنّ فهم العرف فی المقام أوضح منه هناک ، سیّما إذا کان بین المفهومین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جریان الخلاف المتقدّم فی المقام أیضا ، والوجه فی القول به ما مرّت الإشارة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 أیضا ظاهر ممّا قدّمناه</w:t>
      </w:r>
      <w:r>
        <w:rPr>
          <w:rFonts w:eastAsia="IRNazanin" w:cs="IRNazanin"/>
          <w:color w:val="111111"/>
          <w:sz w:val="28"/>
          <w:szCs w:val="28"/>
          <w:rtl w:val="true"/>
          <w:lang w:bidi="fa-IR"/>
        </w:rPr>
        <w:t>.</w:t>
      </w:r>
    </w:p>
    <w:p>
      <w:pPr>
        <w:pStyle w:val="Heading6"/>
        <w:numPr>
          <w:ilvl w:val="5"/>
          <w:numId w:val="1"/>
        </w:numPr>
        <w:rPr/>
      </w:pPr>
      <w:bookmarkStart w:id="845" w:name="__RefHeading___Toc1324666_1738255347"/>
      <w:bookmarkStart w:id="846" w:name="_Toc317"/>
      <w:bookmarkEnd w:id="845"/>
      <w:r>
        <w:rPr>
          <w:rtl w:val="true"/>
        </w:rPr>
        <w:t>التنبیه علی امور</w:t>
      </w:r>
      <w:bookmarkEnd w:id="846"/>
    </w:p>
    <w:p>
      <w:pPr>
        <w:pStyle w:val="BookText"/>
        <w:rPr/>
      </w:pPr>
      <w:r>
        <w:rPr>
          <w:rFonts w:ascii="IRNazanin" w:hAnsi="IRNazanin" w:eastAsia="IRNazanin"/>
          <w:color w:val="111111"/>
          <w:sz w:val="28"/>
          <w:sz w:val="28"/>
          <w:szCs w:val="28"/>
          <w:rtl w:val="true"/>
          <w:lang w:bidi="fa-IR"/>
        </w:rPr>
        <w:t xml:space="preserve">وینبغی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تعلّق التکلیف بامور وکانت تلک الامور فی صورة واحدة لم یقض مجرّد ذلک بتصادقهما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الفرد لیکتفی بإیجاده مرّة فی أدائهما ، بناء علی القول بالتداخل ، فإنّ قضیة القول بالتداخل جواز الاجتماع بعد العلم باندراجهما فی طبیعة واحدة أو العلم بتصادق الطبیعتین فی مصداق واحد ، وأمّا لو لم یثبت ذلک کتصادق الزکاة والخمس علی شیء واحد ، أو صدق واحد منهما مع سائر الصدقات ، أو صدقه مع أداء الدین ، وکذا تصادق زکاة الفطرة وزکاة المال ، وکذا تصادق سائر الحقوق المالیة کمال الإجارة وثمن المبیع ومال المصالحة والقرض</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الضمیر هنا وفیما یأتی باعتبار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وغیرها من الحقوق الثابتة فی الذمة ، وکذا تصادق صلاة الصبح ونافلتها وتصادق أحدهما مع صلاة الطواف ، وغیرها ممّا یوافقها فی الصورة فلا إشکال فی بطلان القول بالتداخل بالنسبة الیها ، ولذا لم یقل أحد بالتداخل فی شیء من المذکورات ولم یذکر فیه ذلک علی سبیل الاحتمال أیضا ، فإنّها طبائع مختلفة متباینة أو غیر ثابت المصادقة وإن کانت متّحدة بحسب الصورة ، فهی اذن 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کلام بعض أعاظم الأعلام من إدراج ذلک فی مورد التداخل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فالقول بالتداخل فی مسألة الأغسال بالنظر الی الأصل علی القول به مبنی علی إثبات تصادق تلک الأغسال وإمکان اجتماعها أو ثبوت کون الغسل طبیعة ذا أفراد بتعدّد جهة التکلیف به ، وأمّا مع عدم ثبوت شیء من الأمرین فلا وجه للقول بالتداخل فیه ولو علی القول بأصالة التداخل ، فلا تغفل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ما إذا تعلّق الأوامر بطبیعة واحدة قابلة الصدق علی جزئیات أو بطبائع متصادقة فی بعض المصادیق أو جمیعها ، وأمّا إذا تعلّق الأمر بمجموع امور هی من أفراد طبیعة واحدة ، کما إذا وجب علیه ألف درهم من الزکاة لم یعقل أن یکون دفع درهم واحد قائما مقام الجمیع ، ضرورة تعلّق الوجوب بالألف وهو غیر صادق علی الواحد ، فما وقع فی المقام من التمثیل بدفع دینار بدلا عن قنطار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الکلام فی المقام جواز اجتماع المطلوبین المتعدّدین فی المصداق بأن یکون فعل واحد مجزیا عنهما ، وأمّا إذا کان متعلّق المفهوم الّذی تعلّق الأمران به کلّیا صادقا علی أفراد فلا یعتبر تعدّده فی مقام الامتثال ، کما إذا نذر دفع درهم الی فقیر ثمّ نذر دفع دینار الی فقیر ثم نذر نذرا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فلا إشکال فی جواز دفع ذلک کلّه الی فقیر واحد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تغایرا فی المفهوم وتصادقا فی المصداق جاز اختیار مورد الاجتماع وأداء التکلیفین بالنسبة الیه ، 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الفقیر درهما وأعط العالم دینارا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زید فقیرا عالما جاز دفع المنذورین الیه ، ولو نذر شیئا للفقیر وشیئا للسیّد وشیئا للعالم فاتّفق هناک فقیر سیّد عالم جاز دفع الکلّ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ذلک فی الوصایا والأوقاف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یجیء بناء علی التداخل الاجتزاء بإعطاء درهم واحد إیّاه واحتسابه عن الکلّ لو کان المنذور فی کلّ من النذور المفروضة دفع درهم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وهنه ومخالفته لفهم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اتّحاد المتعلّقین قاضیا باتّحاد الفعل المتعلّق بهما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آتنی بفقیر وآتنی بعالم أو قال زر فقیرا أو زر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هناک فقیر عالم ، ففی الاجتزاء بالإتیان به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حصول الأمرین بفعل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لزوم تکرار الفعل ولو بالنسبة الیه وجهان؟</w:t>
      </w:r>
    </w:p>
    <w:p>
      <w:pPr>
        <w:pStyle w:val="BookText"/>
        <w:rPr/>
      </w:pPr>
      <w:r>
        <w:rPr>
          <w:rFonts w:ascii="IRNazanin" w:hAnsi="IRNazanin" w:eastAsia="IRNazanin"/>
          <w:color w:val="111111"/>
          <w:sz w:val="28"/>
          <w:sz w:val="28"/>
          <w:szCs w:val="28"/>
          <w:rtl w:val="true"/>
          <w:lang w:bidi="fa-IR"/>
        </w:rPr>
        <w:t>والحقّ أنّ ذلک بعینه مسألة التداخل وإنّما یجیء التأمّل فی المثال من جهة احتمال قضاء المقام بکون المطلوب هو الطبیعة المطلقة ، ومع عدم استظهاره فی المقام لا بدّ من التکرار أیضا حسب ما فصّلنا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تداخل الأسباب وأنّ الأصل تداخلها حتّی یقوم دلیل علی خلافه ، أو أنّ الأمر بعکس ذلک ، وهذه المسألة قد أشار الیها جماعة من المتأخّرین ، وما قرّرناه من المسألة المذکورة هو عین تلک المسألة فی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الکلام فیها حتّی یتبیّن به حقیقة المرام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بالسبب فی المقام هو المقتضی لثبوت الحکم فی الشرع ممّا انیط به الحکم علی ما هو الشأن فی الأسباب الشرعیة ، سواء کان مؤثرا فی ثبوت الحکم بحسب الواقع أو کان کاشفا عن ثبوت مؤثر آخر کما فی کثیر من تلک الأسباب ، وسواء استحال الانفکاک بینهما أو جاز التخلّف کما هو الغالب نظرا الی طروّ بعض الموانع أو فقدان بعض الشرائط</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بتداخل الأسباب إمّا تداخلها من حیث السببیة والتأثیر بأن یکون الحاصل منها مع تعدّدها سبب واحد ، فلا یتفرّع علی تلک الأسباب إلّا حکم واحد یحصل اداؤه بفعل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أنّ المراد تداخل مسبّباتها بأن تکون تلک الأسباب قاضیة بتکالیف عدیدة وخطابات متعدّدة متعلّقة بالمکلف والمقصود حینئذ تداخل تلک التکالیف المسبّبة عن الأسباب المفروضة بمعنی حصولها فی ضمن فرد واحد وتأدیتها بفعل واحد ، فیکون قد اطلق تداخل الأسباب علی تداخل المسبّبات من حیث إنّ ملاحظة الأسباب إنّما هی من جهة المسبّبات المتفرّعة علیها ویکون التأمّل فی تداخلها من جهة تعدّد الأسباب الموجبة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أن یراد بالعبارة المذکورة ما یعمّ الوجهین ، فیکون المقصود بها أنّ تعدّد الأسباب هل یقضی بتعدّد المسبّب فی الخارج أو لا؟ فیعمّ ذلک ما إذا قیل بعدم اقتضائه تعدّد التکلیف من أصله أو کان مقتضیا لتعدّد التکلیف ، لکن یکون المکلّف به حاصلا بفعل واحد ، سواء قیل بکون المکلّف به واحدا أو متعدّدا أیضا ، لکن یقال بحصوله فی ضمن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هو ما قرّرناه من المسألة المذکورة بعینها ، إلّا أنّ المفروض هناک أعمّ من المفروض هنا حیث إنّ المفروض هنا تعدّد الأوامر مع تعدّد الأسباب القاضیة بها والمفروض هناک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فملخّص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الفعل الّذی توارد علیه الأسباب المفروضة غیر قابل للتعدّد فی الخارج فلا إشکال فی کون المطلوب هناک فعلا واحدا ، سواء ثبت بکلّ من الأسباب المفروضة تکلیف بذلک الفعل فیتأکّد الحکم فیه نظرا الی تعدّد جهات ثبوته ، أو لم یؤثّر فی ثبوت الحکم إلّا واحد منها</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قابلا للتعدّد فی الخارج فإن ظهر کون الأسباب المفروضة سببا لتکلیف واحد فلا إشکال أیضا فی عدم الحاجة الی تکرار المکلّف به علی حسب تلک الأسباب ، کما فی الجنایات المتعاقبة الموجبة للتکلیف بالغسل والأحداث الصغری المتواردة الباعثة للتکلیف بالوضوء عند وجوب المشروط به ، إذ المفروض کون الحاصل منها تکلیفا واحدا متعلّقا بالغسل أو الوضوء الحاصل بأدائه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ظهر کون کلّ منها سببا للأمر فلا کلام أیضا فی تعدّد التکالیف ، ویقضی ذلک إذن بتعدد المکلّف به وتعدّد الأداء علی التفصیل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یظهر شیء من الأمرین وشکّ فی کونها أسبابا لأمر واحد أو أوامر متعدّدة یتوقّف الفراغ منها علی تکرار الفعل علی حسبها فهل یبنی علی الأوّل أو الثانی؟ وجهان ، أظهرهما الأوّل ، أخذا بمقتضی الأصل السالم عن المعارض ، وما یتمسّک به فی مقابلة الأصل مدفوع بما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بعض أعاظم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تعدّد المسببات عند تعدّد الأسباب مطلقا واحتجّ له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اتفق علیه الأصحاب وعلیه یدور رحی الفقه فی کلّ باب ولم یخالف فیه سوی جماعة من المتأخّرین ، وقد استند الیه الفقهاء الأثبات وأرسلوه إرسال المسلّمات وسلکوا به سبیل المعلومات ولم یخرجوا عنه إلّا لدلیل واضح أو اعتبار لایح ، کما یدلّ علیه ملاحظة المقامات الّتی قالوا بالتداخل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الشرعیات فی أبواب العبادات والمعاملات ، فإنّ المدار فیها علی تعدّد المسبّبات عند تعدّد الأسباب عدا نزر قلیل ، مستندا الی ما قام علیه من الدلیل ، وهو من قبیل الاستدلال بالنصوص المتفرّقة الواردة فی الجزئیات علی ثبوت القاعدة ، ولیس من الاستناد الی مطلق الظنّ ولا القیاس فی شیء</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المسبّبات إمّا أن یکون بالذات کالصوم والصلاة والحجّ والزکاة ولا کلام فیه ، أو بالاعتبار کصلاة الفجر أداء وقضاء ، والاختلاف فی الثانی لیس إلّا لاختلاف النسبة والإضافة الی السبب ، فإنّ صلاة رکعتین بعد الفجر لمن علیه صبح فائتة صالحة لها وللحاضرة وإنّما تختلف وتتعدّد باعتبار نسبتها الی دخول الوقت وخروجه ، ومثل ذلک حاصل فی کلّ ما ینبغی فیه التداخل ، إذ المفروض فیه اختلاف الأسباب الّتی یختلف بها النسب واختلاف النسبة متی کان مقتضیا للتعدّد فی شیء کان مقتضیا له فی غیره ، لأنّ المعنی المقتضی للتعدّد حاصل فی الجمیع قائم فی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الأسباب المتعدّدة قاض بتعدّد مسبّباتها ، نظرا الی تبادر الاختصاص المقتضی للتعدّد ، فإنّ مفاد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فلیتوضّأ ومن بال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کلّ سبب بمسبّبه فیجب الوضوء بخصوصه لأجل النوم کما یجب کذلک لأجل البول ، فالمستفاد منه وجوب وضوءین عند عروض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من السببین المتعاقبین ینبغی أن یثبت به المسبّب ، لعموم ما دلّ علی سببیّته والثابت به غیر الأوّل ، لأنّ الظاهر من ترتّب طلبه علی حصول سببه تأخّره عنه، کما هو الشأن فی سائر الأسباب بالنسبة الی مسبّباتها ، فیکون مغایرا للمطلوب بالأوّل، ضرورة حصوله بالسبب الأوّل قبله فیتعدّد المسبّب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فبأنّ دعوی الإجماع علی ذلک مطلقا غیر واضحة ، بل لو ثبت هناک إجماع فإنّما هو فیما إذا ثبت بالأسباب العدیدة تکالیف متعدّدة وارید أداؤها بمصداق واحد، کما هو ظاهر من ملاحظة موارد ما ذکره من الجریان علیه فی أبواب العبادات والمعاملات ، ولیس توقّف الأداء علی الإتیان بالمتعدّد إلّا مع ثبوت تعدّد التکلیف وهو أوّل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 فبما أشرنا الیه من أنّ تعدّد التکلیف هناک هو القاضی بتعدّد المکلّف به حسب ما بیّناه ، یعرف ذلک من ملاحظة الأمثلة الّتی ذکرها المستدلّ قدس‌سره حیث مثّل لذلک بالصلوات المتوافقة من فائتة وحاضرة ، والفوائت المتعدّدة من الفرائض والنوافل ، والفرائض المتوافقة کصلاة الزلزلة والآیات وصلاة الطواف والنافلة والنافلة والفریضة المتوافقتین کصلاة العید والاستسقاء ، وزکاة المال والفطرة الی غیر ذلک مع أنّ اندراج أکثر ما ذکره فی مورد التداخل محلّ کلام مرّت الإشارة الیه ، فکیف یثبت به ما نحن بصدده من إثبات تعدّد التکلیف بمجرّد تعدّد السبب؟</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الثالث فبأنّ الاختلاف الحاصل بسبب النسبة والإضافة قد یکون </w:t>
      </w:r>
    </w:p>
    <w:p>
      <w:pPr>
        <w:pStyle w:val="BookText"/>
        <w:rPr/>
      </w:pPr>
      <w:r>
        <w:rPr>
          <w:rFonts w:ascii="IRNazanin" w:hAnsi="IRNazanin" w:eastAsia="IRNazanin"/>
          <w:color w:val="111111"/>
          <w:sz w:val="28"/>
          <w:sz w:val="28"/>
          <w:szCs w:val="28"/>
          <w:rtl w:val="true"/>
          <w:lang w:bidi="fa-IR"/>
        </w:rPr>
        <w:t>منوّعا للفعل بحیث لا یجوز اجتماع أحدهما مع الآخر ، کصلاة الظهر والعصر وأداء الدین والزکاة أو الخمس ، وهو خارج عن محلّ الکلام ؛ إذ محلّ البحث ما إذا کان المطلوب نوعا واحدا أو نوعین متصادقین ولو فی بعض المصادیق فارید أداؤهما باختیار مورد الاجتماع ، والمفروض هنا أنّ أحد الاعتبارین لا یجامع الآخر ومع الخلوّ عن الاعتبارین لا یقع خصوص شیء من الأمرین ، ولو فرض وقوع أحدهما فی بعض الفروض فلا یقع الآخر ، إذا أمکن اجتماع الاعتبارین لحصول المطلوب بکلّ من الأمرین بذلک کان موردا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فعدم إمکان التداخل فی الصورة الاولی نظرا الی تباین الاعتبارین وعدم إمکان اجتماعهما لا یقضی بعدم جواز الجمع بینهما فی مورد النزاع ممّا لم یقم فیه دلیل علی التباین وأمکن اعتبار الأمرین بظاهر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المعنی المقتضی للتعدّد حاصل فی الکلّ غیر مفهوم المعنی ، فإنّه إن ارید به أنّ اعتبار مجرّد الاضافة والنسبة بأحد الوجهین قاض بعدم صحّة ضمّ الاخری معه فهو فی محلّ المنع ، غایة الأمر أن یقال به فی بعض الفروض ممّا قام الدلیل فیه علی تباین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أنّ الإضافة والنسبة قاضیة بتعدّد الأمرین فی الجملة ولو فی الاعتبار فهو کذلک ، ولا ینافی التداخل الملحوظ فی المقام ، لحصول المغایرة الاعتباریة مع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مع انفکاک إحدی الإضافتین عن الاخری یکون مغایرتهما فی المصداق حقیقیة ومع حصولهما تکون المغایرة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یحصل الأمران من غیر حاجة الی مراعاة الإضافة والنسبة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هاشمیا وأکرم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أکرم هاشمیا عالما فقد أتی بإکرام الهاشمی والعالم من غیر حاجة الی ملاحظة الاعتبارین</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الرابع فبأنّ دعوی الظهور المذکور علی إطلاقها فی محلّ المنع ، نعم تعدّد الأمرین المتعلّقین بالفعل مع ظهور عدم إرادة التأکید قاض بذلک ، سواء تعدّد </w:t>
      </w:r>
    </w:p>
    <w:p>
      <w:pPr>
        <w:pStyle w:val="BookText"/>
        <w:rPr/>
      </w:pPr>
      <w:r>
        <w:rPr>
          <w:rFonts w:ascii="IRNazanin" w:hAnsi="IRNazanin" w:eastAsia="IRNazanin"/>
          <w:color w:val="111111"/>
          <w:sz w:val="28"/>
          <w:sz w:val="28"/>
          <w:szCs w:val="28"/>
          <w:rtl w:val="true"/>
          <w:lang w:bidi="fa-IR"/>
        </w:rPr>
        <w:t>سببه أو اتّحد ، کما مرّ بیانه ، فلو لم یکن هناک ما یظهر منه تعدّد التکلیف سوی تعدّد السبب کان استفادة تعدّد التکلیف منه بمجرّده محلّ تأمّل ، بل 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البول سبب لوجوب الوضوء والریح سبب لوجوبه لم یفهم من اللفظ وجوب وضوءین عند عروض الأمرین إذا احتمل أن یکون کلّ منهما سببا لوجوبه فی الجملة حتّی أنّهما إذا اجتمعا لم یکن هناک إلّا وجوب واحد ، وکذا الحال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إدخال الحشفة سبب لوجوب الغسل والإنزال سبب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العبارة المذکورة أیضا بأنّ ظاهر لفظ السبب یقتضی فعلیة التسبیب ، وهو لا یجامع کونهما سببین لمسبّب واحد ؛ إذ مع اجتماعهما لا یکون السببیة إلّا لأحدهما ویکون الآخر سببا بالقوّة ، وهو خلاف ظاهر اللفظ القاضی بسببیة کلّ منهما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 السببیة الشرعیة لا ینافی عدم فعلیة التأثیر لصدق السببیة الشرعیة مع شأنیة التأثیر قطعا ، بل مراعاة التأثیر غیر معتبرة فی الأسباب الشرعیة من أصلها ، ولذا لم یکن هناک مانع من اجتماعها علی سبب واحد ، کما هو ظاهر من ملاحظة مواردها ، ومنها المثالین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إطلاق السبب منصرفا الی ما یکون مؤثّرا بالفعل محلّ منع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یجری ذلک فیما لو عبّر عن السببیة المفروضة بلفظ آخر خال عمّا ادّعی من الظهور</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 یظهر الجواب عن الخامس أیضا ، فإنّ الأسباب الشرعیة لیست بمؤثّرات حقیقیة فی الغالب ، کما نصّ علیه المستدلّ قدس‌سره فی أوّل کلامه وإنّما هی کاشفة فی الغالب عن المؤثّرات ، فما ذکر فی الاحتجاج من أنّ الثابت بالسبب الثانی لا بدّ أن یکون مغایرا للمطلوب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تأخّر المسبّب عن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إذ لا مانع من کون السبب الثانی کاشفا عن المسبّب الأوّل أیضا ، وأیضا قد یکون مسبّبه تکلیفا آخر متعلّقا بالفعل الأوّل فیتأکّد جهة التکلیف به من غیر حاجة الی تکراره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فتحصّل من جمیع ما ذکرنا أنّ مجرّد تعدّد الأسباب الشرعیة لا یقضی بلزوم تعدّد الأفعال المتفرّعة علیها ، بل یمکن تواردها علی محلّ واحد من غیر خروج عن ظاهر الحکم بکونها أسبابا ، وقد یقتضیان حصول جهتین للتکلیف بالفعل فیتعدّد التکلیف دون المکلّف به کما هو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تعدّد التکلیف قاض بتعدّد المکلّف به ، وتعدّد المکلّف به قاض بتعدّد الأداء حسب ما مرّ بیانه فیما قرّرناه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مجرّد تعدّد السبب مع عدم ثبوت تعدّد التکلیف فلا قضاء فیه بتعدّد التکلیف ولا تعدّد المکلّف به ولا تعدّد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فی تعدّد السبب بعد ظهور تعدّد التکلیف تأیید للدلالة علی تعدّد المکلّف به ولزوم تعدّد الأداء ،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تداخل التکالیف بناء علی القول بها مطلقا أو علی ما ذکرناه من التداخل فی بعض الصور المذکورة فهل یتوقّف حصوله علی نیّة الکلّ تفصیلا ، أو إجمالا ، أو یحصل قهرا مع عدم نیّة خلافه ، أو ولو نوی الخلاف مع نیة البعض فیدخل فیه الباقی تبعا ، أو ولو من دون نیّة خصوص شیء من الأمرین إذا أتی بصورة الفعل المشترک بین الکلّ وجوه؟</w:t>
      </w:r>
    </w:p>
    <w:p>
      <w:pPr>
        <w:pStyle w:val="BookText"/>
        <w:rPr/>
      </w:pPr>
      <w:r>
        <w:rPr>
          <w:rFonts w:ascii="IRNazanin" w:hAnsi="IRNazanin" w:eastAsia="IRNazanin"/>
          <w:color w:val="111111"/>
          <w:sz w:val="28"/>
          <w:sz w:val="28"/>
          <w:szCs w:val="28"/>
          <w:rtl w:val="true"/>
          <w:lang w:bidi="fa-IR"/>
        </w:rPr>
        <w:t xml:space="preserve">والّذی یقتضیه التأمّل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بالأمرین الحاصلین فی المقام إمّا أن یکون من قبیل العبادة ، أو من غیرها ، أو یختلف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أداءه إمّا أن یتوقّف علی قصده ونیّته ، أو أنّه ممّا یحصل بأداء صورته ، فإن کان کلّ من الأمرین ممّا یحصل بأداء صورته من غیر توقّف له علی نیّته فلا بدّ من الحکم بالتداخل فیه مطلقا من غیر توقّف له علی نیّته ، فلا توقّف له علی تعیین شیء من المطلوبین ولا علی قصد امتثال الأمرین</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کانا أو أحدهما عبادة توقّف حصول الأمرین علی قصد القربة ، فلو نوی القربة بأحدهما وغفل عن الآخر حصل أداؤه أیضا مع عدم قصد التقرّب به بل ومع الغفلة عنه من أصله ، لما عرفت فیما قرّرناه سابقا من عدم توقّف العبادة </w:t>
      </w:r>
    </w:p>
    <w:p>
      <w:pPr>
        <w:pStyle w:val="BookText"/>
        <w:rPr/>
      </w:pPr>
      <w:r>
        <w:rPr>
          <w:rFonts w:ascii="IRNazanin" w:hAnsi="IRNazanin" w:eastAsia="IRNazanin"/>
          <w:color w:val="111111"/>
          <w:sz w:val="28"/>
          <w:sz w:val="28"/>
          <w:szCs w:val="28"/>
          <w:rtl w:val="true"/>
          <w:lang w:bidi="fa-IR"/>
        </w:rPr>
        <w:t>إلّا علی اقتران قصد القربة فی الجملة وأمّا اعتبار قصد التقرّب بملاحظة خصوص الأمر الوارد بها فلا ، ولذا قلنا بإمکان صحّة العبادة مع عدم صدق الامتثال بالنسبة الی الأمر المتعلّق بها ، فیکون ما یأتی به مسقطا للأمر المتعلّق بتلک العبادة ، نظرا الی أداء الواجب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فی المقام أن یقال بعدم صدق الامتثال بالنسبة الی العبادة المفروضة وعدم ترتّب الثواب علیها من تلک الجهة ، وقد عرفت أنّه لا مانع من صحّة العبادة ووقوعها وسقوط الواجب بها بعد اقترانها بقصد القربة لجهة مصحّحة له وإن لم یحصل بها امتثال الأمر المتعلّق بتلک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فی بادئ الرأی عدم وقوع العبادة الغیر المقصودة ، إذ المقصود من العبادة حصول الامتثال والطاعة ، وهو غیر حاصل مع عدم القصد الی العبادة المفروضة بل ومع القصد الی عدم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بعد التأمّل هو الوجه الأوّل حسب ما مرّ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ارید امتثال الأمرین وترتّب الثواب علیه من الوجهین توقّف ذلک علی قصد التقرّب به من الجهتین ، وفی الاکتفاء بالنیّة الإجمالیة حینئذ مع عدم التفطّن للتفصیل وجه ، سیّما إذا علم تعلّق الأمرین به ولم یعلم خصوصیة شیء منهما فأتی به من جهة تعلّق الأمر به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توقّف الإتیان به علی قصده ونیّته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الغسل فإنّ صدق اسمه یتوقّف علی نیّته وإلّا کان غسلا محضا ، وکأداء الزکاة فإنّ دفع المال مع عدم قصدها یکون عطیّة ولا یعدّ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من المطلوبین علی الوجه المذکور فلا إشکال فی توقّف إیقاعهما علی قصدهما ، ولو نوی به أحدهما وقع به ذلک دون غیره سیّما إذا نوی عدم وقوعه ، فلا یتداخلان بناء علی القول بالتداخل إلّا بالنیة ، هذا بالنسبة الی قصد أصل الفعل ، وأمّا بالنسبة الی نیّة القربة فالحال فیه کالمسألة المتقدّمة من غیر فرق</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الأغسال من هذا القبیل فلا تتداخل بعد القول بعدم مباینتها کما هو الظاهر إلّا مع قصد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لو تمّ الدلیل علی الاجتزاء بفعل واحد عن الجمیع ولو من دون قصد اتّبع ذلک، وکان مخرجا له عن حکم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أحدهما علی نیّته دون الآخر فإن نواه أو نواهما معا وقعا معا ، وإلّا وقع الآخر خاصّة وتوقّف الإتیان بالأوّل علی أداء الفعل ثانیا مع القصد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مورد التداخل علی القول به ما إذا کان المطلوبان من طبیعة واحدة أو من طبیعتین متصادقتین ولو فی بعض المصادیق ، وأمّا إذا کان بینهما مباینة فی الخارج فلا کلام فی عدم التداخل وإن اتّحدا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التباین أو التصادق فلا کلام ، وأمّا إذا شکّ فی تباین الطبیعتین وعدمه مع اتّحادهما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کغسل الجنابة وغیره من الأغسال إذا شکّ فی اجتماعهما فی مصداق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یبنی علی المباینة وعدم جواز التداخل حتّی یتبیّن التصادق ، أو علی جواز التداخل نظرا الی الاتّحاد فی الصورة وعدم ثبوت المباینة فیجزی المأتی به عن الأمرین؟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والمتّجه هو الأوّل ؛ إذ مع احتمال التباین لا یمکن الحکم بتصادق الطبیعتین فی مصداق واحد ، نظرا الی قضاء الیقین بالاشتغال بالیقین بالفراغ وعدم قیام دلیل علی اجتماع المطلوبین فی ذلک لیحکم معه بالفراغ ، ومجرّد الاحتمال غیر کاف فی تحصیل البراءة ، بل لا یمکن الخروج بذلک عن عهدة التکلیف بأحدهما أیضا مع قصد الأمرین بإزائه حسب ما یأتی الإشارة الیه إن شاء الله</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الحال علی ما ذکر لم یکن هناک محصّل للبحث عن مسألة التداخل ، فإنّه إن علم اجتماع الطبیعتین فی مصداق واحد وحصولهما معا فی فرد واحد کان ذلک قولا بالتداخل ، ولا یصحّ إنکاره حینئذ ممّن ینکر أصالة التداخل لقیام الدلیل حینئذ علی حصول الأمرین ، وإن لم یعلم حصولهما فی مصداق واحد وعدمه فالمفروض خروجه عن موضع البحث ؛ إذ لا یصحّ علی القول بأصالة التداخل تداخلهما فی المقام بمقتضی الأصل حسب ما ذکر ، فلا یبقی مورد للبحث عن التداخل لیصحّ ورود القولین علیه</w:t>
      </w:r>
      <w:r>
        <w:rPr>
          <w:rFonts w:eastAsia="IRNazanin" w:cs="IRNazanin"/>
          <w:color w:val="111111"/>
          <w:sz w:val="28"/>
          <w:szCs w:val="28"/>
          <w:rtl w:val="true"/>
          <w:lang w:bidi="fa-IR"/>
        </w:rPr>
        <w:t xml:space="preserve">. </w:t>
      </w:r>
      <w:bookmarkStart w:id="847" w:name="pg14210_226187"/>
    </w:p>
    <w:p>
      <w:pPr>
        <w:pStyle w:val="BookText"/>
        <w:rPr/>
      </w:pPr>
      <w:bookmarkEnd w:id="847"/>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المنظور بالبحث فی مسألة التداخل اجتماع المطلوبین فی مصداق واحد والاجتزاء به عنهما ، وهو فرع اجتماع نفس الطبیعتین وتصادقهما ؛ اذ مع مباینتهما لا مجال لاحتمال الاجتماع ، ومع احتمالها لا مجال للحکم به لیحکم بفراغ الذمّة عن التکلیفین بأدائه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من أنّ الحکم بالاجتماع هو مفاد التداخل ، فلا مجال إذن لإنکاره موهون جدّا ، لوضوح الفرق بین اجتماع المطلوبین فی فعل واحد لیقوم فی حصول الامتثال مقام الفعلین وحصول الطبیعتین فی مصداق واحد ، والمنکر للتداخل لا یمنع من الثانی وانّما یقول بمنع الاول لدعوی فهمه تقیید الطبیعة المطلوبة بکلّ من الأمرین بغیر ما یؤدّی به الآخر ،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بهاشمی وجئنی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البناء علی عدم التداخل لو أتی بهاشمی عالم لم یجزه عنهما مع حصول الطبیعتین به قطعا ، فمجرّد اجتماع الطبیعتین لا یقضی بحصول المطلوبین ، لاقتضاء کلّ من الأمرین أداء الطبیعة المطلوبة مستقلّا مغایرا لما یؤدّی به الآخر ، فیجری مصداق الاجتماع عن أحد الأمرین دون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مجرّد احتمال التباین وعدم اجتماع الطبیعتین قاضیا بعدم الحکم بالتداخل لم یثمر المسألة فی کثیر من المقامات ، لقیام الاحتمال المذکور کما فی الأغسال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قیام الاحتمال المذکور غیر مانع من التداخل مع قضاء الإطلاق بحصول الطبیعتین فی مصداق واحد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 واغتسل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أتی بغسل واحد للأمرین فقد صدق معه حصول الغسل للجنابة والجمعة ، ولا یمنع منه احتمال المباینة بین الغسلین وعدم اجتماعهما فی مصداق ، فإنّه مدفوع بظاهر الإطلاق، فتأمّل</w:t>
      </w:r>
      <w:r>
        <w:rPr>
          <w:rFonts w:eastAsia="IRNazanin" w:cs="IRNazanin"/>
          <w:color w:val="111111"/>
          <w:sz w:val="28"/>
          <w:szCs w:val="28"/>
          <w:rtl w:val="true"/>
          <w:lang w:bidi="fa-IR"/>
        </w:rPr>
        <w:t>.</w:t>
      </w:r>
    </w:p>
    <w:p>
      <w:pPr>
        <w:pStyle w:val="Heading6"/>
        <w:numPr>
          <w:ilvl w:val="5"/>
          <w:numId w:val="1"/>
        </w:numPr>
        <w:rPr/>
      </w:pPr>
      <w:bookmarkStart w:id="848" w:name="__RefHeading___Toc1324668_1738255347"/>
      <w:bookmarkStart w:id="849" w:name="_Toc318"/>
      <w:bookmarkEnd w:id="848"/>
      <w:r>
        <w:rPr>
          <w:rtl w:val="true"/>
        </w:rPr>
        <w:t xml:space="preserve">الثامن </w:t>
      </w:r>
      <w:r>
        <w:rPr>
          <w:rtl w:val="true"/>
        </w:rPr>
        <w:t xml:space="preserve">: </w:t>
      </w:r>
      <w:r>
        <w:rPr>
          <w:rtl w:val="true"/>
        </w:rPr>
        <w:t>التعیین بالنیّة فی المطلوبین المتّحدین فی الصورة</w:t>
      </w:r>
      <w:bookmarkEnd w:id="849"/>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تعلّق أمران بالمکلّف وکان المطلوب بهما متّحدا فی الصورة فهل یتوقّف أداء المأمور به علی تعیین کلّ من الفعلین بالنیّة علی وجه ینصرف ما یأتی </w:t>
      </w:r>
    </w:p>
    <w:p>
      <w:pPr>
        <w:pStyle w:val="BookText"/>
        <w:rPr/>
      </w:pPr>
      <w:r>
        <w:rPr>
          <w:rFonts w:ascii="IRNazanin" w:hAnsi="IRNazanin" w:eastAsia="IRNazanin"/>
          <w:color w:val="111111"/>
          <w:sz w:val="28"/>
          <w:sz w:val="28"/>
          <w:szCs w:val="28"/>
          <w:rtl w:val="true"/>
          <w:lang w:bidi="fa-IR"/>
        </w:rPr>
        <w:t>به الی خصوص أحد الفعلین ، أو یکتفی الإتیان بفعلین علی طبق الأمرین؟ وجهان ، والصحیح فی ذلک التفصیل حسب ما نقرّره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فی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المطلوبین المتّحدین فی الصورة إمّا أن یکونا متّفقین فی الحقیقة لیکون المطلوب بالأمرین فردان من طبیعة واحدة ، أو یکونا مختلفین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من الوجهین فإمّا أن یکون الحکم المتعلّق بهما متّحدا کالوجوب والندب ، أو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المطلوبان طبیعتین مختلفتین فإمّا أن یکون انصراف تلک الصورة الی کلّ منهما منوطا بالنیّة بحیث یکون کلّ منهما منوطا بقید لا یحصل إلّا مع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دفع المال علی وجه الزکاة أو الخمس وأداء رکعتین علی أنّهما فریضة حاضرة أو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انصرافه الی أحدهما غیر متوقّف علی ضمّ قید وانّما یتوقّف علیه انصرافه الی الآخر کما فی دفع المال الی الفقیر علی وجه العطیّة ودفعه الیه علی وجه الزکاة ، فإنّ مجرّد الدفع الیه من غیر اعتبار شیء معه ینصرف الی العطیّة المطلقة لحصولها بنفس الدفع من غیر حاجة الی ضمّ شیء آخر الیه ، بخلاف کونه زکاة لافتقاره الی ضمّ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 ینصرف الفعل مع الإطلاق إلی ما لا یحتاج إلی ضمّ القید ویکون انصرافه الی الآخر متوقّفا علی ضمّ القید لا ینصرف الیه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لا بدّ فی حصول البراءة من أیّ من التکلیفین علی انضمام نیّته ولو أتی بالفعل مطلقا بطل ولم یحتسب من شیء منهما ؛ إذ المفروض توقّف حصول کلّ منهما علی ضمّ النیّة ، فمع الإطلاق وعدم الانضمام لا یقع شیء من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فإمّا أن یقال بانصرافه إلیهما ، أو إلی أحدهما مبهما أو معیّنا ، أو لا ینصرف الی شیء منهما</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فاسد وکذا الثانی ، لعدم وقوع المبهم فی الخارج ومثله الثالث ، لبطلان </w:t>
      </w:r>
    </w:p>
    <w:p>
      <w:pPr>
        <w:pStyle w:val="BookText"/>
        <w:rPr/>
      </w:pPr>
      <w:r>
        <w:rPr>
          <w:rFonts w:ascii="IRNazanin" w:hAnsi="IRNazanin" w:eastAsia="IRNazanin"/>
          <w:color w:val="111111"/>
          <w:sz w:val="28"/>
          <w:sz w:val="28"/>
          <w:szCs w:val="28"/>
          <w:rtl w:val="true"/>
          <w:lang w:bidi="fa-IR"/>
        </w:rPr>
        <w:t>الترجیح بلا مرجّح ، فانحصر الأمر فی الرابع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المطلوبان من طبیعة واحدة فإمّا أن یکون کلّ من المطلوبین أو أحدهما مقیّدا بقید غیر ما اخذ فی الآخر ، أو یکونا مطلقین لیکون مفاد الأمرین مفاد الأمر بإتیان الطبیعة مرّتین ، أو یکون أحدهما مطلقا والآخر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بدّ من ضمّ النیّة الی کلّ منهما لینصرف بها الی ما هو مطلوب الآمر ، نظرا الی أنّ المطلوب بکلّ من الأمرین خصوص المقیّد ولا یحصل ذلک من دون ضمّ النیّة بعد اتّحادهما فی الصورة ، کما إذا وجب علیه صلاة رکعتین لمیّت مخصوص ووجب علیه رکعتین اخریین لمیّت آخر ، فلو أتی بفعلین علی وجه الإطلاق لم ینصرف الی شیء من الأمرین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فی الصورة المتقدّمة دوران الأمر بین وجوه أربعة لا سبیل الی ثلاثة منها ، فیتعیّن الرابع ، ومعه یبقی التکلیفان علی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الثالث بالنسبة الی انصرافه الی المقیّد ، ومع الإطلاق وعدم ملاحظة الخصوصیة ینصرف حینئذ الی جهة الإطلاق ، نظیر ما مرّ فی الصورة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فهل یتوقّف أداء کلّ منهما علی ملاحظة خصوص الأمر المتعلّق به لیتعیّن الفعل الواقع له ، أو یصحّ مع الإطلاق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فیحصل امتثال الأمرین إن أتی به مرّتین ، وإلّا کان امتثالا لأمر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ظاهر القاعدة فی ذلک عدم لزوم التعیین وجواز الإتیان به علی وجه الإطلاق ؛ إذ المفروض کون الجمیع من طبیعة واحدة من غیر أن یتقیّد بشیء سوی التعدّد فی الأداء والمفروض أیضا حصول المأمور به علی حسب ما تعلّق الأمر به ، فلا بدّ من حصول الواجب وسقوط التکلیف ، فهو بمنزلة ما إذا تعلّق الأمر بالإتیان بتلک الطبیعة مرّتین علی أن یکون کلّ من المرّتین واجبا مستقلّا فی نظر الآمر ، إذ لا شکّ حینئذ فی حصول الامتثال بالإتیان بالطبیعة مرّتین من غیر اعتبار نیّة التعیین فی أداء کلّ من الفردین ، بل لا یمکن فیه ذلک لعدم تمیّز کلّ من </w:t>
      </w:r>
    </w:p>
    <w:p>
      <w:pPr>
        <w:pStyle w:val="BookText"/>
        <w:rPr/>
      </w:pPr>
      <w:r>
        <w:rPr>
          <w:rFonts w:ascii="IRNazanin" w:hAnsi="IRNazanin" w:eastAsia="IRNazanin"/>
          <w:color w:val="111111"/>
          <w:sz w:val="28"/>
          <w:sz w:val="28"/>
          <w:szCs w:val="28"/>
          <w:rtl w:val="true"/>
          <w:lang w:bidi="fa-IR"/>
        </w:rPr>
        <w:t>الأمرین عن الآخر ، نظرا الی حصولهما بصیغة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التکلیف بالفعل هناک بصیغة واحدة کان طریق الامتثال فیه علی الوجه المذکور ؛ إذ المفروض اتّحاد صیغة الأمر ، والمقصود بکلّ فعل هو امتثال ذلک الأمر ، مضافا الی ما ذکر من عدم إمکان التعیین ، وأمّا مع تعدّد الأمرین کما هو المفروض فی المقام فلا وجه لذلک ، لاختلاف التکلیفین وإمکان ملاحظة کلّ منهما فی أداء الواجب، فلا بدّ من ملاحظته لیتحقّق بذلک الفعل أداؤه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المقام بتعدّد نفس التکلیف ، والمفروض حصول تکلیفین فی الصورتین من غیر أن یکون الجمیع تکلیفا واحدا فی شیء من الوجهین ، فلا فرق بین أداء المطلوب بصیغة واحدة أو صیغتین ، فإذا تحقّق الامتثال فی الصورة الاولی فینبغی تحقّقه فی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وإمکان التعیین وعدمه لا یقضی بالفرق ، ضرورة أنّه إن أمکن صدق الامتثال مع عدم التعیین لم یکن فرق بین القسمین ، وإلّا کان عدم إمکان التعیین قاضیا بالمنع من وقوع التکلیف علی الوجه المفروض ، ولما کان کلّ من جواز التکلیف علی الوجه المذکور وتحقّق الامتثال معلوما قضی ذلک بحصوله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الظاهر کون المطلوب بالأمر هو أداء المأمور به وإیجاده فی الخارج والمفروض تحقّقه کذلک ، فأیّ مانع من تحقّق الواجب؟</w:t>
      </w:r>
    </w:p>
    <w:p>
      <w:pPr>
        <w:pStyle w:val="BookText"/>
        <w:rPr/>
      </w:pPr>
      <w:r>
        <w:rPr>
          <w:rFonts w:ascii="IRNazanin" w:hAnsi="IRNazanin" w:eastAsia="IRNazanin"/>
          <w:color w:val="111111"/>
          <w:sz w:val="28"/>
          <w:sz w:val="28"/>
          <w:szCs w:val="28"/>
          <w:rtl w:val="true"/>
          <w:lang w:bidi="fa-IR"/>
        </w:rPr>
        <w:t>نعم ، لو کان قصد امتثال خصوص الأمر المتعلّق بالفعل شرطا فی أداء الواجب فربما اشکل الحال فی المقام ، وقد عرفت أنّه لا وجه لاشتراطه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بلزوم قصد الامتثال فی العبادة قطعا فلا یتمّ ذلک بالنسبة الیها مدفوع بما عرفت من أنّ القدر المعتبر فی العبادة هو قصد الامتثال علی سبیل الإطلاق ، وأمّا اعتبار کونه امتثالا لخصوص الأمر المخصوص فممّا لا دلیل علی اعتباره</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أنّه مع عدم تعیین الفعل الواقع منه لأداء خصوص کلّ من المطلوبین لا یمکن انصراف ما یأتی به أوّلا الی خصوص شیء منهما ، لبطلان الترجیح بلا مرجّح حسب ما مرّ نظیره فی الصورة المتقدّمة ، وکذا الحال فیما یأتی </w:t>
      </w:r>
    </w:p>
    <w:p>
      <w:pPr>
        <w:pStyle w:val="BookText"/>
        <w:rPr/>
      </w:pPr>
      <w:r>
        <w:rPr>
          <w:rFonts w:ascii="IRNazanin" w:hAnsi="IRNazanin" w:eastAsia="IRNazanin"/>
          <w:color w:val="111111"/>
          <w:sz w:val="28"/>
          <w:sz w:val="28"/>
          <w:szCs w:val="28"/>
          <w:rtl w:val="true"/>
          <w:lang w:bidi="fa-IR"/>
        </w:rPr>
        <w:t>به ثانیا ، فکیف یصحّ الحکم بأداء الواجبین مع عدم إمکان الحکم بانصراف شیء من الفعلین الی شیء من الواجبین؟</w:t>
      </w:r>
    </w:p>
    <w:p>
      <w:pPr>
        <w:pStyle w:val="BookText"/>
        <w:rPr/>
      </w:pPr>
      <w:r>
        <w:rPr>
          <w:rFonts w:ascii="IRNazanin" w:hAnsi="IRNazanin" w:eastAsia="IRNazanin"/>
          <w:color w:val="111111"/>
          <w:sz w:val="28"/>
          <w:sz w:val="28"/>
          <w:szCs w:val="28"/>
          <w:rtl w:val="true"/>
          <w:lang w:bidi="fa-IR"/>
        </w:rPr>
        <w:t>ومع الغضّ عن ذلک فأقصی ما یقال فی المقام کون مجموع الفعلین أداء لمجموع الواجبین من غیر ملاحظة لخصوص کلّ من الفعلین بالنسبة الی خصوص کلّ من الأمرین ، ولا یتمّ ذلک فیما إذا أتی بأحد الفعلین کذلک ولم یتمکن من الآخر أو تعمّد ترکه مثلا ؛ إذ لا یمکن صرفه حینئذ الی خصوص شیء من التکلیفین وکونه أداء لأحد الواجبین علی سبیل الإبهام غیر متصوّر أیضا ، إذ لا یعقل حصول المبهم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المتحصّل من الأمرین المفروضین هو وجوب الإتیان بالطبیعة المفروضة مرّتین من غیر فرق بین مفاد التعبیرین ، فکما أنّه إذا أتی هناک بأحد الفردین فقد حصل أحد الواجبین قطعا فکذا فی المقام وإن لم یتعیّن ذلک أداء لخصوص ما أمر به فی کلّ من الأمرین ؛ إذ لا یعتبر ذلک فی أداء الواجب ، فهو إذن قد أدّی أحد الواجبین وبقی الآخر وإن لم یتعیّن خصوص المؤدّی والباقی فی الذمّة ، ولیس ذلک من قبیل الحکم بوجود المبهم فی الخارج ، إذ لا إبهام فی الفعل الواقع فی الخارج ، ولا فی جهة وقوعه ، فهو أداء لبعض ما ثبت وجوبه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المقام بأنّه قد اشتغلت الذمّة بأداء ما تعلّق به کلّ من الأمرین المفروضین ، وبعد الإتیان بالفعل المفروض لا یمکن الحکم بتفریغ الذمّة عن خصوص شیء من التکلیفین ، ضرورة بطلان الترجیح من غیر مرجّح ، والحکم بسقوط واحد منهما علی سبیل الإبهام إثبات لحکم وجودی للمبهم الواقعی وهو محال ، فلا بدّ من القول ببقاء الأمرین معا ، فلا یکون الفعل المفروض أداء لشیء من الواجبین</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دفعه بأنّه لا مانع من الحکم بسقوط أحد الواجبین عن الذمّة ، لتعیّن أحد الأمرین فی الذمّة کما أنّه یمکن الحکم باشتغالها بأحد الشیئین ، فحینئذ </w:t>
      </w:r>
    </w:p>
    <w:p>
      <w:pPr>
        <w:pStyle w:val="BookText"/>
        <w:rPr/>
      </w:pPr>
      <w:r>
        <w:rPr>
          <w:rFonts w:ascii="IRNazanin" w:hAnsi="IRNazanin" w:eastAsia="IRNazanin"/>
          <w:color w:val="111111"/>
          <w:sz w:val="28"/>
          <w:sz w:val="28"/>
          <w:szCs w:val="28"/>
          <w:rtl w:val="true"/>
          <w:lang w:bidi="fa-IR"/>
        </w:rPr>
        <w:t>یحکم بسقوط أحد الواجبین الثابتین فی الذمّة وثبوت الآخر فیها کذلک بعد ما حکم بثبوتهما معا ، وعدم صحّة الحکم بسقوط خصوص کلّ من الواجبین لا یقتضی الحکم ببقائهما معا ، لانقلاب کیفیة الاشتغال حینئذ فهی إذن غیر مشغولة بخصوص کلّ من الواجبین غیر بریئة من خصوص کلّ منهما بل مشغولة بأحدهما بریئة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فهل یتعیّن علیه الإتیان بالآخر أیضا علی نحو الإجمال ، أو یتخیّر بینه وبین تعیینه أداء خصوص أحد الواجبین؟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والمتّجه منهما هو الثانی ، لکون أداء الواجب فی الأوّل علی نحو کلّی صالح لوقوعه أداء لکلّ من الواجبین ، فإذا عیّن أحدهما فیما أتی به ثانیا تعیّن له وقضی بصرف فعله الأول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أحد الفعلین المفروضین واجبا والآخر مندوبا وأتی بالفعل مطلقا لم یصحّ الحکم بسقوط أحد التکلیفین المفروضین بالخصوص ، کما هو الحال فیما إذا اتّفقا فی الحکم ، لما عرفت من لزوم الترجیح بلا مرجّح ، ولا وجه هنا للحکم بسقوط أحدهما علی سبیل الإطلاق حسب ما ذکر هناک لاختلاف الحکمین نوعا مع أنّ الفعل الواقع فی الخارج لا یخلو عن الاتّصاف بالوجوب أو الندب مثلا ، ومع البناء علی الوجه المذکور لا یصحّ اتصاف خصوص شیء من الفعلین الواقعین فی المقام بخصوص شیء من الحکمین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اتّصاف أحد الفعلین الحاصلین بالوجوب والآخر بالندب من غیر أن یتمیّز خصوص الواجب عن المندوب</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إذا أوجب السیّد علی عبده دفع درهم الی الفقیر وندب دفع درهم آخر الیه فدفع الیه العبد درهمین من غیر أن یعیّن أحدهما بخصوصه لأداء الواجب والآخر لأداء المندوب فإنّه لا یشکّ أهل العرف فی صدق الامتثال وحصول </w:t>
      </w:r>
    </w:p>
    <w:p>
      <w:pPr>
        <w:pStyle w:val="BookText"/>
        <w:rPr/>
      </w:pPr>
      <w:r>
        <w:rPr>
          <w:rFonts w:ascii="IRNazanin" w:hAnsi="IRNazanin" w:eastAsia="IRNazanin"/>
          <w:color w:val="111111"/>
          <w:sz w:val="28"/>
          <w:sz w:val="28"/>
          <w:szCs w:val="28"/>
          <w:rtl w:val="true"/>
          <w:lang w:bidi="fa-IR"/>
        </w:rPr>
        <w:t>البراءة والخروج عن عهدة التکلیفین مع عدم تعیّن خصوص الواجب والمندوب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 ظاهر أیضا ، فإنّ قضیة إطلاق الأمر حصول کلّ من المطلوبین بأداء الطبیعة المطلقة ، حسبما قرّر فی الصورة المتقدّمة ، ولا دلیل علی لزوم اعتبار التعیین سوی ما یتخیّل من عدم انصراف شیء من الفعلین الی خصوص الواجب ، فیبقی التکلیف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ما عرفت من أنّه وإن لم ینصرف الیه خصوص کلّ من الفعلین إلّا أنّه یتّصف أحدها بالوجوب قطعا ، وهو کاف فی أداء الواجب لحصول المطلوب به ، فیکون المتّصف بالوجوب فی الخارج هو أحد الفعلین الحاصلین من غیر أن یتّصف به خصوص شیء منهما فیکون الواجب فی الخارج أمرا دائرا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صفة خارجیة لا بدّ له من متعلّق متعیّن فی الخارج لیصحّ قیامه به فکیف یمکن أن یتّصف به الأمر المبهم الدائر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الفعل إنّما یتعلّق بذمّة المکلّف ، فکما أنّه لا مانع من تعلّق الوجوب بالطبائع الکلّیة کما هو الحال فی معظم التکالیف المتعلّقة بذمّة المکلّف ولا مانع أیضا من کون أحد أفراد الکلّی متّصفا بالوجوب والآخر بالندب کذا لا مانع من حصول الواجب بأحد الفردین المتحقّقین فی الخارج ، فیکون الوجوب قائما بمفهوم أحدهما الصادق علی کلّ منهما علی سبیل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الخارج إلّا خصوص کلّ من الفردین والمفروض عدم اتّصاف شیء منهما بالوجوب ، فأین محلّ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الوجوب کسائر الصفات الخارجیة الموجودة فی الخارج وإنّما هو أمر اعتباری متعلّق بالفعل ملحوظا الی ذمّة المکلّف ولا مانع من تعلّقه بأحد الفعلین خارجا فی لحاظ العقل تبعا لوجود الفردین ؛ إذ مع الحکم بوجود الفردین یحکم بوجود أحدهما الصادق علی کلّ منهما قطعا ، فلا مانع من أن یکون ذلک هو متعلّق الوجوب فیکون الوجوب قائما به والواجب حاصلا بحصوله</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یرشدک الی ذلک أنّه إذا أوجب السیّد علی عبده أحد فعلین وندب علیه </w:t>
      </w:r>
    </w:p>
    <w:p>
      <w:pPr>
        <w:pStyle w:val="BookText"/>
        <w:rPr/>
      </w:pPr>
      <w:r>
        <w:rPr>
          <w:rFonts w:ascii="IRNazanin" w:hAnsi="IRNazanin" w:eastAsia="IRNazanin"/>
          <w:color w:val="111111"/>
          <w:sz w:val="28"/>
          <w:sz w:val="28"/>
          <w:szCs w:val="28"/>
          <w:rtl w:val="true"/>
          <w:lang w:bidi="fa-IR"/>
        </w:rPr>
        <w:t>الآخر من دون تعیین فأتی بهما معا ، کما إذا أوجب علیه دفع أحد الرغیفین الی الفقیر وندب علیه دفع الآخر فدفعهما معا لم یکن هناک ریب فی تحقّق الامتثال ، کما یشهد به صریح العرف من غیر حاجة الی تعیین خصوص الواجب والمندوب فی النیّة ، ولیس الحال فیه إلّا علی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أنّه لا یتصوّر مانع من حصول الوجوب فی الخارج علی نحو لا یتشخّص متعلّقه بل یکون أمرا مطلقا دائرا بین فردین أو أفراد ولیس القول به حکما بوجود شیء فی الخارج علی سبیل الإبهام ، بل فی اعتبار متعلّقه علی الوجه المفروض نحو من التعیین بالنسبة الیه لصحّة حصوله علی الوجه المفروض وعلی غیره حسب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أیضا فی المقام من جهة إبهام الفعل الواقع الدائر بین الواجب والمندوب ، إذ المفروض تعلّق الأمر هناک بنفس الطبیعة المطلقة وکون الفردین من طبیعة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دوران حکم الفرد بین أمرین لا یقضی بإبهام الفعل الواقع ، إذ المفروض عدم قضائه باختلاف النوع ولا بتقیید المأمور به بالحکم المفروض ، إذ لیس الحکم الثابت للأمر قیدا فی المأمور به حتّی یکون اختلاف القیدین قاضیا بإبهام الفعل الواقع مع عدم ضمّ شیء منهما ، بل لیس المطلوب علی الوجهین إلّا نفس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یکون تعدّد الأمرین قاضیا بتعدّد المکلّف به وذلک غیر قاض بإبهام فی الفعل الواقع ، کما هو ظاهر من ملاحظة الأمر بإیجاد الطبیعة مرّتین</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کان متعلّق الأمرین طبیعتین مختلفتین أو کان المطلوب بکلّ من الطلبین هو الطبیعة المقیّدة بقید مخصوص غیر ما قیّد به الآخر لزم التعیین ، لإبهام الفعل الواقع من دونه حسب ما مرّ الکلام فیه ، ولیس المقام من ذلک قطعا لتعیّن الطبیعة الحاصلة فی کلّ من الإیجادین ، أقصی الأمر دوران حکمهما فی کلّ منهما بین 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ذلک فإنّما یتمّ فیما إذا أتی بالفردین دفعة ، وأمّا إذا أتی بهما تدریجا فلا حاجة الی تعیین الواجب ؛ إذ الواقع أوّلا هو الواجب وذلک لأنّه بعد تعلّق الأمر الوجوبی بالطبیعة المطلقة یکون الإتیان بنفس الطبیعة الحاصلة بأداء أیّ فرد منها واجبا بحسب الواقع ، فیکون أداؤه أداءا للواجب ، سواء قصد به أداء الواجب أو لا ، بل وإن قصد به أداء المندوب لما عرفت من عدم اعتبار ذلک القصد فی أداء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نوی الخلاف عمدا وکان المأمور به عبادة اشکل الحال فی الصحّة من جهة 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تعلّق الأمر الإیجابی بالطبیعة المطلقة کذا تعلّق بها الأمر الندبی أیضا ، وکما یحصل أداء الواجب بالإتیان بالطبیعة المطلقة کذا یحصل أداء المندوب به ، فأیّ قاض بترجیح جهة الوجوب حتّی یکون ما یأتی به أوّلا منصرفا الی خصوص الواجب من غیر أن یکون دائرا بینهما ولا منصرفا الی المندوب ، فلا وجه للحکم بالانصراف الی خصوص الواجب إلّا مع تعیینه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ذلک الی ضمّ النیّة ؛ إذ مع تعلّق الأمرین بالطبیعة المطلقة یقدّم جهة الوجوب ، نظرا الی اشتماله علی المنع من الترک وخلوّ الندب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المباحث المتقدّمة أنّه مع حصول الجهتین المفروضتین یقدّم الجهة الاولی، فإنّ الرجحان هناک بالغة الی مرتبة التأکّد غیر بالغة الیها فی الثانیة ، وعدم بلوغها الی تلک الدرجة من جهة لا ینافی بلوغها الیها من جهة اخری ، فمع حصول الجهتین تقدّم الجهة المثبتة</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إنّما یتمّ فیما إذا تعلّق الأمران بنفس الطبیعة الحاصلة بحصول فرد منها علی ما بیّن سابقا من کون المطلوب حینئذ أداء نفس الطبیعة من الجهتین المفروضتین ، وقلنا حینئذ بحصول المطلوبین بأداء واحد مع اتّصاف المؤدّی بالوجوب خاصّة، وإنّما الندب هناک جهة لإیقاع الفعل من غیر أن یتّصف به الفعل واقعا علی ما مرّ تفصیل القول فیه ، ولیس المقام من ذلک ؛ إذ المفروض </w:t>
      </w:r>
    </w:p>
    <w:p>
      <w:pPr>
        <w:pStyle w:val="BookText"/>
        <w:rPr/>
      </w:pPr>
      <w:r>
        <w:rPr>
          <w:rFonts w:ascii="IRNazanin" w:hAnsi="IRNazanin" w:eastAsia="IRNazanin"/>
          <w:color w:val="111111"/>
          <w:sz w:val="28"/>
          <w:sz w:val="28"/>
          <w:szCs w:val="28"/>
          <w:rtl w:val="true"/>
          <w:lang w:bidi="fa-IR"/>
        </w:rPr>
        <w:t>کون المطلوب أداء الطبیعة مرّتین أحدهما علی سبیل الوجوب والآخر علی جهة الندب ، فلا اجتماع للجهتین فی شیء واحد حتّی تقدّم جهة الوجوب علی الندب وإنّما الواجب هنا إیجاد والمندوب إیجاد آخر ، ولا یمکن تعیین شیء منهما إلّا بالنیّة نظرا الی دوران الفعل من دونها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الأمرین فی المقام هو مطلوبیة أداء الطبیعة المفروضة مرّتین ، مرّة واجبة ومرّة مندوبة ، وقضیة ذلک وجوب المرّة الاولی واستحباب الثانیة دون العکس ، لصدق أداء الواجب بالإتیان بها أولا ، نظرا الی حصول الطبیعة الواجبة ، فالحاصل من الأمرین بعد ملاحظتهما کون ما یأتی به أولا واجبا والثانی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إذا أمر السیّد عبده علی جهة الوجوب بإعطاء درهم للفقیر ثمّ أمره بإعطائه درهما علی جهة الندب ، فدفع العبد الیه درهما واحدا حکم فی العرف ببراءة ذمّته عن الواجب قطعا ، ولذا لا یجوّز أحد من العقلاء عقوبته علی ترک الواجب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الواجب علیه إلّا إعطاء الدرهم وقد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بکلّ من الأمرین متقیّد بما یغایر المطلوب بالآخر ، ولذا تعدّد المطلوبان فی المقام ولم یصحّ حصولهما بفعل واحد ، فلا یتمّ الحکم بانصراف الفعل الأوّل الی خصوص الواجب من جهة صدق الطبیعة المطلقة علیه ؛ إذ لیس المطلوب فی المقام مطلق الطبیعة حتّی یکتفی بصدقها فی المقام ، بل لا بدّ من ضمّ النیّة المعیّنة لیتحقّق به المغایرة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یتعلّق کلّ من الأمرین إلّا بالطبیعة المطلقة ، غیر أنّ المقصود بهما أداء الطبیعة مرّتین واللازم من ذلک مغایرة أداء الواجب لأداء المندوب ، لا أن یکون کلّ من وجوب الفعل وندبه قیدا فی الفعل المطلوب حتّی أنّه لا یؤدّی الفعل من دون ملاحظته لیعتبر فی کلّ من المطلوبین ملاحظة مغایرته لأداء المطلوب الآخر ، بل لیس المطلوب إلّا أداءین للطبیعة المطلقة</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أداء الطبیعة علی الوجه المذکور وندبه کذلک </w:t>
      </w:r>
    </w:p>
    <w:p>
      <w:pPr>
        <w:pStyle w:val="BookText"/>
        <w:rPr/>
      </w:pPr>
      <w:r>
        <w:rPr>
          <w:rFonts w:ascii="IRNazanin" w:hAnsi="IRNazanin" w:eastAsia="IRNazanin"/>
          <w:color w:val="111111"/>
          <w:sz w:val="28"/>
          <w:sz w:val="28"/>
          <w:szCs w:val="28"/>
          <w:rtl w:val="true"/>
          <w:lang w:bidi="fa-IR"/>
        </w:rPr>
        <w:t>قاض بکون الاوّل أداء للواجب والثانی أداء للمندوب من غیر حصول إبهام فی المقام لیتوقّف علی التعیین ، وذلک لصدق أداء الواجب به فیتعیّن الفرد الآخر لأداء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صدق ذلک لیس بأولی من عکسه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یصحّ أن یقال بصدق أداء المندوب به فیتعیّن الآخر لأداء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 صدق المطلوبین علی الطبیعة الحاصلة علی سبیل البدلیة قاض بأداء الواجب بحصولها ، نظرا الی اندراج ذلک الفرد تحت الطبیعة المطلقة المتعلّقة للأمر الإیجابی وبه یسقط ذلک الأمر ؛ إذ لا یصحّ للآمر مؤاخذة المأمور علی ترک المطلوب مع الأداء المفروض نظرا الی حصول الطبیعة المطلوبة ، وحینئذ لو اقتصر علی ذلک کان تارکا للمندوب لعدم أدائه بالطبیعة الراجحة علی وجه غیر مانع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قرّرناه أنّ تعلّق الأمرین بالطبیعة المطلقة علی الوجه المفروض قاض بوجوب الطبیعة المطلقة المأخوذة لا بشرط شیء ، نظرا الی کون المفروض المنع من ترک مطلق الطبیعة بحیث لا یوجد منها فرد فی الخارج ، فیکون المندوب هو إیجادها الثانی ، فإنّه الّذی یصدق علیه حدّ المندوب ، حیث إنّه الراجح الّذی یجوز ترکه ، فاللازم من تعلّق الأمرین بالطبیعة المطلقة علی الوجه المفروض وجوب الطبیعة المطلقة وندب تلک الطبیعة مقیّدا بالإیجاد الآخر ، إذ المتحصّل من الأمرین المنع من ترک الطبیعة المطلقة بحیث لو ترکها بالمرّة کان معاقبا قطعا ، ورجحان فعلها علی وجه غیر مانع من النقیض بالنسبة الی إیجادها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یتفرّع علی ما ذکرنا امور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تعیین الذکر الواجب فی أذکار الرکوع والسجود ، وکذا الحال فی التسبیحات فی الرکعتین الأخیرتین إذا اکتفینا بالإتیان بالتسبیحات الأربع مرّة</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قیل بوجوب التعیین فی المقامین ، نظرا الی البناء علیه فی المسألة المذکورة وهو مدفوع بما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ویوهنه خلوّ أخبار الباب وعدم تعرّض أحد من الأصحاب فیما أعلم لوجوب أعتبار ذلک فیها ، مع أنّها من أعظم ما یعمّ به البلوی وتشتدّ الحاجة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جریان السیرة المستمرّة علی خلافه بحیث کاد أن یحصل منه القطع بفساده، وفی ذلک شهادة علی صحّة ما اخترناه فی المسألة المذکورة ، وعلی ما اخترناه لو سها فأتی بالأوّل علی جهة الندب وقع واجبا وجاز له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تعیین صوم القضاء لکلّ یوم فاته من شهر رمضان ، إذ الواجب من الصوم حینئذ من أفراد طبیعة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علیه منذورات عدیدة من أفراد طبیعة واحدة اکتفی فی أدائها بقصد أداء المنذور من غیر حاجة الی تعیین خصوص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علیه دیون عدیدة من جنس واحد علی صفة واحدة فأدّی واحدا من ذلک الجنس من غیر أن یعیّنه لخصوص واحد معیّن منها حصل البراءة علی قدر المؤدّی ، من غیر أن ینصرف الی خصوص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الحال فی هذه المقامات فیما إذا تعلّق حکم خاصّ بأحد الواجبین فأتی بأحدهما علی الوجه المذکور ، کما إذا کان قد نذر الإتیان بواحد معیّن منهما ، أو نذر علی تقدیر الإتیان به التصدّق علی الفقیر مثلا ، أو کان هناک رهن بإزاء أحد الدینین أو حلّ أجل أحدهما دون الآخر بعد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یقال بانصراف ذلک الی ما اشتمل علی الخصوصیة ، أو یدفع ذلک بالأصل ، أو یتخیّر الفاعل أو الدافع فی التعیین؟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بتعیین الأوّل إذا عیّن الثانی لأداء الآخر ، فیتعیّن المطلق للأوّل ، ولا یخلو ذلک عن وجه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لو کان علیه دینان علی الوجه المذکور لرجلین فوکّلا ثالثا فی القبض ، فدفع الیه أحد الحقّین أو کلّیهما من غیر أن یعیّن شیئا منهما لخصوص أحدهما</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ما لو باعه قفیزین من الحنطة بدرهمین وأقبضه المبیع وباعه أیضا </w:t>
      </w:r>
    </w:p>
    <w:p>
      <w:pPr>
        <w:pStyle w:val="BookText"/>
        <w:rPr/>
      </w:pPr>
      <w:r>
        <w:rPr>
          <w:rFonts w:ascii="IRNazanin" w:hAnsi="IRNazanin" w:eastAsia="IRNazanin"/>
          <w:color w:val="111111"/>
          <w:sz w:val="28"/>
          <w:sz w:val="28"/>
          <w:szCs w:val="28"/>
          <w:rtl w:val="true"/>
          <w:lang w:bidi="fa-IR"/>
        </w:rPr>
        <w:t>قفیزین آخرین بدرهم من غیر أن یقبضه فدفع الیه المشتری درهما من غیر أن یعیّنه ثمنا لخصوص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یثبت خیار التأخیر بالنسبة الی غیر المقبوض ، لعدم تعیّن المقبوظ ثمنا له ، أو یبنی علی اللزوم أخذا بمقتضی الأصل ، لدوران الثمن بینه وبین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ولنقطع الکلام فی المجلد الأوّل من هذا التعلیق الموسوم بهدایة المسترشدین علی اصول معالم الدین ، ویتلوه المجلد الثانی فی بحث دلالة الأمر علی الوحدة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الکریم المنّان أن ینفع به أهل العلم والفضل والإیمان وأن یجعله خالصا لوجهه الکریم إنّه هو البرّ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وافق الفراغ منه لیلة الجمعة العاشر من شهر ربیع الثانی من شهور سنة ألف ومائتین وسبعة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محمد وآله أجمعین ولعنة الله علی أعدائهم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مؤلّفه المفتقر الی رحمة ربّه الکریم</w:t>
      </w:r>
    </w:p>
    <w:p>
      <w:pPr>
        <w:pStyle w:val="BookText"/>
        <w:rPr/>
      </w:pPr>
      <w:r>
        <w:rPr>
          <w:rFonts w:ascii="IRNazanin" w:hAnsi="IRNazanin" w:eastAsia="IRNazanin"/>
          <w:color w:val="111111"/>
          <w:sz w:val="28"/>
          <w:sz w:val="28"/>
          <w:szCs w:val="28"/>
          <w:rtl w:val="true"/>
          <w:lang w:bidi="fa-IR"/>
        </w:rPr>
        <w:t>محمد تقی ابن المرحوم محمّد رحیم عفا الله سبحانه عنهما بلطفه وفضله العمیم ،</w:t>
      </w:r>
    </w:p>
    <w:p>
      <w:pPr>
        <w:pStyle w:val="BookText"/>
        <w:rPr/>
      </w:pPr>
      <w:r>
        <w:rPr>
          <w:rFonts w:ascii="IRNazanin" w:hAnsi="IRNazanin" w:eastAsia="IRNazanin"/>
          <w:color w:val="111111"/>
          <w:sz w:val="28"/>
          <w:sz w:val="28"/>
          <w:szCs w:val="28"/>
          <w:rtl w:val="true"/>
          <w:lang w:bidi="fa-IR"/>
        </w:rPr>
        <w:t>وحشرهما مع موالیهما الأکرمین محمّد وآله الطاهرین</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علیهم أجمعین</w:t>
      </w:r>
      <w:r>
        <w:rPr>
          <w:rFonts w:eastAsia="IRNazanin" w:cs="IRNazanin"/>
          <w:color w:val="111111"/>
          <w:sz w:val="28"/>
          <w:szCs w:val="28"/>
          <w:rtl w:val="true"/>
          <w:lang w:bidi="fa-IR"/>
        </w:rPr>
        <w:t xml:space="preserve">. </w:t>
      </w:r>
      <w:bookmarkStart w:id="850" w:name="pg14210_226200"/>
    </w:p>
    <w:p>
      <w:pPr>
        <w:pStyle w:val="Heading2"/>
        <w:numPr>
          <w:ilvl w:val="1"/>
          <w:numId w:val="1"/>
        </w:numPr>
        <w:rPr/>
      </w:pPr>
      <w:bookmarkStart w:id="851" w:name="__RefHeading___Toc1324670_1738255347"/>
      <w:bookmarkStart w:id="852" w:name="_Toc319"/>
      <w:bookmarkEnd w:id="850"/>
      <w:bookmarkEnd w:id="851"/>
      <w:r>
        <w:rPr>
          <w:rtl w:val="true"/>
        </w:rPr>
        <w:t>فهرس الموضوعات</w:t>
      </w:r>
      <w:bookmarkEnd w:id="852"/>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تعریف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تعریف اصول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ملاک تقدّم بعض العلوم علی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موضوع علم الفقه ومبادئه ومسائله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تقسیمات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الفائدة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الدلالة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الإفادی والوضع الاستعمالی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الفائدة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الکنایة والاستعارة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الوضع باعتبار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الوضع باعتبار 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الفائدة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الوضع فی المفردات والمرکّبات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الفائدة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الاستعمال فی المعنی المجازی توقیفی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الفائدة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الاستعمال حمل اللفظ علی معناه الحقیقی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الفائدة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معرفة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الواضع بالوضع أو بلوازمه أو بنفیه أو نفی لوازمه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المتواتر وما بمنزلته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بالقرائن وملاحظة مواقع 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اللفظ فی مقام البیان مجرّدا عن القرائن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المناسبة المصحّحة للتجوّز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فی معنی مجازی بملاحظة معنی مخصوص من مستعملات اللفظ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امور اخر لطرق معرفة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ذکر قاعدة فی طرق معرفة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الفائدة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الامور المخالفة للمعنی الحقیقی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یستفاد منه حال اللفظ فی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الاشتراک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النقل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ثامنها وتاسعها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النقل والتخصیص وبینه وبین 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النقل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النقل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یستفاد منه حال اللفظ بالنسبة الی خصوص الاستعمالات وهی وجوه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المجاز والتخصیص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المجاز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المجاز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المجاز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التخصیص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التخصیص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التخصیص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التقیید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بینه وبین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الإضمار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مسائل متفرّقة من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الحادیة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موضوعة للامور الخارجیّة أو للصور الذهنیّة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الفائدة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المراد بالحال فی بحث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المعروف بین علماء العربیّة عدم دلالة الصفات علی الزمان علی سبیل التضمّن علی ما هو الحال فی الأفعال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المشتقّات الّتی وضع النزاع فیها تعمّ أسماء الفاعلین والمفعولین والصفات المشبهة وأسماء التفضیل والأوصاف المشتقّة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المعروف بین الاصولیّین فی المشتقّ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بقاء المبدأ فی صدق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باشتراط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حجّة القول بعدم اشتراط البقاء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ردود علی أدلّة القائلین بعدم اشتراط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حجّة القائل باشتراط البقاء امور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حجّة القول بالتفصیل بین المشتقّات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تحقیق القول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ما یتفرّع علی البحث عن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الحقیقة اللغویّة والعرفیّة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ثمرة القول بالحقیقة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حجّة المثبتین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حجّة النافین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ردّ حجّة النافین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اخر علی ثبوت الحقیقة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الصحیح والأعمّ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المقام الأوّل فی بیان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المقام الثانی فی بیان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المقام الثالث فی بیان حجج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أدلّة الصحیحی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أدلّة الأعمّی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المقام الرابع فی بیان ثمرة النزاع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تتمیم الکلام فی المرام برسم امور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وقوع الاشتراک فی لغة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استعمال المشترک فی أکثر من معنی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استعمال اللفظ فی المعنی الحقیقی والمجازی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حجّة المانعین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حجّة المجوّزین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نقد کلام 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حدود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هل یعتبر العلوّ أو الاستعلاء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اشتراط الإرادة فی دلالة الأمر علی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الأمر یفید الوجوب وضعا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صیغة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أدلّة القائلین بدلالة صیغة الأمر علی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أدلّة القائلین بدلالة صیغة الأمر علی الندب</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حجّة القائلین بدلالة الصیغة علی القدر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حجّة السیّد المرتضی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حجّة القائلین بالتوقّف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شیوع استعمال الأمر فی الندب فی عرف الأئمّة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الجمل الخبریّة المستعملة فی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الأمر عقیب الحظر</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انصراف الأمر الی الوجوب العینی ، التعیینی ، النفسی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الدوران بین الندب المطلق والوجوب 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الدوران بین الندب النفسی والوجوب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الدوران بین الندب العینی والوجوب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الدوران بین الندب التعیینی والوجوب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الدوران بین الوجوب المقیّد النفسی والمطلق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الدوران بین الوجوب المقیّد والکفائی أو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الدوران بین الوجوب الغیری والنفسی الکفائی أو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الدوران بین الوجوب الکفائی والتخییری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هل یعتبر قصد الأمر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تعدّد الأمر ظاهر فی تعدّد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هل یقتضی الأصل التداخل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تداخل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هل یتوقّف حصول التداخل علی نیّة الکلّ تفصیلا أو إجمالا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مورد التداخل</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التعیین بالنیّة فی المطلوبین المتّحدین فی الصورة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3.jpeg"/><Relationship Id="rId54" Type="http://schemas.openxmlformats.org/officeDocument/2006/relationships/image" Target="media/image3.jpeg"/><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image" Target="media/image2.jpeg"/><Relationship Id="rId744" Type="http://schemas.openxmlformats.org/officeDocument/2006/relationships/image" Target="media/image2.jpeg"/><Relationship Id="rId745" Type="http://schemas.openxmlformats.org/officeDocument/2006/relationships/footer" Target="footer736.xml"/><Relationship Id="rId746" Type="http://schemas.openxmlformats.org/officeDocument/2006/relationships/numbering" Target="numbering.xml"/><Relationship Id="rId747" Type="http://schemas.openxmlformats.org/officeDocument/2006/relationships/fontTable" Target="fontTable.xml"/><Relationship Id="rId748" Type="http://schemas.openxmlformats.org/officeDocument/2006/relationships/settings" Target="settings.xml"/><Relationship Id="rId7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745</Pages>
  <Words>91417</Words>
  <Characters>387281</Characters>
  <CharactersWithSpaces>476586</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2026-08-24T12:27:46Z</dcterms:created>
  <dc:creator>ghaemiyeh.com</dc:creator>
  <dc:description/>
  <dc:language>en-US</dc:language>
  <cp:lastModifiedBy/>
  <dcterms:modified xsi:type="dcterms:W3CDTF">2026-08-24T15:58:20Z</dcterms:modified>
  <cp:revision>1</cp:revision>
  <dc:subject/>
  <dc:title>هدایة المسترشدین فی شرح اصول معالم الدین جلد 1</dc:title>
</cp:coreProperties>
</file>

<file path=docProps/custom.xml><?xml version="1.0" encoding="utf-8"?>
<Properties xmlns="http://schemas.openxmlformats.org/officeDocument/2006/custom-properties" xmlns:vt="http://schemas.openxmlformats.org/officeDocument/2006/docPropsVTypes"/>
</file>