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اندیشه های جاوید برگرفته از تفسیر موضوعی منشور جاوید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3451_173825534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083453_173825534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083455_1738255347">
            <w:r>
              <w:rPr>
                <w:webHidden/>
                <w:rStyle w:val="IndexLink"/>
                <w:rtl w:val="true"/>
              </w:rPr>
              <w:t>مقدمه حضرت آيت اللّه جعفر سبحانى</w:t>
            </w:r>
            <w:r>
              <w:rPr>
                <w:rStyle w:val="IndexLink"/>
                <w:rtl w:val="true"/>
              </w:rPr>
              <w:tab/>
            </w:r>
            <w:r>
              <w:rPr>
                <w:rStyle w:val="IndexLink"/>
              </w:rPr>
              <w:t>10</w:t>
            </w:r>
          </w:hyperlink>
        </w:p>
        <w:p>
          <w:pPr>
            <w:pStyle w:val="Contents3"/>
            <w:tabs>
              <w:tab w:val="clear" w:pos="8459"/>
              <w:tab w:val="right" w:pos="9026" w:leader="dot"/>
            </w:tabs>
            <w:rPr/>
          </w:pPr>
          <w:hyperlink w:anchor="__RefHeading___Toc1083457_173825534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083459_1738255347">
            <w:r>
              <w:rPr>
                <w:webHidden/>
                <w:rStyle w:val="IndexLink"/>
                <w:rtl w:val="true"/>
              </w:rPr>
              <w:t>تدبّر در آيات قرآن</w:t>
            </w:r>
            <w:r>
              <w:rPr>
                <w:rStyle w:val="IndexLink"/>
                <w:rtl w:val="true"/>
              </w:rPr>
              <w:tab/>
            </w:r>
            <w:r>
              <w:rPr>
                <w:rStyle w:val="IndexLink"/>
              </w:rPr>
              <w:t>11</w:t>
            </w:r>
          </w:hyperlink>
        </w:p>
        <w:p>
          <w:pPr>
            <w:pStyle w:val="Contents2"/>
            <w:tabs>
              <w:tab w:val="clear" w:pos="8743"/>
              <w:tab w:val="right" w:pos="9026" w:leader="dot"/>
            </w:tabs>
            <w:rPr/>
          </w:pPr>
          <w:hyperlink w:anchor="__RefHeading___Toc1083461_1738255347">
            <w:r>
              <w:rPr>
                <w:webHidden/>
                <w:rStyle w:val="IndexLink"/>
                <w:rtl w:val="true"/>
              </w:rPr>
              <w:t>فصل اوّل خداشناسى</w:t>
            </w:r>
            <w:r>
              <w:rPr>
                <w:rStyle w:val="IndexLink"/>
                <w:rtl w:val="true"/>
              </w:rPr>
              <w:tab/>
            </w:r>
            <w:r>
              <w:rPr>
                <w:rStyle w:val="IndexLink"/>
              </w:rPr>
              <w:t>14</w:t>
            </w:r>
          </w:hyperlink>
        </w:p>
        <w:p>
          <w:pPr>
            <w:pStyle w:val="Contents3"/>
            <w:tabs>
              <w:tab w:val="clear" w:pos="8459"/>
              <w:tab w:val="right" w:pos="9026" w:leader="dot"/>
            </w:tabs>
            <w:rPr/>
          </w:pPr>
          <w:hyperlink w:anchor="__RefHeading___Toc1083463_173825534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083465_1738255347">
            <w:r>
              <w:rPr>
                <w:webHidden/>
                <w:rStyle w:val="IndexLink"/>
              </w:rPr>
              <w:t>1</w:t>
            </w:r>
            <w:r>
              <w:rPr>
                <w:rStyle w:val="IndexLink"/>
                <w:rtl w:val="true"/>
              </w:rPr>
              <w:t xml:space="preserve"> </w:t>
            </w:r>
            <w:r>
              <w:rPr>
                <w:rStyle w:val="IndexLink"/>
                <w:rtl w:val="true"/>
              </w:rPr>
              <w:t>مفهوم ربّ‌</w:t>
            </w:r>
            <w:r>
              <w:rPr>
                <w:rStyle w:val="IndexLink"/>
                <w:rtl w:val="true"/>
              </w:rPr>
              <w:tab/>
            </w:r>
            <w:r>
              <w:rPr>
                <w:rStyle w:val="IndexLink"/>
              </w:rPr>
              <w:t>15</w:t>
            </w:r>
          </w:hyperlink>
        </w:p>
        <w:p>
          <w:pPr>
            <w:pStyle w:val="Contents3"/>
            <w:tabs>
              <w:tab w:val="clear" w:pos="8459"/>
              <w:tab w:val="right" w:pos="9026" w:leader="dot"/>
            </w:tabs>
            <w:rPr/>
          </w:pPr>
          <w:hyperlink w:anchor="__RefHeading___Toc1083467_1738255347">
            <w:r>
              <w:rPr>
                <w:webHidden/>
                <w:rStyle w:val="IndexLink"/>
              </w:rPr>
              <w:t>2</w:t>
            </w:r>
            <w:r>
              <w:rPr>
                <w:rStyle w:val="IndexLink"/>
                <w:rtl w:val="true"/>
              </w:rPr>
              <w:t xml:space="preserve"> </w:t>
            </w:r>
            <w:r>
              <w:rPr>
                <w:rStyle w:val="IndexLink"/>
                <w:rtl w:val="true"/>
              </w:rPr>
              <w:t>انسان و حس خداجويى</w:t>
            </w:r>
            <w:r>
              <w:rPr>
                <w:rStyle w:val="IndexLink"/>
                <w:rtl w:val="true"/>
              </w:rPr>
              <w:tab/>
            </w:r>
            <w:r>
              <w:rPr>
                <w:rStyle w:val="IndexLink"/>
              </w:rPr>
              <w:t>20</w:t>
            </w:r>
          </w:hyperlink>
        </w:p>
        <w:p>
          <w:pPr>
            <w:pStyle w:val="Contents4"/>
            <w:tabs>
              <w:tab w:val="clear" w:pos="8176"/>
              <w:tab w:val="right" w:pos="9026" w:leader="dot"/>
            </w:tabs>
            <w:rPr/>
          </w:pPr>
          <w:hyperlink w:anchor="__RefHeading___Toc1083469_173825534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083471_1738255347">
            <w:r>
              <w:rPr>
                <w:webHidden/>
                <w:rStyle w:val="IndexLink"/>
                <w:rtl w:val="true"/>
              </w:rPr>
              <w:t>حس مذهبى يا بعد چهارم روح انسان</w:t>
            </w:r>
            <w:r>
              <w:rPr>
                <w:rStyle w:val="IndexLink"/>
                <w:rtl w:val="true"/>
              </w:rPr>
              <w:tab/>
            </w:r>
            <w:r>
              <w:rPr>
                <w:rStyle w:val="IndexLink"/>
              </w:rPr>
              <w:t>21</w:t>
            </w:r>
          </w:hyperlink>
        </w:p>
        <w:p>
          <w:pPr>
            <w:pStyle w:val="Contents3"/>
            <w:tabs>
              <w:tab w:val="clear" w:pos="8459"/>
              <w:tab w:val="right" w:pos="9026" w:leader="dot"/>
            </w:tabs>
            <w:rPr/>
          </w:pPr>
          <w:hyperlink w:anchor="__RefHeading___Toc1083473_1738255347">
            <w:r>
              <w:rPr>
                <w:webHidden/>
                <w:rStyle w:val="IndexLink"/>
              </w:rPr>
              <w:t>3</w:t>
            </w:r>
            <w:r>
              <w:rPr>
                <w:rStyle w:val="IndexLink"/>
                <w:rtl w:val="true"/>
              </w:rPr>
              <w:t xml:space="preserve"> </w:t>
            </w:r>
            <w:r>
              <w:rPr>
                <w:rStyle w:val="IndexLink"/>
                <w:rtl w:val="true"/>
              </w:rPr>
              <w:t>اسم اعظم</w:t>
            </w:r>
            <w:r>
              <w:rPr>
                <w:rStyle w:val="IndexLink"/>
                <w:rtl w:val="true"/>
              </w:rPr>
              <w:tab/>
            </w:r>
            <w:r>
              <w:rPr>
                <w:rStyle w:val="IndexLink"/>
              </w:rPr>
              <w:t>24</w:t>
            </w:r>
          </w:hyperlink>
        </w:p>
        <w:p>
          <w:pPr>
            <w:pStyle w:val="Contents3"/>
            <w:tabs>
              <w:tab w:val="clear" w:pos="8459"/>
              <w:tab w:val="right" w:pos="9026" w:leader="dot"/>
            </w:tabs>
            <w:rPr/>
          </w:pPr>
          <w:hyperlink w:anchor="__RefHeading___Toc1083475_1738255347">
            <w:r>
              <w:rPr>
                <w:webHidden/>
                <w:rStyle w:val="IndexLink"/>
              </w:rPr>
              <w:t>4</w:t>
            </w:r>
            <w:r>
              <w:rPr>
                <w:rStyle w:val="IndexLink"/>
                <w:rtl w:val="true"/>
              </w:rPr>
              <w:t xml:space="preserve"> </w:t>
            </w:r>
            <w:r>
              <w:rPr>
                <w:rStyle w:val="IndexLink"/>
                <w:rtl w:val="true"/>
              </w:rPr>
              <w:t>قرب الهى</w:t>
            </w:r>
            <w:r>
              <w:rPr>
                <w:rStyle w:val="IndexLink"/>
                <w:rtl w:val="true"/>
              </w:rPr>
              <w:tab/>
            </w:r>
            <w:r>
              <w:rPr>
                <w:rStyle w:val="IndexLink"/>
              </w:rPr>
              <w:t>27</w:t>
            </w:r>
          </w:hyperlink>
        </w:p>
        <w:p>
          <w:pPr>
            <w:pStyle w:val="Contents3"/>
            <w:tabs>
              <w:tab w:val="clear" w:pos="8459"/>
              <w:tab w:val="right" w:pos="9026" w:leader="dot"/>
            </w:tabs>
            <w:rPr/>
          </w:pPr>
          <w:hyperlink w:anchor="__RefHeading___Toc1083477_1738255347">
            <w:r>
              <w:rPr>
                <w:webHidden/>
                <w:rStyle w:val="IndexLink"/>
              </w:rPr>
              <w:t>5</w:t>
            </w:r>
            <w:r>
              <w:rPr>
                <w:rStyle w:val="IndexLink"/>
                <w:rtl w:val="true"/>
              </w:rPr>
              <w:t xml:space="preserve"> </w:t>
            </w:r>
            <w:r>
              <w:rPr>
                <w:rStyle w:val="IndexLink"/>
                <w:rtl w:val="true"/>
              </w:rPr>
              <w:t>كمال مطلق و نامتناهى بودن خداوند</w:t>
            </w:r>
            <w:r>
              <w:rPr>
                <w:rStyle w:val="IndexLink"/>
                <w:rtl w:val="true"/>
              </w:rPr>
              <w:tab/>
            </w:r>
            <w:r>
              <w:rPr>
                <w:rStyle w:val="IndexLink"/>
              </w:rPr>
              <w:t>30</w:t>
            </w:r>
          </w:hyperlink>
        </w:p>
        <w:p>
          <w:pPr>
            <w:pStyle w:val="Contents3"/>
            <w:tabs>
              <w:tab w:val="clear" w:pos="8459"/>
              <w:tab w:val="right" w:pos="9026" w:leader="dot"/>
            </w:tabs>
            <w:rPr/>
          </w:pPr>
          <w:hyperlink w:anchor="__RefHeading___Toc1083479_1738255347">
            <w:r>
              <w:rPr>
                <w:webHidden/>
                <w:rStyle w:val="IndexLink"/>
              </w:rPr>
              <w:t>6</w:t>
            </w:r>
            <w:r>
              <w:rPr>
                <w:rStyle w:val="IndexLink"/>
                <w:rtl w:val="true"/>
              </w:rPr>
              <w:t xml:space="preserve"> </w:t>
            </w:r>
            <w:r>
              <w:rPr>
                <w:rStyle w:val="IndexLink"/>
                <w:rtl w:val="true"/>
              </w:rPr>
              <w:t>خدا وجودى بى نهايت</w:t>
            </w:r>
            <w:r>
              <w:rPr>
                <w:rStyle w:val="IndexLink"/>
                <w:rtl w:val="true"/>
              </w:rPr>
              <w:tab/>
            </w:r>
            <w:r>
              <w:rPr>
                <w:rStyle w:val="IndexLink"/>
              </w:rPr>
              <w:t>33</w:t>
            </w:r>
          </w:hyperlink>
        </w:p>
        <w:p>
          <w:pPr>
            <w:pStyle w:val="Contents3"/>
            <w:tabs>
              <w:tab w:val="clear" w:pos="8459"/>
              <w:tab w:val="right" w:pos="9026" w:leader="dot"/>
            </w:tabs>
            <w:rPr/>
          </w:pPr>
          <w:hyperlink w:anchor="__RefHeading___Toc1083481_1738255347">
            <w:r>
              <w:rPr>
                <w:webHidden/>
                <w:rStyle w:val="IndexLink"/>
              </w:rPr>
              <w:t>7</w:t>
            </w:r>
            <w:r>
              <w:rPr>
                <w:rStyle w:val="IndexLink"/>
                <w:rtl w:val="true"/>
              </w:rPr>
              <w:t xml:space="preserve"> </w:t>
            </w:r>
            <w:r>
              <w:rPr>
                <w:rStyle w:val="IndexLink"/>
                <w:rtl w:val="true"/>
              </w:rPr>
              <w:t>صفات جلال و جمال</w:t>
            </w:r>
            <w:r>
              <w:rPr>
                <w:rStyle w:val="IndexLink"/>
                <w:rtl w:val="true"/>
              </w:rPr>
              <w:tab/>
            </w:r>
            <w:r>
              <w:rPr>
                <w:rStyle w:val="IndexLink"/>
              </w:rPr>
              <w:t>35</w:t>
            </w:r>
          </w:hyperlink>
        </w:p>
        <w:p>
          <w:pPr>
            <w:pStyle w:val="Contents4"/>
            <w:tabs>
              <w:tab w:val="clear" w:pos="8176"/>
              <w:tab w:val="right" w:pos="9026" w:leader="dot"/>
            </w:tabs>
            <w:rPr/>
          </w:pPr>
          <w:hyperlink w:anchor="__RefHeading___Toc1083483_1738255347">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083485_1738255347">
            <w:r>
              <w:rPr>
                <w:webHidden/>
                <w:rStyle w:val="IndexLink"/>
                <w:rtl w:val="true"/>
              </w:rPr>
              <w:t>بازگشت هر يك به يك صفت</w:t>
            </w:r>
            <w:r>
              <w:rPr>
                <w:rStyle w:val="IndexLink"/>
                <w:rtl w:val="true"/>
              </w:rPr>
              <w:tab/>
            </w:r>
            <w:r>
              <w:rPr>
                <w:rStyle w:val="IndexLink"/>
              </w:rPr>
              <w:t>36</w:t>
            </w:r>
          </w:hyperlink>
        </w:p>
        <w:p>
          <w:pPr>
            <w:pStyle w:val="Contents4"/>
            <w:tabs>
              <w:tab w:val="clear" w:pos="8176"/>
              <w:tab w:val="right" w:pos="9026" w:leader="dot"/>
            </w:tabs>
            <w:rPr/>
          </w:pPr>
          <w:hyperlink w:anchor="__RefHeading___Toc1083487_1738255347">
            <w:r>
              <w:rPr>
                <w:webHidden/>
                <w:rStyle w:val="IndexLink"/>
                <w:rtl w:val="true"/>
              </w:rPr>
              <w:t>نظريه تكثير در مورد صفات</w:t>
            </w:r>
            <w:r>
              <w:rPr>
                <w:rStyle w:val="IndexLink"/>
                <w:rtl w:val="true"/>
              </w:rPr>
              <w:tab/>
            </w:r>
            <w:r>
              <w:rPr>
                <w:rStyle w:val="IndexLink"/>
              </w:rPr>
              <w:t>36</w:t>
            </w:r>
          </w:hyperlink>
        </w:p>
        <w:p>
          <w:pPr>
            <w:pStyle w:val="Contents3"/>
            <w:tabs>
              <w:tab w:val="clear" w:pos="8459"/>
              <w:tab w:val="right" w:pos="9026" w:leader="dot"/>
            </w:tabs>
            <w:rPr/>
          </w:pPr>
          <w:hyperlink w:anchor="__RefHeading___Toc1083489_1738255347">
            <w:r>
              <w:rPr>
                <w:webHidden/>
                <w:rStyle w:val="IndexLink"/>
              </w:rPr>
              <w:t>8</w:t>
            </w:r>
            <w:r>
              <w:rPr>
                <w:rStyle w:val="IndexLink"/>
                <w:rtl w:val="true"/>
              </w:rPr>
              <w:t xml:space="preserve"> </w:t>
            </w:r>
            <w:r>
              <w:rPr>
                <w:rStyle w:val="IndexLink"/>
                <w:rtl w:val="true"/>
              </w:rPr>
              <w:t>صفات ذاتى و فعلى</w:t>
            </w:r>
            <w:r>
              <w:rPr>
                <w:rStyle w:val="IndexLink"/>
                <w:rtl w:val="true"/>
              </w:rPr>
              <w:tab/>
            </w:r>
            <w:r>
              <w:rPr>
                <w:rStyle w:val="IndexLink"/>
              </w:rPr>
              <w:t>38</w:t>
            </w:r>
          </w:hyperlink>
        </w:p>
        <w:p>
          <w:pPr>
            <w:pStyle w:val="Contents3"/>
            <w:tabs>
              <w:tab w:val="clear" w:pos="8459"/>
              <w:tab w:val="right" w:pos="9026" w:leader="dot"/>
            </w:tabs>
            <w:rPr/>
          </w:pPr>
          <w:hyperlink w:anchor="__RefHeading___Toc1083491_1738255347">
            <w:r>
              <w:rPr>
                <w:webHidden/>
                <w:rStyle w:val="IndexLink"/>
              </w:rPr>
              <w:t>9</w:t>
            </w:r>
            <w:r>
              <w:rPr>
                <w:rStyle w:val="IndexLink"/>
                <w:rtl w:val="true"/>
              </w:rPr>
              <w:t xml:space="preserve"> </w:t>
            </w:r>
            <w:r>
              <w:rPr>
                <w:rStyle w:val="IndexLink"/>
                <w:rtl w:val="true"/>
              </w:rPr>
              <w:t>صفات حقيقى و اضافى خداوند</w:t>
            </w:r>
            <w:r>
              <w:rPr>
                <w:rStyle w:val="IndexLink"/>
                <w:rtl w:val="true"/>
              </w:rPr>
              <w:tab/>
            </w:r>
            <w:r>
              <w:rPr>
                <w:rStyle w:val="IndexLink"/>
              </w:rPr>
              <w:t>40</w:t>
            </w:r>
          </w:hyperlink>
        </w:p>
        <w:p>
          <w:pPr>
            <w:pStyle w:val="Contents3"/>
            <w:tabs>
              <w:tab w:val="clear" w:pos="8459"/>
              <w:tab w:val="right" w:pos="9026" w:leader="dot"/>
            </w:tabs>
            <w:rPr/>
          </w:pPr>
          <w:hyperlink w:anchor="__RefHeading___Toc1083493_1738255347">
            <w:r>
              <w:rPr>
                <w:webHidden/>
                <w:rStyle w:val="IndexLink"/>
              </w:rPr>
              <w:t>10</w:t>
            </w:r>
            <w:r>
              <w:rPr>
                <w:rStyle w:val="IndexLink"/>
                <w:rtl w:val="true"/>
              </w:rPr>
              <w:t xml:space="preserve"> </w:t>
            </w:r>
            <w:r>
              <w:rPr>
                <w:rStyle w:val="IndexLink"/>
                <w:rtl w:val="true"/>
              </w:rPr>
              <w:t>سميع و بصير بودن خداوند</w:t>
            </w:r>
            <w:r>
              <w:rPr>
                <w:rStyle w:val="IndexLink"/>
                <w:rtl w:val="true"/>
              </w:rPr>
              <w:tab/>
            </w:r>
            <w:r>
              <w:rPr>
                <w:rStyle w:val="IndexLink"/>
              </w:rPr>
              <w:t>42</w:t>
            </w:r>
          </w:hyperlink>
        </w:p>
        <w:p>
          <w:pPr>
            <w:pStyle w:val="Contents4"/>
            <w:tabs>
              <w:tab w:val="clear" w:pos="8176"/>
              <w:tab w:val="right" w:pos="9026" w:leader="dot"/>
            </w:tabs>
            <w:rPr/>
          </w:pPr>
          <w:hyperlink w:anchor="__RefHeading___Toc1083495_1738255347">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083497_1738255347">
            <w:r>
              <w:rPr>
                <w:webHidden/>
                <w:rStyle w:val="IndexLink"/>
                <w:rtl w:val="true"/>
              </w:rPr>
              <w:t>معنى بصير و سميع در خدا</w:t>
            </w:r>
            <w:r>
              <w:rPr>
                <w:rStyle w:val="IndexLink"/>
                <w:rtl w:val="true"/>
              </w:rPr>
              <w:tab/>
            </w:r>
            <w:r>
              <w:rPr>
                <w:rStyle w:val="IndexLink"/>
              </w:rPr>
              <w:t>43</w:t>
            </w:r>
          </w:hyperlink>
        </w:p>
        <w:p>
          <w:pPr>
            <w:pStyle w:val="Contents4"/>
            <w:tabs>
              <w:tab w:val="clear" w:pos="8176"/>
              <w:tab w:val="right" w:pos="9026" w:leader="dot"/>
            </w:tabs>
            <w:rPr/>
          </w:pPr>
          <w:hyperlink w:anchor="__RefHeading___Toc1083499_1738255347">
            <w:r>
              <w:rPr>
                <w:webHidden/>
                <w:rStyle w:val="IndexLink"/>
                <w:rtl w:val="true"/>
              </w:rPr>
              <w:t>تفسير صفت سميع</w:t>
            </w:r>
            <w:r>
              <w:rPr>
                <w:rStyle w:val="IndexLink"/>
                <w:rtl w:val="true"/>
              </w:rPr>
              <w:tab/>
            </w:r>
            <w:r>
              <w:rPr>
                <w:rStyle w:val="IndexLink"/>
              </w:rPr>
              <w:t>45</w:t>
            </w:r>
          </w:hyperlink>
        </w:p>
        <w:p>
          <w:pPr>
            <w:pStyle w:val="Contents4"/>
            <w:tabs>
              <w:tab w:val="clear" w:pos="8176"/>
              <w:tab w:val="right" w:pos="9026" w:leader="dot"/>
            </w:tabs>
            <w:rPr/>
          </w:pPr>
          <w:hyperlink w:anchor="__RefHeading___Toc1083501_1738255347">
            <w:r>
              <w:rPr>
                <w:webHidden/>
                <w:rStyle w:val="IndexLink"/>
                <w:rtl w:val="true"/>
              </w:rPr>
              <w:t>بينا و شنواست بدون عمليات فيزيكى</w:t>
            </w:r>
            <w:r>
              <w:rPr>
                <w:rStyle w:val="IndexLink"/>
                <w:rtl w:val="true"/>
              </w:rPr>
              <w:tab/>
            </w:r>
            <w:r>
              <w:rPr>
                <w:rStyle w:val="IndexLink"/>
              </w:rPr>
              <w:t>46</w:t>
            </w:r>
          </w:hyperlink>
        </w:p>
        <w:p>
          <w:pPr>
            <w:pStyle w:val="Contents4"/>
            <w:tabs>
              <w:tab w:val="clear" w:pos="8176"/>
              <w:tab w:val="right" w:pos="9026" w:leader="dot"/>
            </w:tabs>
            <w:rPr/>
          </w:pPr>
          <w:hyperlink w:anchor="__RefHeading___Toc1083503_1738255347">
            <w:r>
              <w:rPr>
                <w:webHidden/>
                <w:rStyle w:val="IndexLink"/>
                <w:rtl w:val="true"/>
              </w:rPr>
              <w:t>رواياتى از پيشوايان معصوم</w:t>
            </w:r>
            <w:r>
              <w:rPr>
                <w:rStyle w:val="IndexLink"/>
                <w:rtl w:val="true"/>
              </w:rPr>
              <w:tab/>
            </w:r>
            <w:r>
              <w:rPr>
                <w:rStyle w:val="IndexLink"/>
              </w:rPr>
              <w:t>47</w:t>
            </w:r>
          </w:hyperlink>
        </w:p>
        <w:p>
          <w:pPr>
            <w:pStyle w:val="Contents3"/>
            <w:tabs>
              <w:tab w:val="clear" w:pos="8459"/>
              <w:tab w:val="right" w:pos="9026" w:leader="dot"/>
            </w:tabs>
            <w:rPr/>
          </w:pPr>
          <w:hyperlink w:anchor="__RefHeading___Toc1083505_1738255347">
            <w:r>
              <w:rPr>
                <w:webHidden/>
                <w:rStyle w:val="IndexLink"/>
              </w:rPr>
              <w:t>11</w:t>
            </w:r>
            <w:r>
              <w:rPr>
                <w:rStyle w:val="IndexLink"/>
                <w:rtl w:val="true"/>
              </w:rPr>
              <w:t xml:space="preserve"> </w:t>
            </w:r>
            <w:r>
              <w:rPr>
                <w:rStyle w:val="IndexLink"/>
                <w:rtl w:val="true"/>
              </w:rPr>
              <w:t>تعدد صفات خدا و بساطت ذات او</w:t>
            </w:r>
            <w:r>
              <w:rPr>
                <w:rStyle w:val="IndexLink"/>
                <w:rtl w:val="true"/>
              </w:rPr>
              <w:tab/>
            </w:r>
            <w:r>
              <w:rPr>
                <w:rStyle w:val="IndexLink"/>
              </w:rPr>
              <w:t>49</w:t>
            </w:r>
          </w:hyperlink>
        </w:p>
        <w:p>
          <w:pPr>
            <w:pStyle w:val="Contents3"/>
            <w:tabs>
              <w:tab w:val="clear" w:pos="8459"/>
              <w:tab w:val="right" w:pos="9026" w:leader="dot"/>
            </w:tabs>
            <w:rPr/>
          </w:pPr>
          <w:hyperlink w:anchor="__RefHeading___Toc1083507_1738255347">
            <w:r>
              <w:rPr>
                <w:webHidden/>
                <w:rStyle w:val="IndexLink"/>
              </w:rPr>
              <w:t>12</w:t>
            </w:r>
            <w:r>
              <w:rPr>
                <w:rStyle w:val="IndexLink"/>
                <w:rtl w:val="true"/>
              </w:rPr>
              <w:t xml:space="preserve"> </w:t>
            </w:r>
            <w:r>
              <w:rPr>
                <w:rStyle w:val="IndexLink"/>
                <w:rtl w:val="true"/>
              </w:rPr>
              <w:t>مراتب توحيد</w:t>
            </w:r>
            <w:r>
              <w:rPr>
                <w:rStyle w:val="IndexLink"/>
                <w:rtl w:val="true"/>
              </w:rPr>
              <w:tab/>
            </w:r>
            <w:r>
              <w:rPr>
                <w:rStyle w:val="IndexLink"/>
              </w:rPr>
              <w:t>51</w:t>
            </w:r>
          </w:hyperlink>
        </w:p>
        <w:p>
          <w:pPr>
            <w:pStyle w:val="Contents4"/>
            <w:tabs>
              <w:tab w:val="clear" w:pos="8176"/>
              <w:tab w:val="right" w:pos="9026" w:leader="dot"/>
            </w:tabs>
            <w:rPr/>
          </w:pPr>
          <w:hyperlink w:anchor="__RefHeading___Toc1083509_173825534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083511_1738255347">
            <w:r>
              <w:rPr>
                <w:webHidden/>
                <w:rStyle w:val="IndexLink"/>
              </w:rPr>
              <w:t>1</w:t>
            </w:r>
            <w:r>
              <w:rPr>
                <w:rStyle w:val="IndexLink"/>
                <w:rtl w:val="true"/>
              </w:rPr>
              <w:t xml:space="preserve">. </w:t>
            </w:r>
            <w:r>
              <w:rPr>
                <w:rStyle w:val="IndexLink"/>
                <w:rtl w:val="true"/>
              </w:rPr>
              <w:t>توحيد ذات</w:t>
            </w:r>
            <w:r>
              <w:rPr>
                <w:rStyle w:val="IndexLink"/>
                <w:rtl w:val="true"/>
              </w:rPr>
              <w:tab/>
            </w:r>
            <w:r>
              <w:rPr>
                <w:rStyle w:val="IndexLink"/>
              </w:rPr>
              <w:t>51</w:t>
            </w:r>
          </w:hyperlink>
        </w:p>
        <w:p>
          <w:pPr>
            <w:pStyle w:val="Contents4"/>
            <w:tabs>
              <w:tab w:val="clear" w:pos="8176"/>
              <w:tab w:val="right" w:pos="9026" w:leader="dot"/>
            </w:tabs>
            <w:rPr/>
          </w:pPr>
          <w:hyperlink w:anchor="__RefHeading___Toc1083513_1738255347">
            <w:r>
              <w:rPr>
                <w:webHidden/>
                <w:rStyle w:val="IndexLink"/>
              </w:rPr>
              <w:t>2</w:t>
            </w:r>
            <w:r>
              <w:rPr>
                <w:rStyle w:val="IndexLink"/>
                <w:rtl w:val="true"/>
              </w:rPr>
              <w:t xml:space="preserve">. </w:t>
            </w:r>
            <w:r>
              <w:rPr>
                <w:rStyle w:val="IndexLink"/>
                <w:rtl w:val="true"/>
              </w:rPr>
              <w:t>توحيد صفات</w:t>
            </w:r>
            <w:r>
              <w:rPr>
                <w:rStyle w:val="IndexLink"/>
                <w:rtl w:val="true"/>
              </w:rPr>
              <w:tab/>
            </w:r>
            <w:r>
              <w:rPr>
                <w:rStyle w:val="IndexLink"/>
              </w:rPr>
              <w:t>51</w:t>
            </w:r>
          </w:hyperlink>
        </w:p>
        <w:p>
          <w:pPr>
            <w:pStyle w:val="Contents4"/>
            <w:tabs>
              <w:tab w:val="clear" w:pos="8176"/>
              <w:tab w:val="right" w:pos="9026" w:leader="dot"/>
            </w:tabs>
            <w:rPr/>
          </w:pPr>
          <w:hyperlink w:anchor="__RefHeading___Toc1083515_1738255347">
            <w:r>
              <w:rPr>
                <w:webHidden/>
                <w:rStyle w:val="IndexLink"/>
              </w:rPr>
              <w:t>3</w:t>
            </w:r>
            <w:r>
              <w:rPr>
                <w:rStyle w:val="IndexLink"/>
                <w:rtl w:val="true"/>
              </w:rPr>
              <w:t xml:space="preserve">. </w:t>
            </w:r>
            <w:r>
              <w:rPr>
                <w:rStyle w:val="IndexLink"/>
                <w:rtl w:val="true"/>
              </w:rPr>
              <w:t>توحيد افعال</w:t>
            </w:r>
            <w:r>
              <w:rPr>
                <w:rStyle w:val="IndexLink"/>
                <w:rtl w:val="true"/>
              </w:rPr>
              <w:tab/>
            </w:r>
            <w:r>
              <w:rPr>
                <w:rStyle w:val="IndexLink"/>
              </w:rPr>
              <w:t>52</w:t>
            </w:r>
          </w:hyperlink>
        </w:p>
        <w:p>
          <w:pPr>
            <w:pStyle w:val="Contents4"/>
            <w:tabs>
              <w:tab w:val="clear" w:pos="8176"/>
              <w:tab w:val="right" w:pos="9026" w:leader="dot"/>
            </w:tabs>
            <w:rPr/>
          </w:pPr>
          <w:hyperlink w:anchor="__RefHeading___Toc1083517_1738255347">
            <w:r>
              <w:rPr>
                <w:webHidden/>
                <w:rStyle w:val="IndexLink"/>
              </w:rPr>
              <w:t>4</w:t>
            </w:r>
            <w:r>
              <w:rPr>
                <w:rStyle w:val="IndexLink"/>
                <w:rtl w:val="true"/>
              </w:rPr>
              <w:t xml:space="preserve">. </w:t>
            </w:r>
            <w:r>
              <w:rPr>
                <w:rStyle w:val="IndexLink"/>
                <w:rtl w:val="true"/>
              </w:rPr>
              <w:t>توحيد در عبادت</w:t>
            </w:r>
            <w:r>
              <w:rPr>
                <w:rStyle w:val="IndexLink"/>
                <w:rtl w:val="true"/>
              </w:rPr>
              <w:tab/>
            </w:r>
            <w:r>
              <w:rPr>
                <w:rStyle w:val="IndexLink"/>
              </w:rPr>
              <w:t>53</w:t>
            </w:r>
          </w:hyperlink>
        </w:p>
        <w:p>
          <w:pPr>
            <w:pStyle w:val="Contents4"/>
            <w:tabs>
              <w:tab w:val="clear" w:pos="8176"/>
              <w:tab w:val="right" w:pos="9026" w:leader="dot"/>
            </w:tabs>
            <w:rPr/>
          </w:pPr>
          <w:hyperlink w:anchor="__RefHeading___Toc1083519_1738255347">
            <w:r>
              <w:rPr>
                <w:webHidden/>
                <w:rStyle w:val="IndexLink"/>
              </w:rPr>
              <w:t>1</w:t>
            </w:r>
            <w:r>
              <w:rPr>
                <w:rStyle w:val="IndexLink"/>
                <w:rtl w:val="true"/>
              </w:rPr>
              <w:t xml:space="preserve">. </w:t>
            </w:r>
            <w:r>
              <w:rPr>
                <w:rStyle w:val="IndexLink"/>
                <w:rtl w:val="true"/>
              </w:rPr>
              <w:t>توحيد در حكومت</w:t>
            </w:r>
            <w:r>
              <w:rPr>
                <w:rStyle w:val="IndexLink"/>
                <w:rtl w:val="true"/>
              </w:rPr>
              <w:tab/>
            </w:r>
            <w:r>
              <w:rPr>
                <w:rStyle w:val="IndexLink"/>
              </w:rPr>
              <w:t>54</w:t>
            </w:r>
          </w:hyperlink>
        </w:p>
        <w:p>
          <w:pPr>
            <w:pStyle w:val="Contents4"/>
            <w:tabs>
              <w:tab w:val="clear" w:pos="8176"/>
              <w:tab w:val="right" w:pos="9026" w:leader="dot"/>
            </w:tabs>
            <w:rPr/>
          </w:pPr>
          <w:hyperlink w:anchor="__RefHeading___Toc1083521_1738255347">
            <w:r>
              <w:rPr>
                <w:webHidden/>
                <w:rStyle w:val="IndexLink"/>
              </w:rPr>
              <w:t>2</w:t>
            </w:r>
            <w:r>
              <w:rPr>
                <w:rStyle w:val="IndexLink"/>
                <w:rtl w:val="true"/>
              </w:rPr>
              <w:t xml:space="preserve">. </w:t>
            </w:r>
            <w:r>
              <w:rPr>
                <w:rStyle w:val="IndexLink"/>
                <w:rtl w:val="true"/>
              </w:rPr>
              <w:t>توحيد در اطاعت</w:t>
            </w:r>
            <w:r>
              <w:rPr>
                <w:rStyle w:val="IndexLink"/>
                <w:rtl w:val="true"/>
              </w:rPr>
              <w:tab/>
            </w:r>
            <w:r>
              <w:rPr>
                <w:rStyle w:val="IndexLink"/>
              </w:rPr>
              <w:t>55</w:t>
            </w:r>
          </w:hyperlink>
        </w:p>
        <w:p>
          <w:pPr>
            <w:pStyle w:val="Contents4"/>
            <w:tabs>
              <w:tab w:val="clear" w:pos="8176"/>
              <w:tab w:val="right" w:pos="9026" w:leader="dot"/>
            </w:tabs>
            <w:rPr/>
          </w:pPr>
          <w:hyperlink w:anchor="__RefHeading___Toc1083523_1738255347">
            <w:r>
              <w:rPr>
                <w:webHidden/>
                <w:rStyle w:val="IndexLink"/>
              </w:rPr>
              <w:t>2</w:t>
            </w:r>
            <w:r>
              <w:rPr>
                <w:rStyle w:val="IndexLink"/>
                <w:rtl w:val="true"/>
              </w:rPr>
              <w:t xml:space="preserve">. </w:t>
            </w:r>
            <w:r>
              <w:rPr>
                <w:rStyle w:val="IndexLink"/>
                <w:rtl w:val="true"/>
              </w:rPr>
              <w:t>توحيد در تقنين</w:t>
            </w:r>
            <w:r>
              <w:rPr>
                <w:rStyle w:val="IndexLink"/>
                <w:rtl w:val="true"/>
              </w:rPr>
              <w:tab/>
            </w:r>
            <w:r>
              <w:rPr>
                <w:rStyle w:val="IndexLink"/>
              </w:rPr>
              <w:t>55</w:t>
            </w:r>
          </w:hyperlink>
        </w:p>
        <w:p>
          <w:pPr>
            <w:pStyle w:val="Contents3"/>
            <w:tabs>
              <w:tab w:val="clear" w:pos="8459"/>
              <w:tab w:val="right" w:pos="9026" w:leader="dot"/>
            </w:tabs>
            <w:rPr/>
          </w:pPr>
          <w:hyperlink w:anchor="__RefHeading___Toc1083525_1738255347">
            <w:r>
              <w:rPr>
                <w:webHidden/>
                <w:rStyle w:val="IndexLink"/>
              </w:rPr>
              <w:t>13</w:t>
            </w:r>
            <w:r>
              <w:rPr>
                <w:rStyle w:val="IndexLink"/>
                <w:rtl w:val="true"/>
              </w:rPr>
              <w:t xml:space="preserve"> </w:t>
            </w:r>
            <w:r>
              <w:rPr>
                <w:rStyle w:val="IndexLink"/>
                <w:rtl w:val="true"/>
              </w:rPr>
              <w:t>ملاك شرك در عبادت</w:t>
            </w:r>
            <w:r>
              <w:rPr>
                <w:rStyle w:val="IndexLink"/>
                <w:rtl w:val="true"/>
              </w:rPr>
              <w:tab/>
            </w:r>
            <w:r>
              <w:rPr>
                <w:rStyle w:val="IndexLink"/>
              </w:rPr>
              <w:t>57</w:t>
            </w:r>
          </w:hyperlink>
        </w:p>
        <w:p>
          <w:pPr>
            <w:pStyle w:val="Contents3"/>
            <w:tabs>
              <w:tab w:val="clear" w:pos="8459"/>
              <w:tab w:val="right" w:pos="9026" w:leader="dot"/>
            </w:tabs>
            <w:rPr/>
          </w:pPr>
          <w:hyperlink w:anchor="__RefHeading___Toc1083527_1738255347">
            <w:r>
              <w:rPr>
                <w:webHidden/>
                <w:rStyle w:val="IndexLink"/>
              </w:rPr>
              <w:t>14</w:t>
            </w:r>
            <w:r>
              <w:rPr>
                <w:rStyle w:val="IndexLink"/>
                <w:rtl w:val="true"/>
              </w:rPr>
              <w:t xml:space="preserve"> </w:t>
            </w:r>
            <w:r>
              <w:rPr>
                <w:rStyle w:val="IndexLink"/>
                <w:rtl w:val="true"/>
              </w:rPr>
              <w:t>مسأله سجده بر آدم و توحيد در عبادت</w:t>
            </w:r>
            <w:r>
              <w:rPr>
                <w:rStyle w:val="IndexLink"/>
                <w:rtl w:val="true"/>
              </w:rPr>
              <w:tab/>
            </w:r>
            <w:r>
              <w:rPr>
                <w:rStyle w:val="IndexLink"/>
              </w:rPr>
              <w:t>61</w:t>
            </w:r>
          </w:hyperlink>
        </w:p>
        <w:p>
          <w:pPr>
            <w:pStyle w:val="Contents3"/>
            <w:tabs>
              <w:tab w:val="clear" w:pos="8459"/>
              <w:tab w:val="right" w:pos="9026" w:leader="dot"/>
            </w:tabs>
            <w:rPr/>
          </w:pPr>
          <w:hyperlink w:anchor="__RefHeading___Toc1083529_1738255347">
            <w:r>
              <w:rPr>
                <w:webHidden/>
                <w:rStyle w:val="IndexLink"/>
              </w:rPr>
              <w:t>15</w:t>
            </w:r>
            <w:r>
              <w:rPr>
                <w:rStyle w:val="IndexLink"/>
                <w:rtl w:val="true"/>
              </w:rPr>
              <w:t xml:space="preserve"> </w:t>
            </w:r>
            <w:r>
              <w:rPr>
                <w:rStyle w:val="IndexLink"/>
                <w:rtl w:val="true"/>
              </w:rPr>
              <w:t>بهره گيرى از اسباب، و توحيد ربوبى</w:t>
            </w:r>
            <w:r>
              <w:rPr>
                <w:rStyle w:val="IndexLink"/>
                <w:rtl w:val="true"/>
              </w:rPr>
              <w:tab/>
            </w:r>
            <w:r>
              <w:rPr>
                <w:rStyle w:val="IndexLink"/>
              </w:rPr>
              <w:t>63</w:t>
            </w:r>
          </w:hyperlink>
        </w:p>
        <w:p>
          <w:pPr>
            <w:pStyle w:val="Contents3"/>
            <w:tabs>
              <w:tab w:val="clear" w:pos="8459"/>
              <w:tab w:val="right" w:pos="9026" w:leader="dot"/>
            </w:tabs>
            <w:rPr/>
          </w:pPr>
          <w:hyperlink w:anchor="__RefHeading___Toc1083531_1738255347">
            <w:r>
              <w:rPr>
                <w:webHidden/>
                <w:rStyle w:val="IndexLink"/>
              </w:rPr>
              <w:t>16</w:t>
            </w:r>
            <w:r>
              <w:rPr>
                <w:rStyle w:val="IndexLink"/>
                <w:rtl w:val="true"/>
              </w:rPr>
              <w:t xml:space="preserve"> </w:t>
            </w:r>
            <w:r>
              <w:rPr>
                <w:rStyle w:val="IndexLink"/>
                <w:rtl w:val="true"/>
              </w:rPr>
              <w:t>درخواست شفاعت از غير خدا</w:t>
            </w:r>
            <w:r>
              <w:rPr>
                <w:rStyle w:val="IndexLink"/>
                <w:rtl w:val="true"/>
              </w:rPr>
              <w:tab/>
            </w:r>
            <w:r>
              <w:rPr>
                <w:rStyle w:val="IndexLink"/>
              </w:rPr>
              <w:t>68</w:t>
            </w:r>
          </w:hyperlink>
        </w:p>
        <w:p>
          <w:pPr>
            <w:pStyle w:val="Contents3"/>
            <w:tabs>
              <w:tab w:val="clear" w:pos="8459"/>
              <w:tab w:val="right" w:pos="9026" w:leader="dot"/>
            </w:tabs>
            <w:rPr/>
          </w:pPr>
          <w:hyperlink w:anchor="__RefHeading___Toc1083533_1738255347">
            <w:r>
              <w:rPr>
                <w:webHidden/>
                <w:rStyle w:val="IndexLink"/>
              </w:rPr>
              <w:t>17</w:t>
            </w:r>
            <w:r>
              <w:rPr>
                <w:rStyle w:val="IndexLink"/>
                <w:rtl w:val="true"/>
              </w:rPr>
              <w:t xml:space="preserve"> </w:t>
            </w:r>
            <w:r>
              <w:rPr>
                <w:rStyle w:val="IndexLink"/>
                <w:rtl w:val="true"/>
              </w:rPr>
              <w:t>اعتقاد به سلطه غيبى و مسأله شرك</w:t>
            </w:r>
            <w:r>
              <w:rPr>
                <w:rStyle w:val="IndexLink"/>
                <w:rtl w:val="true"/>
              </w:rPr>
              <w:tab/>
            </w:r>
            <w:r>
              <w:rPr>
                <w:rStyle w:val="IndexLink"/>
              </w:rPr>
              <w:t>72</w:t>
            </w:r>
          </w:hyperlink>
        </w:p>
        <w:p>
          <w:pPr>
            <w:pStyle w:val="Contents4"/>
            <w:tabs>
              <w:tab w:val="clear" w:pos="8176"/>
              <w:tab w:val="right" w:pos="9026" w:leader="dot"/>
            </w:tabs>
            <w:rPr/>
          </w:pPr>
          <w:hyperlink w:anchor="__RefHeading___Toc1083535_1738255347">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083537_1738255347">
            <w:r>
              <w:rPr>
                <w:webHidden/>
                <w:rStyle w:val="IndexLink"/>
                <w:rtl w:val="true"/>
              </w:rPr>
              <w:t>نظريه‌ى وهابى‌ها</w:t>
            </w:r>
            <w:r>
              <w:rPr>
                <w:rStyle w:val="IndexLink"/>
                <w:rtl w:val="true"/>
              </w:rPr>
              <w:tab/>
            </w:r>
            <w:r>
              <w:rPr>
                <w:rStyle w:val="IndexLink"/>
              </w:rPr>
              <w:t>73</w:t>
            </w:r>
          </w:hyperlink>
        </w:p>
        <w:p>
          <w:pPr>
            <w:pStyle w:val="Contents4"/>
            <w:tabs>
              <w:tab w:val="clear" w:pos="8176"/>
              <w:tab w:val="right" w:pos="9026" w:leader="dot"/>
            </w:tabs>
            <w:rPr/>
          </w:pPr>
          <w:hyperlink w:anchor="__RefHeading___Toc1083539_1738255347">
            <w:r>
              <w:rPr>
                <w:webHidden/>
                <w:rStyle w:val="IndexLink"/>
                <w:rtl w:val="true"/>
              </w:rPr>
              <w:t>نظريه‌ى ما در اين سخن</w:t>
            </w:r>
            <w:r>
              <w:rPr>
                <w:rStyle w:val="IndexLink"/>
                <w:rtl w:val="true"/>
              </w:rPr>
              <w:tab/>
            </w:r>
            <w:r>
              <w:rPr>
                <w:rStyle w:val="IndexLink"/>
              </w:rPr>
              <w:t>74</w:t>
            </w:r>
          </w:hyperlink>
        </w:p>
        <w:p>
          <w:pPr>
            <w:pStyle w:val="Contents3"/>
            <w:tabs>
              <w:tab w:val="clear" w:pos="8459"/>
              <w:tab w:val="right" w:pos="9026" w:leader="dot"/>
            </w:tabs>
            <w:rPr/>
          </w:pPr>
          <w:hyperlink w:anchor="__RefHeading___Toc1083541_1738255347">
            <w:r>
              <w:rPr>
                <w:webHidden/>
                <w:rStyle w:val="IndexLink"/>
              </w:rPr>
              <w:t>18</w:t>
            </w:r>
            <w:r>
              <w:rPr>
                <w:rStyle w:val="IndexLink"/>
                <w:rtl w:val="true"/>
              </w:rPr>
              <w:t xml:space="preserve"> </w:t>
            </w:r>
            <w:r>
              <w:rPr>
                <w:rStyle w:val="IndexLink"/>
                <w:rtl w:val="true"/>
              </w:rPr>
              <w:t>درخواست شفاعت از اولياى خدا ومسأله شرك</w:t>
            </w:r>
            <w:r>
              <w:rPr>
                <w:rStyle w:val="IndexLink"/>
                <w:rtl w:val="true"/>
              </w:rPr>
              <w:tab/>
            </w:r>
            <w:r>
              <w:rPr>
                <w:rStyle w:val="IndexLink"/>
              </w:rPr>
              <w:t>81</w:t>
            </w:r>
          </w:hyperlink>
        </w:p>
        <w:p>
          <w:pPr>
            <w:pStyle w:val="Contents4"/>
            <w:tabs>
              <w:tab w:val="clear" w:pos="8176"/>
              <w:tab w:val="right" w:pos="9026" w:leader="dot"/>
            </w:tabs>
            <w:rPr/>
          </w:pPr>
          <w:hyperlink w:anchor="__RefHeading___Toc1083543_1738255347">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083545_1738255347">
            <w:r>
              <w:rPr>
                <w:webHidden/>
                <w:rStyle w:val="IndexLink"/>
                <w:rtl w:val="true"/>
              </w:rPr>
              <w:t>وهابى‌ها و درخواست شفاعت</w:t>
            </w:r>
            <w:r>
              <w:rPr>
                <w:rStyle w:val="IndexLink"/>
                <w:rtl w:val="true"/>
              </w:rPr>
              <w:tab/>
            </w:r>
            <w:r>
              <w:rPr>
                <w:rStyle w:val="IndexLink"/>
              </w:rPr>
              <w:t>83</w:t>
            </w:r>
          </w:hyperlink>
        </w:p>
        <w:p>
          <w:pPr>
            <w:pStyle w:val="Contents3"/>
            <w:tabs>
              <w:tab w:val="clear" w:pos="8459"/>
              <w:tab w:val="right" w:pos="9026" w:leader="dot"/>
            </w:tabs>
            <w:rPr/>
          </w:pPr>
          <w:hyperlink w:anchor="__RefHeading___Toc1083547_1738255347">
            <w:r>
              <w:rPr>
                <w:webHidden/>
                <w:rStyle w:val="IndexLink"/>
              </w:rPr>
              <w:t>19</w:t>
            </w:r>
            <w:r>
              <w:rPr>
                <w:rStyle w:val="IndexLink"/>
                <w:rtl w:val="true"/>
              </w:rPr>
              <w:t xml:space="preserve"> </w:t>
            </w:r>
            <w:r>
              <w:rPr>
                <w:rStyle w:val="IndexLink"/>
                <w:rtl w:val="true"/>
              </w:rPr>
              <w:t>كمك خواهى از غير خدا</w:t>
            </w:r>
            <w:r>
              <w:rPr>
                <w:rStyle w:val="IndexLink"/>
                <w:rtl w:val="true"/>
              </w:rPr>
              <w:tab/>
            </w:r>
            <w:r>
              <w:rPr>
                <w:rStyle w:val="IndexLink"/>
              </w:rPr>
              <w:t>87</w:t>
            </w:r>
          </w:hyperlink>
        </w:p>
        <w:p>
          <w:pPr>
            <w:pStyle w:val="Contents4"/>
            <w:tabs>
              <w:tab w:val="clear" w:pos="8176"/>
              <w:tab w:val="right" w:pos="9026" w:leader="dot"/>
            </w:tabs>
            <w:rPr/>
          </w:pPr>
          <w:hyperlink w:anchor="__RefHeading___Toc1083549_1738255347">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083551_1738255347">
            <w:r>
              <w:rPr>
                <w:webHidden/>
                <w:rStyle w:val="IndexLink"/>
                <w:rtl w:val="true"/>
              </w:rPr>
              <w:t>استعانت از غير خدا</w:t>
            </w:r>
            <w:r>
              <w:rPr>
                <w:rStyle w:val="IndexLink"/>
                <w:rtl w:val="true"/>
              </w:rPr>
              <w:tab/>
            </w:r>
            <w:r>
              <w:rPr>
                <w:rStyle w:val="IndexLink"/>
              </w:rPr>
              <w:t>88</w:t>
            </w:r>
          </w:hyperlink>
        </w:p>
        <w:p>
          <w:pPr>
            <w:pStyle w:val="Contents3"/>
            <w:tabs>
              <w:tab w:val="clear" w:pos="8459"/>
              <w:tab w:val="right" w:pos="9026" w:leader="dot"/>
            </w:tabs>
            <w:rPr/>
          </w:pPr>
          <w:hyperlink w:anchor="__RefHeading___Toc1083553_1738255347">
            <w:r>
              <w:rPr>
                <w:webHidden/>
                <w:rStyle w:val="IndexLink"/>
              </w:rPr>
              <w:t>20</w:t>
            </w:r>
            <w:r>
              <w:rPr>
                <w:rStyle w:val="IndexLink"/>
                <w:rtl w:val="true"/>
              </w:rPr>
              <w:t xml:space="preserve"> </w:t>
            </w:r>
            <w:r>
              <w:rPr>
                <w:rStyle w:val="IndexLink"/>
                <w:rtl w:val="true"/>
              </w:rPr>
              <w:t>عجز وقدرت و مسأله توحيد و شرك</w:t>
            </w:r>
            <w:r>
              <w:rPr>
                <w:rStyle w:val="IndexLink"/>
                <w:rtl w:val="true"/>
              </w:rPr>
              <w:tab/>
            </w:r>
            <w:r>
              <w:rPr>
                <w:rStyle w:val="IndexLink"/>
              </w:rPr>
              <w:t>95</w:t>
            </w:r>
          </w:hyperlink>
        </w:p>
        <w:p>
          <w:pPr>
            <w:pStyle w:val="Contents3"/>
            <w:tabs>
              <w:tab w:val="clear" w:pos="8459"/>
              <w:tab w:val="right" w:pos="9026" w:leader="dot"/>
            </w:tabs>
            <w:rPr/>
          </w:pPr>
          <w:hyperlink w:anchor="__RefHeading___Toc1083555_1738255347">
            <w:r>
              <w:rPr>
                <w:webHidden/>
                <w:rStyle w:val="IndexLink"/>
              </w:rPr>
              <w:t>21</w:t>
            </w:r>
            <w:r>
              <w:rPr>
                <w:rStyle w:val="IndexLink"/>
                <w:rtl w:val="true"/>
              </w:rPr>
              <w:t xml:space="preserve"> </w:t>
            </w:r>
            <w:r>
              <w:rPr>
                <w:rStyle w:val="IndexLink"/>
                <w:rtl w:val="true"/>
              </w:rPr>
              <w:t>تبرك به آثار اوليا</w:t>
            </w:r>
            <w:r>
              <w:rPr>
                <w:rStyle w:val="IndexLink"/>
                <w:rtl w:val="true"/>
              </w:rPr>
              <w:tab/>
            </w:r>
            <w:r>
              <w:rPr>
                <w:rStyle w:val="IndexLink"/>
              </w:rPr>
              <w:t>99</w:t>
            </w:r>
          </w:hyperlink>
        </w:p>
        <w:p>
          <w:pPr>
            <w:pStyle w:val="Contents3"/>
            <w:tabs>
              <w:tab w:val="clear" w:pos="8459"/>
              <w:tab w:val="right" w:pos="9026" w:leader="dot"/>
            </w:tabs>
            <w:rPr/>
          </w:pPr>
          <w:hyperlink w:anchor="__RefHeading___Toc1083557_1738255347">
            <w:r>
              <w:rPr>
                <w:webHidden/>
                <w:rStyle w:val="IndexLink"/>
              </w:rPr>
              <w:t>22</w:t>
            </w:r>
            <w:r>
              <w:rPr>
                <w:rStyle w:val="IndexLink"/>
                <w:rtl w:val="true"/>
              </w:rPr>
              <w:t xml:space="preserve"> </w:t>
            </w:r>
            <w:r>
              <w:rPr>
                <w:rStyle w:val="IndexLink"/>
                <w:rtl w:val="true"/>
              </w:rPr>
              <w:t>بزرگداشت مواليد و وفيات اولياى خدا</w:t>
            </w:r>
            <w:r>
              <w:rPr>
                <w:rStyle w:val="IndexLink"/>
                <w:rtl w:val="true"/>
              </w:rPr>
              <w:tab/>
            </w:r>
            <w:r>
              <w:rPr>
                <w:rStyle w:val="IndexLink"/>
              </w:rPr>
              <w:t>101</w:t>
            </w:r>
          </w:hyperlink>
        </w:p>
        <w:p>
          <w:pPr>
            <w:pStyle w:val="Contents3"/>
            <w:tabs>
              <w:tab w:val="clear" w:pos="8459"/>
              <w:tab w:val="right" w:pos="9026" w:leader="dot"/>
            </w:tabs>
            <w:rPr/>
          </w:pPr>
          <w:hyperlink w:anchor="__RefHeading___Toc1083559_1738255347">
            <w:r>
              <w:rPr>
                <w:webHidden/>
                <w:rStyle w:val="IndexLink"/>
              </w:rPr>
              <w:t>23</w:t>
            </w:r>
            <w:r>
              <w:rPr>
                <w:rStyle w:val="IndexLink"/>
                <w:rtl w:val="true"/>
              </w:rPr>
              <w:t xml:space="preserve"> </w:t>
            </w:r>
            <w:r>
              <w:rPr>
                <w:rStyle w:val="IndexLink"/>
                <w:rtl w:val="true"/>
              </w:rPr>
              <w:t>نداى انسان‌هاى صالح و مسأله توحيد</w:t>
            </w:r>
            <w:r>
              <w:rPr>
                <w:rStyle w:val="IndexLink"/>
                <w:rtl w:val="true"/>
              </w:rPr>
              <w:tab/>
            </w:r>
            <w:r>
              <w:rPr>
                <w:rStyle w:val="IndexLink"/>
              </w:rPr>
              <w:t>109</w:t>
            </w:r>
          </w:hyperlink>
        </w:p>
        <w:p>
          <w:pPr>
            <w:pStyle w:val="Contents3"/>
            <w:tabs>
              <w:tab w:val="clear" w:pos="8459"/>
              <w:tab w:val="right" w:pos="9026" w:leader="dot"/>
            </w:tabs>
            <w:rPr/>
          </w:pPr>
          <w:hyperlink w:anchor="__RefHeading___Toc1083561_1738255347">
            <w:r>
              <w:rPr>
                <w:webHidden/>
                <w:rStyle w:val="IndexLink"/>
              </w:rPr>
              <w:t>24</w:t>
            </w:r>
            <w:r>
              <w:rPr>
                <w:rStyle w:val="IndexLink"/>
                <w:rtl w:val="true"/>
              </w:rPr>
              <w:t xml:space="preserve"> </w:t>
            </w:r>
            <w:r>
              <w:rPr>
                <w:rStyle w:val="IndexLink"/>
                <w:rtl w:val="true"/>
              </w:rPr>
              <w:t>درخواست كارهاى خارق العاده از اولياى الهى</w:t>
            </w:r>
            <w:r>
              <w:rPr>
                <w:rStyle w:val="IndexLink"/>
                <w:rtl w:val="true"/>
              </w:rPr>
              <w:tab/>
            </w:r>
            <w:r>
              <w:rPr>
                <w:rStyle w:val="IndexLink"/>
              </w:rPr>
              <w:t>119</w:t>
            </w:r>
          </w:hyperlink>
        </w:p>
        <w:p>
          <w:pPr>
            <w:pStyle w:val="Contents4"/>
            <w:tabs>
              <w:tab w:val="clear" w:pos="8176"/>
              <w:tab w:val="right" w:pos="9026" w:leader="dot"/>
            </w:tabs>
            <w:rPr/>
          </w:pPr>
          <w:hyperlink w:anchor="__RefHeading___Toc1083563_1738255347">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083565_1738255347">
            <w:r>
              <w:rPr>
                <w:webHidden/>
                <w:rStyle w:val="IndexLink"/>
                <w:rtl w:val="true"/>
              </w:rPr>
              <w:t>سليمان تخت بلقيس را مى‌خواهد</w:t>
            </w:r>
            <w:r>
              <w:rPr>
                <w:rStyle w:val="IndexLink"/>
                <w:rtl w:val="true"/>
              </w:rPr>
              <w:tab/>
            </w:r>
            <w:r>
              <w:rPr>
                <w:rStyle w:val="IndexLink"/>
              </w:rPr>
              <w:t>121</w:t>
            </w:r>
          </w:hyperlink>
        </w:p>
        <w:p>
          <w:pPr>
            <w:pStyle w:val="Contents4"/>
            <w:tabs>
              <w:tab w:val="clear" w:pos="8176"/>
              <w:tab w:val="right" w:pos="9026" w:leader="dot"/>
            </w:tabs>
            <w:rPr/>
          </w:pPr>
          <w:hyperlink w:anchor="__RefHeading___Toc1083567_1738255347">
            <w:r>
              <w:rPr>
                <w:webHidden/>
                <w:rStyle w:val="IndexLink"/>
                <w:rtl w:val="true"/>
              </w:rPr>
              <w:t>خلاصه ى پاسخ</w:t>
            </w:r>
            <w:r>
              <w:rPr>
                <w:rStyle w:val="IndexLink"/>
                <w:rtl w:val="true"/>
              </w:rPr>
              <w:tab/>
            </w:r>
            <w:r>
              <w:rPr>
                <w:rStyle w:val="IndexLink"/>
              </w:rPr>
              <w:t>122</w:t>
            </w:r>
          </w:hyperlink>
        </w:p>
        <w:p>
          <w:pPr>
            <w:pStyle w:val="Contents3"/>
            <w:tabs>
              <w:tab w:val="clear" w:pos="8459"/>
              <w:tab w:val="right" w:pos="9026" w:leader="dot"/>
            </w:tabs>
            <w:rPr/>
          </w:pPr>
          <w:hyperlink w:anchor="__RefHeading___Toc1083569_1738255347">
            <w:r>
              <w:rPr>
                <w:webHidden/>
                <w:rStyle w:val="IndexLink"/>
              </w:rPr>
              <w:t>25</w:t>
            </w:r>
            <w:r>
              <w:rPr>
                <w:rStyle w:val="IndexLink"/>
                <w:rtl w:val="true"/>
              </w:rPr>
              <w:t xml:space="preserve"> </w:t>
            </w:r>
            <w:r>
              <w:rPr>
                <w:rStyle w:val="IndexLink"/>
                <w:rtl w:val="true"/>
              </w:rPr>
              <w:t>قرآن و الوهيت مسيح</w:t>
            </w:r>
            <w:r>
              <w:rPr>
                <w:rStyle w:val="IndexLink"/>
                <w:rtl w:val="true"/>
              </w:rPr>
              <w:tab/>
            </w:r>
            <w:r>
              <w:rPr>
                <w:rStyle w:val="IndexLink"/>
              </w:rPr>
              <w:t>123</w:t>
            </w:r>
          </w:hyperlink>
        </w:p>
        <w:p>
          <w:pPr>
            <w:pStyle w:val="Contents4"/>
            <w:tabs>
              <w:tab w:val="clear" w:pos="8176"/>
              <w:tab w:val="right" w:pos="9026" w:leader="dot"/>
            </w:tabs>
            <w:rPr/>
          </w:pPr>
          <w:hyperlink w:anchor="__RefHeading___Toc1083571_1738255347">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083573_1738255347">
            <w:r>
              <w:rPr>
                <w:webHidden/>
                <w:rStyle w:val="IndexLink"/>
                <w:rtl w:val="true"/>
              </w:rPr>
              <w:t>حكم الامثال فيما يجوز و ما لايجوز واحد</w:t>
            </w:r>
            <w:r>
              <w:rPr>
                <w:rStyle w:val="IndexLink"/>
                <w:rtl w:val="true"/>
              </w:rPr>
              <w:t>.</w:t>
              <w:tab/>
            </w:r>
            <w:r>
              <w:rPr>
                <w:rStyle w:val="IndexLink"/>
              </w:rPr>
              <w:t>124</w:t>
            </w:r>
          </w:hyperlink>
        </w:p>
        <w:p>
          <w:pPr>
            <w:pStyle w:val="Contents4"/>
            <w:tabs>
              <w:tab w:val="clear" w:pos="8176"/>
              <w:tab w:val="right" w:pos="9026" w:leader="dot"/>
            </w:tabs>
            <w:rPr/>
          </w:pPr>
          <w:hyperlink w:anchor="__RefHeading___Toc1083575_1738255347">
            <w:r>
              <w:rPr>
                <w:webHidden/>
                <w:rStyle w:val="IndexLink"/>
              </w:rPr>
              <w:t>2</w:t>
            </w:r>
            <w:r>
              <w:rPr>
                <w:rStyle w:val="IndexLink"/>
                <w:rtl w:val="true"/>
              </w:rPr>
              <w:t xml:space="preserve">. </w:t>
            </w:r>
            <w:r>
              <w:rPr>
                <w:rStyle w:val="IndexLink"/>
                <w:rtl w:val="true"/>
              </w:rPr>
              <w:t>مسيح و آثار بشرى</w:t>
            </w:r>
            <w:r>
              <w:rPr>
                <w:rStyle w:val="IndexLink"/>
                <w:rtl w:val="true"/>
              </w:rPr>
              <w:tab/>
            </w:r>
            <w:r>
              <w:rPr>
                <w:rStyle w:val="IndexLink"/>
              </w:rPr>
              <w:t>125</w:t>
            </w:r>
          </w:hyperlink>
        </w:p>
        <w:p>
          <w:pPr>
            <w:pStyle w:val="Contents5"/>
            <w:tabs>
              <w:tab w:val="clear" w:pos="7892"/>
              <w:tab w:val="right" w:pos="9026" w:leader="dot"/>
            </w:tabs>
            <w:rPr/>
          </w:pPr>
          <w:hyperlink w:anchor="__RefHeading___Toc1083577_1738255347">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083579_1738255347">
            <w:r>
              <w:rPr>
                <w:webHidden/>
                <w:rStyle w:val="IndexLink"/>
                <w:rtl w:val="true"/>
              </w:rPr>
              <w:t>انديشه فرزند بودن مسيح</w:t>
            </w:r>
            <w:r>
              <w:rPr>
                <w:rStyle w:val="IndexLink"/>
                <w:rtl w:val="true"/>
              </w:rPr>
              <w:tab/>
            </w:r>
            <w:r>
              <w:rPr>
                <w:rStyle w:val="IndexLink"/>
              </w:rPr>
              <w:t>126</w:t>
            </w:r>
          </w:hyperlink>
        </w:p>
        <w:p>
          <w:pPr>
            <w:pStyle w:val="Contents4"/>
            <w:tabs>
              <w:tab w:val="clear" w:pos="8176"/>
              <w:tab w:val="right" w:pos="9026" w:leader="dot"/>
            </w:tabs>
            <w:rPr/>
          </w:pPr>
          <w:hyperlink w:anchor="__RefHeading___Toc1083581_1738255347">
            <w:r>
              <w:rPr>
                <w:webHidden/>
                <w:rStyle w:val="IndexLink"/>
              </w:rPr>
              <w:t>3</w:t>
            </w:r>
            <w:r>
              <w:rPr>
                <w:rStyle w:val="IndexLink"/>
                <w:rtl w:val="true"/>
              </w:rPr>
              <w:t xml:space="preserve">. </w:t>
            </w:r>
            <w:r>
              <w:rPr>
                <w:rStyle w:val="IndexLink"/>
                <w:rtl w:val="true"/>
              </w:rPr>
              <w:t>او مالك همه چيز است</w:t>
            </w:r>
            <w:r>
              <w:rPr>
                <w:rStyle w:val="IndexLink"/>
                <w:rtl w:val="true"/>
              </w:rPr>
              <w:tab/>
            </w:r>
            <w:r>
              <w:rPr>
                <w:rStyle w:val="IndexLink"/>
              </w:rPr>
              <w:t>128</w:t>
            </w:r>
          </w:hyperlink>
        </w:p>
        <w:p>
          <w:pPr>
            <w:pStyle w:val="Contents3"/>
            <w:tabs>
              <w:tab w:val="clear" w:pos="8459"/>
              <w:tab w:val="right" w:pos="9026" w:leader="dot"/>
            </w:tabs>
            <w:rPr/>
          </w:pPr>
          <w:hyperlink w:anchor="__RefHeading___Toc1083583_1738255347">
            <w:r>
              <w:rPr>
                <w:webHidden/>
                <w:rStyle w:val="IndexLink"/>
              </w:rPr>
              <w:t>26</w:t>
            </w:r>
            <w:r>
              <w:rPr>
                <w:rStyle w:val="IndexLink"/>
                <w:rtl w:val="true"/>
              </w:rPr>
              <w:t xml:space="preserve"> </w:t>
            </w:r>
            <w:r>
              <w:rPr>
                <w:rStyle w:val="IndexLink"/>
                <w:rtl w:val="true"/>
              </w:rPr>
              <w:t>حقيقت تثليث و دلايل بطلان آن</w:t>
            </w:r>
            <w:r>
              <w:rPr>
                <w:rStyle w:val="IndexLink"/>
                <w:rtl w:val="true"/>
              </w:rPr>
              <w:tab/>
            </w:r>
            <w:r>
              <w:rPr>
                <w:rStyle w:val="IndexLink"/>
              </w:rPr>
              <w:t>129</w:t>
            </w:r>
          </w:hyperlink>
        </w:p>
        <w:p>
          <w:pPr>
            <w:pStyle w:val="Contents3"/>
            <w:tabs>
              <w:tab w:val="clear" w:pos="8459"/>
              <w:tab w:val="right" w:pos="9026" w:leader="dot"/>
            </w:tabs>
            <w:rPr/>
          </w:pPr>
          <w:hyperlink w:anchor="__RefHeading___Toc1083585_1738255347">
            <w:r>
              <w:rPr>
                <w:webHidden/>
                <w:rStyle w:val="IndexLink"/>
              </w:rPr>
              <w:t>27</w:t>
            </w:r>
            <w:r>
              <w:rPr>
                <w:rStyle w:val="IndexLink"/>
                <w:rtl w:val="true"/>
              </w:rPr>
              <w:t xml:space="preserve"> </w:t>
            </w:r>
            <w:r>
              <w:rPr>
                <w:rStyle w:val="IndexLink"/>
                <w:rtl w:val="true"/>
              </w:rPr>
              <w:t>چگونگى ورود تثليث در آئين مسيح</w:t>
            </w:r>
            <w:r>
              <w:rPr>
                <w:rStyle w:val="IndexLink"/>
                <w:rtl w:val="true"/>
              </w:rPr>
              <w:tab/>
            </w:r>
            <w:r>
              <w:rPr>
                <w:rStyle w:val="IndexLink"/>
              </w:rPr>
              <w:t>134</w:t>
            </w:r>
          </w:hyperlink>
        </w:p>
        <w:p>
          <w:pPr>
            <w:pStyle w:val="Contents3"/>
            <w:tabs>
              <w:tab w:val="clear" w:pos="8459"/>
              <w:tab w:val="right" w:pos="9026" w:leader="dot"/>
            </w:tabs>
            <w:rPr/>
          </w:pPr>
          <w:hyperlink w:anchor="__RefHeading___Toc1083587_1738255347">
            <w:r>
              <w:rPr>
                <w:webHidden/>
                <w:rStyle w:val="IndexLink"/>
              </w:rPr>
              <w:t>28</w:t>
            </w:r>
            <w:r>
              <w:rPr>
                <w:rStyle w:val="IndexLink"/>
                <w:rtl w:val="true"/>
              </w:rPr>
              <w:t xml:space="preserve"> </w:t>
            </w:r>
            <w:r>
              <w:rPr>
                <w:rStyle w:val="IndexLink"/>
                <w:rtl w:val="true"/>
              </w:rPr>
              <w:t>بلاها و شرور در عالم آفرينش</w:t>
            </w:r>
            <w:r>
              <w:rPr>
                <w:rStyle w:val="IndexLink"/>
                <w:rtl w:val="true"/>
              </w:rPr>
              <w:tab/>
            </w:r>
            <w:r>
              <w:rPr>
                <w:rStyle w:val="IndexLink"/>
              </w:rPr>
              <w:t>138</w:t>
            </w:r>
          </w:hyperlink>
        </w:p>
        <w:p>
          <w:pPr>
            <w:pStyle w:val="Contents4"/>
            <w:tabs>
              <w:tab w:val="clear" w:pos="8176"/>
              <w:tab w:val="right" w:pos="9026" w:leader="dot"/>
            </w:tabs>
            <w:rPr/>
          </w:pPr>
          <w:hyperlink w:anchor="__RefHeading___Toc1083589_1738255347">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083591_1738255347">
            <w:r>
              <w:rPr>
                <w:webHidden/>
                <w:rStyle w:val="IndexLink"/>
                <w:rtl w:val="true"/>
              </w:rPr>
              <w:t>تحليلى از بلاها و شرور</w:t>
            </w:r>
            <w:r>
              <w:rPr>
                <w:rStyle w:val="IndexLink"/>
                <w:rtl w:val="true"/>
              </w:rPr>
              <w:tab/>
            </w:r>
            <w:r>
              <w:rPr>
                <w:rStyle w:val="IndexLink"/>
              </w:rPr>
              <w:t>139</w:t>
            </w:r>
          </w:hyperlink>
        </w:p>
        <w:p>
          <w:pPr>
            <w:pStyle w:val="Contents4"/>
            <w:tabs>
              <w:tab w:val="clear" w:pos="8176"/>
              <w:tab w:val="right" w:pos="9026" w:leader="dot"/>
            </w:tabs>
            <w:rPr/>
          </w:pPr>
          <w:hyperlink w:anchor="__RefHeading___Toc1083593_1738255347">
            <w:r>
              <w:rPr>
                <w:webHidden/>
                <w:rStyle w:val="IndexLink"/>
                <w:rtl w:val="true"/>
              </w:rPr>
              <w:t>تحليل ديگر درباره شرور</w:t>
            </w:r>
            <w:r>
              <w:rPr>
                <w:rStyle w:val="IndexLink"/>
                <w:rtl w:val="true"/>
              </w:rPr>
              <w:tab/>
            </w:r>
            <w:r>
              <w:rPr>
                <w:rStyle w:val="IndexLink"/>
              </w:rPr>
              <w:t>141</w:t>
            </w:r>
          </w:hyperlink>
        </w:p>
        <w:p>
          <w:pPr>
            <w:pStyle w:val="Contents3"/>
            <w:tabs>
              <w:tab w:val="clear" w:pos="8459"/>
              <w:tab w:val="right" w:pos="9026" w:leader="dot"/>
            </w:tabs>
            <w:rPr/>
          </w:pPr>
          <w:hyperlink w:anchor="__RefHeading___Toc1083595_1738255347">
            <w:r>
              <w:rPr>
                <w:webHidden/>
                <w:rStyle w:val="IndexLink"/>
              </w:rPr>
              <w:t>29</w:t>
            </w:r>
            <w:r>
              <w:rPr>
                <w:rStyle w:val="IndexLink"/>
                <w:rtl w:val="true"/>
              </w:rPr>
              <w:t xml:space="preserve"> </w:t>
            </w:r>
            <w:r>
              <w:rPr>
                <w:rStyle w:val="IndexLink"/>
                <w:rtl w:val="true"/>
              </w:rPr>
              <w:t>نسبت خوبى و بديها به خداوند</w:t>
            </w:r>
            <w:r>
              <w:rPr>
                <w:rStyle w:val="IndexLink"/>
                <w:rtl w:val="true"/>
              </w:rPr>
              <w:tab/>
            </w:r>
            <w:r>
              <w:rPr>
                <w:rStyle w:val="IndexLink"/>
              </w:rPr>
              <w:t>143</w:t>
            </w:r>
          </w:hyperlink>
        </w:p>
        <w:p>
          <w:pPr>
            <w:pStyle w:val="Contents3"/>
            <w:tabs>
              <w:tab w:val="clear" w:pos="8459"/>
              <w:tab w:val="right" w:pos="9026" w:leader="dot"/>
            </w:tabs>
            <w:rPr/>
          </w:pPr>
          <w:hyperlink w:anchor="__RefHeading___Toc1083597_1738255347">
            <w:r>
              <w:rPr>
                <w:webHidden/>
                <w:rStyle w:val="IndexLink"/>
              </w:rPr>
              <w:t>30</w:t>
            </w:r>
            <w:r>
              <w:rPr>
                <w:rStyle w:val="IndexLink"/>
                <w:rtl w:val="true"/>
              </w:rPr>
              <w:t xml:space="preserve"> </w:t>
            </w:r>
            <w:r>
              <w:rPr>
                <w:rStyle w:val="IndexLink"/>
                <w:rtl w:val="true"/>
              </w:rPr>
              <w:t>فلسفه آزمايش انسان</w:t>
            </w:r>
            <w:r>
              <w:rPr>
                <w:rStyle w:val="IndexLink"/>
                <w:rtl w:val="true"/>
              </w:rPr>
              <w:tab/>
            </w:r>
            <w:r>
              <w:rPr>
                <w:rStyle w:val="IndexLink"/>
              </w:rPr>
              <w:t>147</w:t>
            </w:r>
          </w:hyperlink>
        </w:p>
        <w:p>
          <w:pPr>
            <w:pStyle w:val="Contents4"/>
            <w:tabs>
              <w:tab w:val="clear" w:pos="8176"/>
              <w:tab w:val="right" w:pos="9026" w:leader="dot"/>
            </w:tabs>
            <w:rPr/>
          </w:pPr>
          <w:hyperlink w:anchor="__RefHeading___Toc1083599_1738255347">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083601_1738255347">
            <w:r>
              <w:rPr>
                <w:webHidden/>
                <w:rStyle w:val="IndexLink"/>
              </w:rPr>
              <w:t>1</w:t>
            </w:r>
            <w:r>
              <w:rPr>
                <w:rStyle w:val="IndexLink"/>
                <w:rtl w:val="true"/>
              </w:rPr>
              <w:t xml:space="preserve">. </w:t>
            </w:r>
            <w:r>
              <w:rPr>
                <w:rStyle w:val="IndexLink"/>
                <w:rtl w:val="true"/>
              </w:rPr>
              <w:t>تربيت و پرورش استعدادهاى نهفته</w:t>
            </w:r>
            <w:r>
              <w:rPr>
                <w:rStyle w:val="IndexLink"/>
                <w:rtl w:val="true"/>
              </w:rPr>
              <w:tab/>
            </w:r>
            <w:r>
              <w:rPr>
                <w:rStyle w:val="IndexLink"/>
              </w:rPr>
              <w:t>148</w:t>
            </w:r>
          </w:hyperlink>
        </w:p>
        <w:p>
          <w:pPr>
            <w:pStyle w:val="Contents4"/>
            <w:tabs>
              <w:tab w:val="clear" w:pos="8176"/>
              <w:tab w:val="right" w:pos="9026" w:leader="dot"/>
            </w:tabs>
            <w:rPr/>
          </w:pPr>
          <w:hyperlink w:anchor="__RefHeading___Toc1083603_1738255347">
            <w:r>
              <w:rPr>
                <w:webHidden/>
                <w:rStyle w:val="IndexLink"/>
              </w:rPr>
              <w:t>2</w:t>
            </w:r>
            <w:r>
              <w:rPr>
                <w:rStyle w:val="IndexLink"/>
                <w:rtl w:val="true"/>
              </w:rPr>
              <w:t xml:space="preserve">. </w:t>
            </w:r>
            <w:r>
              <w:rPr>
                <w:rStyle w:val="IndexLink"/>
                <w:rtl w:val="true"/>
              </w:rPr>
              <w:t>مقياس پاداش‌ها و كيفرها</w:t>
            </w:r>
            <w:r>
              <w:rPr>
                <w:rStyle w:val="IndexLink"/>
                <w:rtl w:val="true"/>
              </w:rPr>
              <w:tab/>
            </w:r>
            <w:r>
              <w:rPr>
                <w:rStyle w:val="IndexLink"/>
              </w:rPr>
              <w:t>151</w:t>
            </w:r>
          </w:hyperlink>
        </w:p>
        <w:p>
          <w:pPr>
            <w:pStyle w:val="Contents4"/>
            <w:tabs>
              <w:tab w:val="clear" w:pos="8176"/>
              <w:tab w:val="right" w:pos="9026" w:leader="dot"/>
            </w:tabs>
            <w:rPr/>
          </w:pPr>
          <w:hyperlink w:anchor="__RefHeading___Toc1083605_1738255347">
            <w:r>
              <w:rPr>
                <w:webHidden/>
                <w:rStyle w:val="IndexLink"/>
              </w:rPr>
              <w:t>3</w:t>
            </w:r>
            <w:r>
              <w:rPr>
                <w:rStyle w:val="IndexLink"/>
                <w:rtl w:val="true"/>
              </w:rPr>
              <w:t xml:space="preserve">. </w:t>
            </w:r>
            <w:r>
              <w:rPr>
                <w:rStyle w:val="IndexLink"/>
                <w:rtl w:val="true"/>
              </w:rPr>
              <w:t>جداسازى نيكان و بدان</w:t>
            </w:r>
            <w:r>
              <w:rPr>
                <w:rStyle w:val="IndexLink"/>
                <w:rtl w:val="true"/>
              </w:rPr>
              <w:tab/>
            </w:r>
            <w:r>
              <w:rPr>
                <w:rStyle w:val="IndexLink"/>
              </w:rPr>
              <w:t>151</w:t>
            </w:r>
          </w:hyperlink>
        </w:p>
        <w:p>
          <w:pPr>
            <w:pStyle w:val="Contents2"/>
            <w:tabs>
              <w:tab w:val="clear" w:pos="8743"/>
              <w:tab w:val="right" w:pos="9026" w:leader="dot"/>
            </w:tabs>
            <w:rPr/>
          </w:pPr>
          <w:hyperlink w:anchor="__RefHeading___Toc1083607_1738255347">
            <w:r>
              <w:rPr>
                <w:webHidden/>
                <w:rStyle w:val="IndexLink"/>
                <w:rtl w:val="true"/>
              </w:rPr>
              <w:t>فصل دوم</w:t>
            </w:r>
            <w:r>
              <w:rPr>
                <w:rStyle w:val="IndexLink"/>
                <w:rtl w:val="true"/>
              </w:rPr>
              <w:t xml:space="preserve">: </w:t>
            </w:r>
            <w:r>
              <w:rPr>
                <w:rStyle w:val="IndexLink"/>
                <w:rtl w:val="true"/>
              </w:rPr>
              <w:t>نبوّت</w:t>
            </w:r>
            <w:r>
              <w:rPr>
                <w:rStyle w:val="IndexLink"/>
                <w:rtl w:val="true"/>
              </w:rPr>
              <w:tab/>
            </w:r>
            <w:r>
              <w:rPr>
                <w:rStyle w:val="IndexLink"/>
              </w:rPr>
              <w:t>153</w:t>
            </w:r>
          </w:hyperlink>
        </w:p>
        <w:p>
          <w:pPr>
            <w:pStyle w:val="Contents3"/>
            <w:tabs>
              <w:tab w:val="clear" w:pos="8459"/>
              <w:tab w:val="right" w:pos="9026" w:leader="dot"/>
            </w:tabs>
            <w:rPr/>
          </w:pPr>
          <w:hyperlink w:anchor="__RefHeading___Toc1083609_1738255347">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083611_1738255347">
            <w:r>
              <w:rPr>
                <w:webHidden/>
                <w:rStyle w:val="IndexLink"/>
              </w:rPr>
              <w:t>31</w:t>
            </w:r>
            <w:r>
              <w:rPr>
                <w:rStyle w:val="IndexLink"/>
                <w:rtl w:val="true"/>
              </w:rPr>
              <w:t xml:space="preserve"> </w:t>
            </w:r>
            <w:r>
              <w:rPr>
                <w:rStyle w:val="IndexLink"/>
                <w:rtl w:val="true"/>
              </w:rPr>
              <w:t>لزوم بعثت پيامبران</w:t>
            </w:r>
            <w:r>
              <w:rPr>
                <w:rStyle w:val="IndexLink"/>
                <w:rtl w:val="true"/>
              </w:rPr>
              <w:tab/>
            </w:r>
            <w:r>
              <w:rPr>
                <w:rStyle w:val="IndexLink"/>
              </w:rPr>
              <w:t>154</w:t>
            </w:r>
          </w:hyperlink>
        </w:p>
        <w:p>
          <w:pPr>
            <w:pStyle w:val="Contents4"/>
            <w:tabs>
              <w:tab w:val="clear" w:pos="8176"/>
              <w:tab w:val="right" w:pos="9026" w:leader="dot"/>
            </w:tabs>
            <w:rPr/>
          </w:pPr>
          <w:hyperlink w:anchor="__RefHeading___Toc1083613_1738255347">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083615_1738255347">
            <w:r>
              <w:rPr>
                <w:webHidden/>
                <w:rStyle w:val="IndexLink"/>
                <w:rtl w:val="true"/>
              </w:rPr>
              <w:t>لزوم نبوت از ديدگاه متكلمان</w:t>
            </w:r>
            <w:r>
              <w:rPr>
                <w:rStyle w:val="IndexLink"/>
                <w:rtl w:val="true"/>
              </w:rPr>
              <w:tab/>
            </w:r>
            <w:r>
              <w:rPr>
                <w:rStyle w:val="IndexLink"/>
              </w:rPr>
              <w:t>156</w:t>
            </w:r>
          </w:hyperlink>
        </w:p>
        <w:p>
          <w:pPr>
            <w:pStyle w:val="Contents4"/>
            <w:tabs>
              <w:tab w:val="clear" w:pos="8176"/>
              <w:tab w:val="right" w:pos="9026" w:leader="dot"/>
            </w:tabs>
            <w:rPr/>
          </w:pPr>
          <w:hyperlink w:anchor="__RefHeading___Toc1083617_1738255347">
            <w:r>
              <w:rPr>
                <w:webHidden/>
                <w:rStyle w:val="IndexLink"/>
                <w:rtl w:val="true"/>
              </w:rPr>
              <w:t>لزوم نبوت از ديدگاه حكيمان</w:t>
            </w:r>
            <w:r>
              <w:rPr>
                <w:rStyle w:val="IndexLink"/>
                <w:rtl w:val="true"/>
              </w:rPr>
              <w:tab/>
            </w:r>
            <w:r>
              <w:rPr>
                <w:rStyle w:val="IndexLink"/>
              </w:rPr>
              <w:t>156</w:t>
            </w:r>
          </w:hyperlink>
        </w:p>
        <w:p>
          <w:pPr>
            <w:pStyle w:val="Contents4"/>
            <w:tabs>
              <w:tab w:val="clear" w:pos="8176"/>
              <w:tab w:val="right" w:pos="9026" w:leader="dot"/>
            </w:tabs>
            <w:rPr/>
          </w:pPr>
          <w:hyperlink w:anchor="__RefHeading___Toc1083619_1738255347">
            <w:r>
              <w:rPr>
                <w:webHidden/>
                <w:rStyle w:val="IndexLink"/>
                <w:rtl w:val="true"/>
              </w:rPr>
              <w:t>دلايل نقلى لزوم بعثت پيامبران</w:t>
            </w:r>
            <w:r>
              <w:rPr>
                <w:rStyle w:val="IndexLink"/>
                <w:rtl w:val="true"/>
              </w:rPr>
              <w:tab/>
            </w:r>
            <w:r>
              <w:rPr>
                <w:rStyle w:val="IndexLink"/>
              </w:rPr>
              <w:t>160</w:t>
            </w:r>
          </w:hyperlink>
        </w:p>
        <w:p>
          <w:pPr>
            <w:pStyle w:val="Contents5"/>
            <w:tabs>
              <w:tab w:val="clear" w:pos="7892"/>
              <w:tab w:val="right" w:pos="9026" w:leader="dot"/>
            </w:tabs>
            <w:rPr/>
          </w:pPr>
          <w:hyperlink w:anchor="__RefHeading___Toc1083621_1738255347">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083623_1738255347">
            <w:r>
              <w:rPr>
                <w:webHidden/>
                <w:rStyle w:val="IndexLink"/>
                <w:rtl w:val="true"/>
              </w:rPr>
              <w:t>انگيزه‌ى اوّل</w:t>
            </w:r>
            <w:r>
              <w:rPr>
                <w:rStyle w:val="IndexLink"/>
                <w:rtl w:val="true"/>
              </w:rPr>
              <w:t xml:space="preserve">. </w:t>
            </w:r>
            <w:r>
              <w:rPr>
                <w:rStyle w:val="IndexLink"/>
                <w:rtl w:val="true"/>
              </w:rPr>
              <w:t>تثبيت توحيد و يكتا پرستى</w:t>
            </w:r>
            <w:r>
              <w:rPr>
                <w:rStyle w:val="IndexLink"/>
                <w:rtl w:val="true"/>
              </w:rPr>
              <w:tab/>
            </w:r>
            <w:r>
              <w:rPr>
                <w:rStyle w:val="IndexLink"/>
              </w:rPr>
              <w:t>160</w:t>
            </w:r>
          </w:hyperlink>
        </w:p>
        <w:p>
          <w:pPr>
            <w:pStyle w:val="Contents5"/>
            <w:tabs>
              <w:tab w:val="clear" w:pos="7892"/>
              <w:tab w:val="right" w:pos="9026" w:leader="dot"/>
            </w:tabs>
            <w:rPr/>
          </w:pPr>
          <w:hyperlink w:anchor="__RefHeading___Toc1083625_1738255347">
            <w:r>
              <w:rPr>
                <w:webHidden/>
                <w:rStyle w:val="IndexLink"/>
                <w:rtl w:val="true"/>
              </w:rPr>
              <w:t>انگيزه‌ى دوم</w:t>
            </w:r>
            <w:r>
              <w:rPr>
                <w:rStyle w:val="IndexLink"/>
                <w:rtl w:val="true"/>
              </w:rPr>
              <w:t xml:space="preserve">: </w:t>
            </w:r>
            <w:r>
              <w:rPr>
                <w:rStyle w:val="IndexLink"/>
                <w:rtl w:val="true"/>
              </w:rPr>
              <w:t>رفع اختلاف‌ها</w:t>
            </w:r>
            <w:r>
              <w:rPr>
                <w:rStyle w:val="IndexLink"/>
                <w:rtl w:val="true"/>
              </w:rPr>
              <w:tab/>
            </w:r>
            <w:r>
              <w:rPr>
                <w:rStyle w:val="IndexLink"/>
              </w:rPr>
              <w:t>164</w:t>
            </w:r>
          </w:hyperlink>
        </w:p>
        <w:p>
          <w:pPr>
            <w:pStyle w:val="Contents5"/>
            <w:tabs>
              <w:tab w:val="clear" w:pos="7892"/>
              <w:tab w:val="right" w:pos="9026" w:leader="dot"/>
            </w:tabs>
            <w:rPr/>
          </w:pPr>
          <w:hyperlink w:anchor="__RefHeading___Toc1083627_1738255347">
            <w:r>
              <w:rPr>
                <w:webHidden/>
                <w:rStyle w:val="IndexLink"/>
                <w:rtl w:val="true"/>
              </w:rPr>
              <w:t>انگيزه‌ى سوم</w:t>
            </w:r>
            <w:r>
              <w:rPr>
                <w:rStyle w:val="IndexLink"/>
                <w:rtl w:val="true"/>
              </w:rPr>
              <w:t xml:space="preserve">: </w:t>
            </w:r>
            <w:r>
              <w:rPr>
                <w:rStyle w:val="IndexLink"/>
                <w:rtl w:val="true"/>
              </w:rPr>
              <w:t>فصل خصومات</w:t>
            </w:r>
            <w:r>
              <w:rPr>
                <w:rStyle w:val="IndexLink"/>
                <w:rtl w:val="true"/>
              </w:rPr>
              <w:tab/>
            </w:r>
            <w:r>
              <w:rPr>
                <w:rStyle w:val="IndexLink"/>
              </w:rPr>
              <w:t>165</w:t>
            </w:r>
          </w:hyperlink>
        </w:p>
        <w:p>
          <w:pPr>
            <w:pStyle w:val="Contents5"/>
            <w:tabs>
              <w:tab w:val="clear" w:pos="7892"/>
              <w:tab w:val="right" w:pos="9026" w:leader="dot"/>
            </w:tabs>
            <w:rPr/>
          </w:pPr>
          <w:hyperlink w:anchor="__RefHeading___Toc1083629_1738255347">
            <w:r>
              <w:rPr>
                <w:webHidden/>
                <w:rStyle w:val="IndexLink"/>
                <w:rtl w:val="true"/>
              </w:rPr>
              <w:t>انگيزه‌ى چهارم</w:t>
            </w:r>
            <w:r>
              <w:rPr>
                <w:rStyle w:val="IndexLink"/>
                <w:rtl w:val="true"/>
              </w:rPr>
              <w:t xml:space="preserve">: </w:t>
            </w:r>
            <w:r>
              <w:rPr>
                <w:rStyle w:val="IndexLink"/>
                <w:rtl w:val="true"/>
              </w:rPr>
              <w:t>اجراى قسط در ميان بشر</w:t>
            </w:r>
            <w:r>
              <w:rPr>
                <w:rStyle w:val="IndexLink"/>
                <w:rtl w:val="true"/>
              </w:rPr>
              <w:tab/>
            </w:r>
            <w:r>
              <w:rPr>
                <w:rStyle w:val="IndexLink"/>
              </w:rPr>
              <w:t>168</w:t>
            </w:r>
          </w:hyperlink>
        </w:p>
        <w:p>
          <w:pPr>
            <w:pStyle w:val="Contents5"/>
            <w:tabs>
              <w:tab w:val="clear" w:pos="7892"/>
              <w:tab w:val="right" w:pos="9026" w:leader="dot"/>
            </w:tabs>
            <w:rPr/>
          </w:pPr>
          <w:hyperlink w:anchor="__RefHeading___Toc1083631_1738255347">
            <w:r>
              <w:rPr>
                <w:webHidden/>
                <w:rStyle w:val="IndexLink"/>
                <w:rtl w:val="true"/>
              </w:rPr>
              <w:t>انگيزه‌ى پنجم</w:t>
            </w:r>
            <w:r>
              <w:rPr>
                <w:rStyle w:val="IndexLink"/>
                <w:rtl w:val="true"/>
              </w:rPr>
              <w:t xml:space="preserve">: </w:t>
            </w:r>
            <w:r>
              <w:rPr>
                <w:rStyle w:val="IndexLink"/>
                <w:rtl w:val="true"/>
              </w:rPr>
              <w:t>تزكيه يا تعديل غرايز</w:t>
            </w:r>
            <w:r>
              <w:rPr>
                <w:rStyle w:val="IndexLink"/>
                <w:rtl w:val="true"/>
              </w:rPr>
              <w:tab/>
            </w:r>
            <w:r>
              <w:rPr>
                <w:rStyle w:val="IndexLink"/>
              </w:rPr>
              <w:t>170</w:t>
            </w:r>
          </w:hyperlink>
        </w:p>
        <w:p>
          <w:pPr>
            <w:pStyle w:val="Contents5"/>
            <w:tabs>
              <w:tab w:val="clear" w:pos="7892"/>
              <w:tab w:val="right" w:pos="9026" w:leader="dot"/>
            </w:tabs>
            <w:rPr/>
          </w:pPr>
          <w:hyperlink w:anchor="__RefHeading___Toc1083633_1738255347">
            <w:r>
              <w:rPr>
                <w:webHidden/>
                <w:rStyle w:val="IndexLink"/>
                <w:rtl w:val="true"/>
              </w:rPr>
              <w:t>انگيزه‌ى ششم</w:t>
            </w:r>
            <w:r>
              <w:rPr>
                <w:rStyle w:val="IndexLink"/>
                <w:rtl w:val="true"/>
              </w:rPr>
              <w:t xml:space="preserve">: </w:t>
            </w:r>
            <w:r>
              <w:rPr>
                <w:rStyle w:val="IndexLink"/>
                <w:rtl w:val="true"/>
              </w:rPr>
              <w:t>تعليم كتاب و آموزش حكمت</w:t>
            </w:r>
            <w:r>
              <w:rPr>
                <w:rStyle w:val="IndexLink"/>
                <w:rtl w:val="true"/>
              </w:rPr>
              <w:tab/>
            </w:r>
            <w:r>
              <w:rPr>
                <w:rStyle w:val="IndexLink"/>
              </w:rPr>
              <w:t>173</w:t>
            </w:r>
          </w:hyperlink>
        </w:p>
        <w:p>
          <w:pPr>
            <w:pStyle w:val="Contents5"/>
            <w:tabs>
              <w:tab w:val="clear" w:pos="7892"/>
              <w:tab w:val="right" w:pos="9026" w:leader="dot"/>
            </w:tabs>
            <w:rPr/>
          </w:pPr>
          <w:hyperlink w:anchor="__RefHeading___Toc1083635_1738255347">
            <w:r>
              <w:rPr>
                <w:webHidden/>
                <w:rStyle w:val="IndexLink"/>
                <w:rtl w:val="true"/>
              </w:rPr>
              <w:t>انگيزه‌ى هفتم</w:t>
            </w:r>
            <w:r>
              <w:rPr>
                <w:rStyle w:val="IndexLink"/>
                <w:rtl w:val="true"/>
              </w:rPr>
              <w:t xml:space="preserve">: </w:t>
            </w:r>
            <w:r>
              <w:rPr>
                <w:rStyle w:val="IndexLink"/>
                <w:rtl w:val="true"/>
              </w:rPr>
              <w:t>اتمام حجّت بر بندگان</w:t>
            </w:r>
            <w:r>
              <w:rPr>
                <w:rStyle w:val="IndexLink"/>
                <w:rtl w:val="true"/>
              </w:rPr>
              <w:tab/>
            </w:r>
            <w:r>
              <w:rPr>
                <w:rStyle w:val="IndexLink"/>
              </w:rPr>
              <w:t>174</w:t>
            </w:r>
          </w:hyperlink>
        </w:p>
        <w:p>
          <w:pPr>
            <w:pStyle w:val="Contents3"/>
            <w:tabs>
              <w:tab w:val="clear" w:pos="8459"/>
              <w:tab w:val="right" w:pos="9026" w:leader="dot"/>
            </w:tabs>
            <w:rPr/>
          </w:pPr>
          <w:hyperlink w:anchor="__RefHeading___Toc1083637_1738255347">
            <w:r>
              <w:rPr>
                <w:webHidden/>
                <w:rStyle w:val="IndexLink"/>
              </w:rPr>
              <w:t>32</w:t>
            </w:r>
            <w:r>
              <w:rPr>
                <w:rStyle w:val="IndexLink"/>
                <w:rtl w:val="true"/>
              </w:rPr>
              <w:t xml:space="preserve"> </w:t>
            </w:r>
            <w:r>
              <w:rPr>
                <w:rStyle w:val="IndexLink"/>
                <w:rtl w:val="true"/>
              </w:rPr>
              <w:t xml:space="preserve">فرق </w:t>
            </w:r>
            <w:r>
              <w:rPr>
                <w:rStyle w:val="IndexLink"/>
                <w:rtl w:val="true"/>
              </w:rPr>
              <w:t>«</w:t>
            </w:r>
            <w:r>
              <w:rPr>
                <w:rStyle w:val="IndexLink"/>
                <w:rtl w:val="true"/>
              </w:rPr>
              <w:t>نبى</w:t>
            </w:r>
            <w:r>
              <w:rPr>
                <w:rStyle w:val="IndexLink"/>
                <w:rtl w:val="true"/>
              </w:rPr>
              <w:t xml:space="preserve">» </w:t>
            </w:r>
            <w:r>
              <w:rPr>
                <w:rStyle w:val="IndexLink"/>
                <w:rtl w:val="true"/>
              </w:rPr>
              <w:t xml:space="preserve">و </w:t>
            </w:r>
            <w:r>
              <w:rPr>
                <w:rStyle w:val="IndexLink"/>
                <w:rtl w:val="true"/>
              </w:rPr>
              <w:t>«</w:t>
            </w:r>
            <w:r>
              <w:rPr>
                <w:rStyle w:val="IndexLink"/>
                <w:rtl w:val="true"/>
              </w:rPr>
              <w:t>رسول</w:t>
            </w:r>
            <w:r>
              <w:rPr>
                <w:rStyle w:val="IndexLink"/>
                <w:rtl w:val="true"/>
              </w:rPr>
              <w:t>»</w:t>
              <w:tab/>
            </w:r>
            <w:r>
              <w:rPr>
                <w:rStyle w:val="IndexLink"/>
              </w:rPr>
              <w:t>175</w:t>
            </w:r>
          </w:hyperlink>
        </w:p>
        <w:p>
          <w:pPr>
            <w:pStyle w:val="Contents4"/>
            <w:tabs>
              <w:tab w:val="clear" w:pos="8176"/>
              <w:tab w:val="right" w:pos="9026" w:leader="dot"/>
            </w:tabs>
            <w:rPr/>
          </w:pPr>
          <w:hyperlink w:anchor="__RefHeading___Toc1083639_1738255347">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083641_1738255347">
            <w:r>
              <w:rPr>
                <w:webHidden/>
                <w:rStyle w:val="IndexLink"/>
                <w:rtl w:val="true"/>
              </w:rPr>
              <w:t>نتايج بحث</w:t>
            </w:r>
            <w:r>
              <w:rPr>
                <w:rStyle w:val="IndexLink"/>
                <w:rtl w:val="true"/>
              </w:rPr>
              <w:tab/>
            </w:r>
            <w:r>
              <w:rPr>
                <w:rStyle w:val="IndexLink"/>
              </w:rPr>
              <w:t>179</w:t>
            </w:r>
          </w:hyperlink>
        </w:p>
        <w:p>
          <w:pPr>
            <w:pStyle w:val="Contents3"/>
            <w:tabs>
              <w:tab w:val="clear" w:pos="8459"/>
              <w:tab w:val="right" w:pos="9026" w:leader="dot"/>
            </w:tabs>
            <w:rPr/>
          </w:pPr>
          <w:hyperlink w:anchor="__RefHeading___Toc1083643_1738255347">
            <w:r>
              <w:rPr>
                <w:webHidden/>
                <w:rStyle w:val="IndexLink"/>
              </w:rPr>
              <w:t>33</w:t>
            </w:r>
            <w:r>
              <w:rPr>
                <w:rStyle w:val="IndexLink"/>
                <w:rtl w:val="true"/>
              </w:rPr>
              <w:t xml:space="preserve"> </w:t>
            </w:r>
            <w:r>
              <w:rPr>
                <w:rStyle w:val="IndexLink"/>
                <w:rtl w:val="true"/>
              </w:rPr>
              <w:t>پيامبران اولو العزم</w:t>
            </w:r>
            <w:r>
              <w:rPr>
                <w:rStyle w:val="IndexLink"/>
                <w:rtl w:val="true"/>
              </w:rPr>
              <w:tab/>
            </w:r>
            <w:r>
              <w:rPr>
                <w:rStyle w:val="IndexLink"/>
              </w:rPr>
              <w:t>182</w:t>
            </w:r>
          </w:hyperlink>
        </w:p>
        <w:p>
          <w:pPr>
            <w:pStyle w:val="Contents4"/>
            <w:tabs>
              <w:tab w:val="clear" w:pos="8176"/>
              <w:tab w:val="right" w:pos="9026" w:leader="dot"/>
            </w:tabs>
            <w:rPr/>
          </w:pPr>
          <w:hyperlink w:anchor="__RefHeading___Toc1083645_1738255347">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083647_1738255347">
            <w:r>
              <w:rPr>
                <w:webHidden/>
                <w:rStyle w:val="IndexLink"/>
                <w:rtl w:val="true"/>
              </w:rPr>
              <w:t>عزم در لغت و قرآن</w:t>
            </w:r>
            <w:r>
              <w:rPr>
                <w:rStyle w:val="IndexLink"/>
                <w:rtl w:val="true"/>
              </w:rPr>
              <w:tab/>
            </w:r>
            <w:r>
              <w:rPr>
                <w:rStyle w:val="IndexLink"/>
              </w:rPr>
              <w:t>183</w:t>
            </w:r>
          </w:hyperlink>
        </w:p>
        <w:p>
          <w:pPr>
            <w:pStyle w:val="Contents3"/>
            <w:tabs>
              <w:tab w:val="clear" w:pos="8459"/>
              <w:tab w:val="right" w:pos="9026" w:leader="dot"/>
            </w:tabs>
            <w:rPr/>
          </w:pPr>
          <w:hyperlink w:anchor="__RefHeading___Toc1083649_1738255347">
            <w:r>
              <w:rPr>
                <w:webHidden/>
                <w:rStyle w:val="IndexLink"/>
              </w:rPr>
              <w:t>34</w:t>
            </w:r>
            <w:r>
              <w:rPr>
                <w:rStyle w:val="IndexLink"/>
                <w:rtl w:val="true"/>
              </w:rPr>
              <w:t xml:space="preserve"> </w:t>
            </w:r>
            <w:r>
              <w:rPr>
                <w:rStyle w:val="IndexLink"/>
                <w:rtl w:val="true"/>
              </w:rPr>
              <w:t>ويژگى‌هاى علمى پيامبران</w:t>
            </w:r>
            <w:r>
              <w:rPr>
                <w:rStyle w:val="IndexLink"/>
                <w:rtl w:val="true"/>
              </w:rPr>
              <w:tab/>
            </w:r>
            <w:r>
              <w:rPr>
                <w:rStyle w:val="IndexLink"/>
              </w:rPr>
              <w:t>193</w:t>
            </w:r>
          </w:hyperlink>
        </w:p>
        <w:p>
          <w:pPr>
            <w:pStyle w:val="Contents4"/>
            <w:tabs>
              <w:tab w:val="clear" w:pos="8176"/>
              <w:tab w:val="right" w:pos="9026" w:leader="dot"/>
            </w:tabs>
            <w:rPr/>
          </w:pPr>
          <w:hyperlink w:anchor="__RefHeading___Toc1083651_1738255347">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083653_1738255347">
            <w:r>
              <w:rPr>
                <w:webHidden/>
                <w:rStyle w:val="IndexLink"/>
                <w:rtl w:val="true"/>
              </w:rPr>
              <w:t>الف</w:t>
            </w:r>
            <w:r>
              <w:rPr>
                <w:rStyle w:val="IndexLink"/>
                <w:rtl w:val="true"/>
              </w:rPr>
              <w:t xml:space="preserve">. </w:t>
            </w:r>
            <w:r>
              <w:rPr>
                <w:rStyle w:val="IndexLink"/>
                <w:rtl w:val="true"/>
              </w:rPr>
              <w:t>آگاهى از تشريع الهى</w:t>
            </w:r>
            <w:r>
              <w:rPr>
                <w:rStyle w:val="IndexLink"/>
                <w:rtl w:val="true"/>
              </w:rPr>
              <w:tab/>
            </w:r>
            <w:r>
              <w:rPr>
                <w:rStyle w:val="IndexLink"/>
              </w:rPr>
              <w:t>193</w:t>
            </w:r>
          </w:hyperlink>
        </w:p>
        <w:p>
          <w:pPr>
            <w:pStyle w:val="Contents4"/>
            <w:tabs>
              <w:tab w:val="clear" w:pos="8176"/>
              <w:tab w:val="right" w:pos="9026" w:leader="dot"/>
            </w:tabs>
            <w:rPr/>
          </w:pPr>
          <w:hyperlink w:anchor="__RefHeading___Toc1083655_1738255347">
            <w:r>
              <w:rPr>
                <w:webHidden/>
                <w:rStyle w:val="IndexLink"/>
                <w:rtl w:val="true"/>
              </w:rPr>
              <w:t>ب</w:t>
            </w:r>
            <w:r>
              <w:rPr>
                <w:rStyle w:val="IndexLink"/>
                <w:rtl w:val="true"/>
              </w:rPr>
              <w:t xml:space="preserve">. </w:t>
            </w:r>
            <w:r>
              <w:rPr>
                <w:rStyle w:val="IndexLink"/>
                <w:rtl w:val="true"/>
              </w:rPr>
              <w:t>آگاهى بر ملاكات تشريع</w:t>
            </w:r>
            <w:r>
              <w:rPr>
                <w:rStyle w:val="IndexLink"/>
                <w:rtl w:val="true"/>
              </w:rPr>
              <w:tab/>
            </w:r>
            <w:r>
              <w:rPr>
                <w:rStyle w:val="IndexLink"/>
              </w:rPr>
              <w:t>195</w:t>
            </w:r>
          </w:hyperlink>
        </w:p>
        <w:p>
          <w:pPr>
            <w:pStyle w:val="Contents4"/>
            <w:tabs>
              <w:tab w:val="clear" w:pos="8176"/>
              <w:tab w:val="right" w:pos="9026" w:leader="dot"/>
            </w:tabs>
            <w:rPr/>
          </w:pPr>
          <w:hyperlink w:anchor="__RefHeading___Toc1083657_1738255347">
            <w:r>
              <w:rPr>
                <w:webHidden/>
                <w:rStyle w:val="IndexLink"/>
                <w:rtl w:val="true"/>
              </w:rPr>
              <w:t>ج</w:t>
            </w:r>
            <w:r>
              <w:rPr>
                <w:rStyle w:val="IndexLink"/>
                <w:rtl w:val="true"/>
              </w:rPr>
              <w:t xml:space="preserve">. </w:t>
            </w:r>
            <w:r>
              <w:rPr>
                <w:rStyle w:val="IndexLink"/>
                <w:rtl w:val="true"/>
              </w:rPr>
              <w:t>آگاهى از زبان پرندگان</w:t>
            </w:r>
            <w:r>
              <w:rPr>
                <w:rStyle w:val="IndexLink"/>
                <w:rtl w:val="true"/>
              </w:rPr>
              <w:tab/>
            </w:r>
            <w:r>
              <w:rPr>
                <w:rStyle w:val="IndexLink"/>
              </w:rPr>
              <w:t>196</w:t>
            </w:r>
          </w:hyperlink>
        </w:p>
        <w:p>
          <w:pPr>
            <w:pStyle w:val="Contents4"/>
            <w:tabs>
              <w:tab w:val="clear" w:pos="8176"/>
              <w:tab w:val="right" w:pos="9026" w:leader="dot"/>
            </w:tabs>
            <w:rPr/>
          </w:pPr>
          <w:hyperlink w:anchor="__RefHeading___Toc1083659_1738255347">
            <w:r>
              <w:rPr>
                <w:webHidden/>
                <w:rStyle w:val="IndexLink"/>
                <w:rtl w:val="true"/>
              </w:rPr>
              <w:t>د</w:t>
            </w:r>
            <w:r>
              <w:rPr>
                <w:rStyle w:val="IndexLink"/>
                <w:rtl w:val="true"/>
              </w:rPr>
              <w:t xml:space="preserve">. </w:t>
            </w:r>
            <w:r>
              <w:rPr>
                <w:rStyle w:val="IndexLink"/>
                <w:rtl w:val="true"/>
              </w:rPr>
              <w:t>آگاهى از غيب</w:t>
            </w:r>
            <w:r>
              <w:rPr>
                <w:rStyle w:val="IndexLink"/>
                <w:rtl w:val="true"/>
              </w:rPr>
              <w:tab/>
            </w:r>
            <w:r>
              <w:rPr>
                <w:rStyle w:val="IndexLink"/>
              </w:rPr>
              <w:t>198</w:t>
            </w:r>
          </w:hyperlink>
        </w:p>
        <w:p>
          <w:pPr>
            <w:pStyle w:val="Contents5"/>
            <w:tabs>
              <w:tab w:val="clear" w:pos="7892"/>
              <w:tab w:val="right" w:pos="9026" w:leader="dot"/>
            </w:tabs>
            <w:rPr/>
          </w:pPr>
          <w:hyperlink w:anchor="__RefHeading___Toc1083661_1738255347">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1083663_1738255347">
            <w:r>
              <w:rPr>
                <w:webHidden/>
                <w:rStyle w:val="IndexLink"/>
              </w:rPr>
              <w:t>1</w:t>
            </w:r>
            <w:r>
              <w:rPr>
                <w:rStyle w:val="IndexLink"/>
                <w:rtl w:val="true"/>
              </w:rPr>
              <w:t xml:space="preserve">. </w:t>
            </w:r>
            <w:r>
              <w:rPr>
                <w:rStyle w:val="IndexLink"/>
                <w:rtl w:val="true"/>
              </w:rPr>
              <w:t>خبر غيبى نوح از چگونگى نسل آينده</w:t>
            </w:r>
            <w:r>
              <w:rPr>
                <w:rStyle w:val="IndexLink"/>
                <w:rtl w:val="true"/>
              </w:rPr>
              <w:tab/>
            </w:r>
            <w:r>
              <w:rPr>
                <w:rStyle w:val="IndexLink"/>
              </w:rPr>
              <w:t>198</w:t>
            </w:r>
          </w:hyperlink>
        </w:p>
        <w:p>
          <w:pPr>
            <w:pStyle w:val="Contents5"/>
            <w:tabs>
              <w:tab w:val="clear" w:pos="7892"/>
              <w:tab w:val="right" w:pos="9026" w:leader="dot"/>
            </w:tabs>
            <w:rPr/>
          </w:pPr>
          <w:hyperlink w:anchor="__RefHeading___Toc1083665_1738255347">
            <w:r>
              <w:rPr>
                <w:webHidden/>
                <w:rStyle w:val="IndexLink"/>
              </w:rPr>
              <w:t>2</w:t>
            </w:r>
            <w:r>
              <w:rPr>
                <w:rStyle w:val="IndexLink"/>
                <w:rtl w:val="true"/>
              </w:rPr>
              <w:t xml:space="preserve">. </w:t>
            </w:r>
            <w:r>
              <w:rPr>
                <w:rStyle w:val="IndexLink"/>
                <w:rtl w:val="true"/>
              </w:rPr>
              <w:t>آگاهى كامل يعقوب بر آينده يوسف</w:t>
            </w:r>
            <w:r>
              <w:rPr>
                <w:rStyle w:val="IndexLink"/>
                <w:rtl w:val="true"/>
              </w:rPr>
              <w:tab/>
            </w:r>
            <w:r>
              <w:rPr>
                <w:rStyle w:val="IndexLink"/>
              </w:rPr>
              <w:t>199</w:t>
            </w:r>
          </w:hyperlink>
        </w:p>
        <w:p>
          <w:pPr>
            <w:pStyle w:val="Contents5"/>
            <w:tabs>
              <w:tab w:val="clear" w:pos="7892"/>
              <w:tab w:val="right" w:pos="9026" w:leader="dot"/>
            </w:tabs>
            <w:rPr/>
          </w:pPr>
          <w:hyperlink w:anchor="__RefHeading___Toc1083667_1738255347">
            <w:r>
              <w:rPr>
                <w:webHidden/>
                <w:rStyle w:val="IndexLink"/>
              </w:rPr>
              <w:t>3</w:t>
            </w:r>
            <w:r>
              <w:rPr>
                <w:rStyle w:val="IndexLink"/>
                <w:rtl w:val="true"/>
              </w:rPr>
              <w:t xml:space="preserve">. </w:t>
            </w:r>
            <w:r>
              <w:rPr>
                <w:rStyle w:val="IndexLink"/>
                <w:rtl w:val="true"/>
              </w:rPr>
              <w:t>گزارش‌هاى غيبى مسيح</w:t>
            </w:r>
            <w:r>
              <w:rPr>
                <w:rStyle w:val="IndexLink"/>
                <w:rtl w:val="true"/>
              </w:rPr>
              <w:tab/>
            </w:r>
            <w:r>
              <w:rPr>
                <w:rStyle w:val="IndexLink"/>
              </w:rPr>
              <w:t>200</w:t>
            </w:r>
          </w:hyperlink>
        </w:p>
        <w:p>
          <w:pPr>
            <w:pStyle w:val="Contents6"/>
            <w:tabs>
              <w:tab w:val="clear" w:pos="7609"/>
              <w:tab w:val="right" w:pos="9026" w:leader="dot"/>
            </w:tabs>
            <w:rPr/>
          </w:pPr>
          <w:hyperlink w:anchor="__RefHeading___Toc1083669_1738255347">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1083671_1738255347">
            <w:r>
              <w:rPr>
                <w:webHidden/>
                <w:rStyle w:val="IndexLink"/>
                <w:rtl w:val="true"/>
              </w:rPr>
              <w:t>الف</w:t>
            </w:r>
            <w:r>
              <w:rPr>
                <w:rStyle w:val="IndexLink"/>
                <w:rtl w:val="true"/>
              </w:rPr>
              <w:t xml:space="preserve">. </w:t>
            </w:r>
            <w:r>
              <w:rPr>
                <w:rStyle w:val="IndexLink"/>
                <w:rtl w:val="true"/>
              </w:rPr>
              <w:t>اندوخته هاى مردم در خانه‌ها</w:t>
            </w:r>
            <w:r>
              <w:rPr>
                <w:rStyle w:val="IndexLink"/>
                <w:rtl w:val="true"/>
              </w:rPr>
              <w:tab/>
            </w:r>
            <w:r>
              <w:rPr>
                <w:rStyle w:val="IndexLink"/>
              </w:rPr>
              <w:t>200</w:t>
            </w:r>
          </w:hyperlink>
        </w:p>
        <w:p>
          <w:pPr>
            <w:pStyle w:val="Contents6"/>
            <w:tabs>
              <w:tab w:val="clear" w:pos="7609"/>
              <w:tab w:val="right" w:pos="9026" w:leader="dot"/>
            </w:tabs>
            <w:rPr/>
          </w:pPr>
          <w:hyperlink w:anchor="__RefHeading___Toc1083673_1738255347">
            <w:r>
              <w:rPr>
                <w:webHidden/>
                <w:rStyle w:val="IndexLink"/>
                <w:rtl w:val="true"/>
              </w:rPr>
              <w:t>ب</w:t>
            </w:r>
            <w:r>
              <w:rPr>
                <w:rStyle w:val="IndexLink"/>
                <w:rtl w:val="true"/>
              </w:rPr>
              <w:t xml:space="preserve">. </w:t>
            </w:r>
            <w:r>
              <w:rPr>
                <w:rStyle w:val="IndexLink"/>
                <w:rtl w:val="true"/>
              </w:rPr>
              <w:t>نبوت پيامبر خاتم</w:t>
            </w:r>
            <w:r>
              <w:rPr>
                <w:rStyle w:val="IndexLink"/>
                <w:rtl w:val="true"/>
              </w:rPr>
              <w:tab/>
            </w:r>
            <w:r>
              <w:rPr>
                <w:rStyle w:val="IndexLink"/>
              </w:rPr>
              <w:t>201</w:t>
            </w:r>
          </w:hyperlink>
        </w:p>
        <w:p>
          <w:pPr>
            <w:pStyle w:val="Contents5"/>
            <w:tabs>
              <w:tab w:val="clear" w:pos="7892"/>
              <w:tab w:val="right" w:pos="9026" w:leader="dot"/>
            </w:tabs>
            <w:rPr/>
          </w:pPr>
          <w:hyperlink w:anchor="__RefHeading___Toc1083675_1738255347">
            <w:r>
              <w:rPr>
                <w:webHidden/>
                <w:rStyle w:val="IndexLink"/>
              </w:rPr>
              <w:t>4</w:t>
            </w:r>
            <w:r>
              <w:rPr>
                <w:rStyle w:val="IndexLink"/>
                <w:rtl w:val="true"/>
              </w:rPr>
              <w:t xml:space="preserve">. </w:t>
            </w:r>
            <w:r>
              <w:rPr>
                <w:rStyle w:val="IndexLink"/>
                <w:rtl w:val="true"/>
              </w:rPr>
              <w:t>گزارش هاى غيبى پيامبر اسلام</w:t>
            </w:r>
            <w:r>
              <w:rPr>
                <w:rStyle w:val="IndexLink"/>
                <w:rtl w:val="true"/>
              </w:rPr>
              <w:tab/>
            </w:r>
            <w:r>
              <w:rPr>
                <w:rStyle w:val="IndexLink"/>
              </w:rPr>
              <w:t>201</w:t>
            </w:r>
          </w:hyperlink>
        </w:p>
        <w:p>
          <w:pPr>
            <w:pStyle w:val="Contents4"/>
            <w:tabs>
              <w:tab w:val="clear" w:pos="8176"/>
              <w:tab w:val="right" w:pos="9026" w:leader="dot"/>
            </w:tabs>
            <w:rPr/>
          </w:pPr>
          <w:hyperlink w:anchor="__RefHeading___Toc1083677_1738255347">
            <w:r>
              <w:rPr>
                <w:webHidden/>
                <w:rStyle w:val="IndexLink"/>
                <w:rtl w:val="true"/>
              </w:rPr>
              <w:t>ه</w:t>
            </w:r>
            <w:r>
              <w:rPr>
                <w:rStyle w:val="IndexLink"/>
                <w:rtl w:val="true"/>
              </w:rPr>
              <w:t xml:space="preserve">. </w:t>
            </w:r>
            <w:r>
              <w:rPr>
                <w:rStyle w:val="IndexLink"/>
                <w:rtl w:val="true"/>
              </w:rPr>
              <w:t>آگاهى از حقايق آفرينش</w:t>
            </w:r>
            <w:r>
              <w:rPr>
                <w:rStyle w:val="IndexLink"/>
                <w:rtl w:val="true"/>
              </w:rPr>
              <w:tab/>
            </w:r>
            <w:r>
              <w:rPr>
                <w:rStyle w:val="IndexLink"/>
              </w:rPr>
              <w:t>202</w:t>
            </w:r>
          </w:hyperlink>
        </w:p>
        <w:p>
          <w:pPr>
            <w:pStyle w:val="Contents3"/>
            <w:tabs>
              <w:tab w:val="clear" w:pos="8459"/>
              <w:tab w:val="right" w:pos="9026" w:leader="dot"/>
            </w:tabs>
            <w:rPr/>
          </w:pPr>
          <w:hyperlink w:anchor="__RefHeading___Toc1083679_1738255347">
            <w:r>
              <w:rPr>
                <w:webHidden/>
                <w:rStyle w:val="IndexLink"/>
              </w:rPr>
              <w:t>35</w:t>
            </w:r>
            <w:r>
              <w:rPr>
                <w:rStyle w:val="IndexLink"/>
                <w:rtl w:val="true"/>
              </w:rPr>
              <w:t xml:space="preserve"> </w:t>
            </w:r>
            <w:r>
              <w:rPr>
                <w:rStyle w:val="IndexLink"/>
                <w:rtl w:val="true"/>
              </w:rPr>
              <w:t>رسالت نوح</w:t>
            </w:r>
            <w:r>
              <w:rPr>
                <w:rStyle w:val="IndexLink"/>
                <w:rtl w:val="true"/>
              </w:rPr>
              <w:tab/>
            </w:r>
            <w:r>
              <w:rPr>
                <w:rStyle w:val="IndexLink"/>
              </w:rPr>
              <w:t>203</w:t>
            </w:r>
          </w:hyperlink>
        </w:p>
        <w:p>
          <w:pPr>
            <w:pStyle w:val="Contents4"/>
            <w:tabs>
              <w:tab w:val="clear" w:pos="8176"/>
              <w:tab w:val="right" w:pos="9026" w:leader="dot"/>
            </w:tabs>
            <w:rPr/>
          </w:pPr>
          <w:hyperlink w:anchor="__RefHeading___Toc1083681_1738255347">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083683_1738255347">
            <w:r>
              <w:rPr>
                <w:webHidden/>
                <w:rStyle w:val="IndexLink"/>
                <w:rtl w:val="true"/>
              </w:rPr>
              <w:t>آيا جهانى بودن طوفان گواه بر جهانى بودن رسالت اوست؟</w:t>
            </w:r>
            <w:r>
              <w:rPr>
                <w:rStyle w:val="IndexLink"/>
                <w:rtl w:val="true"/>
              </w:rPr>
              <w:tab/>
            </w:r>
            <w:r>
              <w:rPr>
                <w:rStyle w:val="IndexLink"/>
              </w:rPr>
              <w:t>204</w:t>
            </w:r>
          </w:hyperlink>
        </w:p>
        <w:p>
          <w:pPr>
            <w:pStyle w:val="Contents3"/>
            <w:tabs>
              <w:tab w:val="clear" w:pos="8459"/>
              <w:tab w:val="right" w:pos="9026" w:leader="dot"/>
            </w:tabs>
            <w:rPr/>
          </w:pPr>
          <w:hyperlink w:anchor="__RefHeading___Toc1083685_1738255347">
            <w:r>
              <w:rPr>
                <w:webHidden/>
                <w:rStyle w:val="IndexLink"/>
              </w:rPr>
              <w:t>36</w:t>
            </w:r>
            <w:r>
              <w:rPr>
                <w:rStyle w:val="IndexLink"/>
                <w:rtl w:val="true"/>
              </w:rPr>
              <w:t xml:space="preserve"> </w:t>
            </w:r>
            <w:r>
              <w:rPr>
                <w:rStyle w:val="IndexLink"/>
                <w:rtl w:val="true"/>
              </w:rPr>
              <w:t>ولايت تكوينى اولياء الهى</w:t>
            </w:r>
            <w:r>
              <w:rPr>
                <w:rStyle w:val="IndexLink"/>
                <w:rtl w:val="true"/>
              </w:rPr>
              <w:tab/>
            </w:r>
            <w:r>
              <w:rPr>
                <w:rStyle w:val="IndexLink"/>
              </w:rPr>
              <w:t>206</w:t>
            </w:r>
          </w:hyperlink>
        </w:p>
        <w:p>
          <w:pPr>
            <w:pStyle w:val="Contents4"/>
            <w:tabs>
              <w:tab w:val="clear" w:pos="8176"/>
              <w:tab w:val="right" w:pos="9026" w:leader="dot"/>
            </w:tabs>
            <w:rPr/>
          </w:pPr>
          <w:hyperlink w:anchor="__RefHeading___Toc1083687_1738255347">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083689_1738255347">
            <w:r>
              <w:rPr>
                <w:webHidden/>
                <w:rStyle w:val="IndexLink"/>
                <w:rtl w:val="true"/>
              </w:rPr>
              <w:t>ولايت تكوينى وموضوع بشريت</w:t>
            </w:r>
            <w:r>
              <w:rPr>
                <w:rStyle w:val="IndexLink"/>
                <w:rtl w:val="true"/>
              </w:rPr>
              <w:tab/>
            </w:r>
            <w:r>
              <w:rPr>
                <w:rStyle w:val="IndexLink"/>
              </w:rPr>
              <w:t>210</w:t>
            </w:r>
          </w:hyperlink>
        </w:p>
        <w:p>
          <w:pPr>
            <w:pStyle w:val="Contents3"/>
            <w:tabs>
              <w:tab w:val="clear" w:pos="8459"/>
              <w:tab w:val="right" w:pos="9026" w:leader="dot"/>
            </w:tabs>
            <w:rPr/>
          </w:pPr>
          <w:hyperlink w:anchor="__RefHeading___Toc1083691_1738255347">
            <w:r>
              <w:rPr>
                <w:webHidden/>
                <w:rStyle w:val="IndexLink"/>
              </w:rPr>
              <w:t>37</w:t>
            </w:r>
            <w:r>
              <w:rPr>
                <w:rStyle w:val="IndexLink"/>
                <w:rtl w:val="true"/>
              </w:rPr>
              <w:t xml:space="preserve"> </w:t>
            </w:r>
            <w:r>
              <w:rPr>
                <w:rStyle w:val="IndexLink"/>
                <w:rtl w:val="true"/>
              </w:rPr>
              <w:t>دلايل عقلى و نقلى عصمت پيامبران</w:t>
            </w:r>
            <w:r>
              <w:rPr>
                <w:rStyle w:val="IndexLink"/>
                <w:rtl w:val="true"/>
              </w:rPr>
              <w:tab/>
            </w:r>
            <w:r>
              <w:rPr>
                <w:rStyle w:val="IndexLink"/>
              </w:rPr>
              <w:t>215</w:t>
            </w:r>
          </w:hyperlink>
        </w:p>
        <w:p>
          <w:pPr>
            <w:pStyle w:val="Contents4"/>
            <w:tabs>
              <w:tab w:val="clear" w:pos="8176"/>
              <w:tab w:val="right" w:pos="9026" w:leader="dot"/>
            </w:tabs>
            <w:rPr/>
          </w:pPr>
          <w:hyperlink w:anchor="__RefHeading___Toc1083693_1738255347">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083695_1738255347">
            <w:r>
              <w:rPr>
                <w:webHidden/>
                <w:rStyle w:val="IndexLink"/>
              </w:rPr>
              <w:t>1</w:t>
            </w:r>
            <w:r>
              <w:rPr>
                <w:rStyle w:val="IndexLink"/>
                <w:rtl w:val="true"/>
              </w:rPr>
              <w:t xml:space="preserve">. </w:t>
            </w:r>
            <w:r>
              <w:rPr>
                <w:rStyle w:val="IndexLink"/>
                <w:rtl w:val="true"/>
              </w:rPr>
              <w:t>عصمت و جلب اعتماد</w:t>
            </w:r>
            <w:r>
              <w:rPr>
                <w:rStyle w:val="IndexLink"/>
                <w:rtl w:val="true"/>
              </w:rPr>
              <w:tab/>
            </w:r>
            <w:r>
              <w:rPr>
                <w:rStyle w:val="IndexLink"/>
              </w:rPr>
              <w:t>215</w:t>
            </w:r>
          </w:hyperlink>
        </w:p>
        <w:p>
          <w:pPr>
            <w:pStyle w:val="Contents4"/>
            <w:tabs>
              <w:tab w:val="clear" w:pos="8176"/>
              <w:tab w:val="right" w:pos="9026" w:leader="dot"/>
            </w:tabs>
            <w:rPr/>
          </w:pPr>
          <w:hyperlink w:anchor="__RefHeading___Toc1083697_1738255347">
            <w:r>
              <w:rPr>
                <w:webHidden/>
                <w:rStyle w:val="IndexLink"/>
              </w:rPr>
              <w:t>2</w:t>
            </w:r>
            <w:r>
              <w:rPr>
                <w:rStyle w:val="IndexLink"/>
                <w:rtl w:val="true"/>
              </w:rPr>
              <w:t xml:space="preserve">. </w:t>
            </w:r>
            <w:r>
              <w:rPr>
                <w:rStyle w:val="IndexLink"/>
                <w:rtl w:val="true"/>
              </w:rPr>
              <w:t>مايه‌هاى گرايش و انزجار</w:t>
            </w:r>
            <w:r>
              <w:rPr>
                <w:rStyle w:val="IndexLink"/>
                <w:rtl w:val="true"/>
              </w:rPr>
              <w:tab/>
            </w:r>
            <w:r>
              <w:rPr>
                <w:rStyle w:val="IndexLink"/>
              </w:rPr>
              <w:t>218</w:t>
            </w:r>
          </w:hyperlink>
        </w:p>
        <w:p>
          <w:pPr>
            <w:pStyle w:val="Contents4"/>
            <w:tabs>
              <w:tab w:val="clear" w:pos="8176"/>
              <w:tab w:val="right" w:pos="9026" w:leader="dot"/>
            </w:tabs>
            <w:rPr/>
          </w:pPr>
          <w:hyperlink w:anchor="__RefHeading___Toc1083699_1738255347">
            <w:r>
              <w:rPr>
                <w:webHidden/>
                <w:rStyle w:val="IndexLink"/>
                <w:rtl w:val="true"/>
              </w:rPr>
              <w:t>قرآن و عصمت پيامبران</w:t>
            </w:r>
            <w:r>
              <w:rPr>
                <w:rStyle w:val="IndexLink"/>
                <w:rtl w:val="true"/>
              </w:rPr>
              <w:tab/>
            </w:r>
            <w:r>
              <w:rPr>
                <w:rStyle w:val="IndexLink"/>
              </w:rPr>
              <w:t>220</w:t>
            </w:r>
          </w:hyperlink>
        </w:p>
        <w:p>
          <w:pPr>
            <w:pStyle w:val="Contents5"/>
            <w:tabs>
              <w:tab w:val="clear" w:pos="7892"/>
              <w:tab w:val="right" w:pos="9026" w:leader="dot"/>
            </w:tabs>
            <w:rPr/>
          </w:pPr>
          <w:hyperlink w:anchor="__RefHeading___Toc1083701_1738255347">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1083703_1738255347">
            <w:r>
              <w:rPr>
                <w:webHidden/>
                <w:rStyle w:val="IndexLink"/>
                <w:rtl w:val="true"/>
              </w:rPr>
              <w:t>آيات دسته نخست</w:t>
            </w:r>
            <w:r>
              <w:rPr>
                <w:rStyle w:val="IndexLink"/>
                <w:rtl w:val="true"/>
              </w:rPr>
              <w:tab/>
            </w:r>
            <w:r>
              <w:rPr>
                <w:rStyle w:val="IndexLink"/>
              </w:rPr>
              <w:t>221</w:t>
            </w:r>
          </w:hyperlink>
        </w:p>
        <w:p>
          <w:pPr>
            <w:pStyle w:val="Contents5"/>
            <w:tabs>
              <w:tab w:val="clear" w:pos="7892"/>
              <w:tab w:val="right" w:pos="9026" w:leader="dot"/>
            </w:tabs>
            <w:rPr/>
          </w:pPr>
          <w:hyperlink w:anchor="__RefHeading___Toc1083705_1738255347">
            <w:r>
              <w:rPr>
                <w:webHidden/>
                <w:rStyle w:val="IndexLink"/>
                <w:rtl w:val="true"/>
              </w:rPr>
              <w:t>دسته دوم</w:t>
            </w:r>
            <w:r>
              <w:rPr>
                <w:rStyle w:val="IndexLink"/>
                <w:rtl w:val="true"/>
              </w:rPr>
              <w:tab/>
            </w:r>
            <w:r>
              <w:rPr>
                <w:rStyle w:val="IndexLink"/>
              </w:rPr>
              <w:t>223</w:t>
            </w:r>
          </w:hyperlink>
        </w:p>
        <w:p>
          <w:pPr>
            <w:pStyle w:val="Contents5"/>
            <w:tabs>
              <w:tab w:val="clear" w:pos="7892"/>
              <w:tab w:val="right" w:pos="9026" w:leader="dot"/>
            </w:tabs>
            <w:rPr/>
          </w:pPr>
          <w:hyperlink w:anchor="__RefHeading___Toc1083707_1738255347">
            <w:r>
              <w:rPr>
                <w:webHidden/>
                <w:rStyle w:val="IndexLink"/>
                <w:rtl w:val="true"/>
              </w:rPr>
              <w:t>دسته سوم</w:t>
            </w:r>
            <w:r>
              <w:rPr>
                <w:rStyle w:val="IndexLink"/>
                <w:rtl w:val="true"/>
              </w:rPr>
              <w:tab/>
            </w:r>
            <w:r>
              <w:rPr>
                <w:rStyle w:val="IndexLink"/>
              </w:rPr>
              <w:t>224</w:t>
            </w:r>
          </w:hyperlink>
        </w:p>
        <w:p>
          <w:pPr>
            <w:pStyle w:val="Contents5"/>
            <w:tabs>
              <w:tab w:val="clear" w:pos="7892"/>
              <w:tab w:val="right" w:pos="9026" w:leader="dot"/>
            </w:tabs>
            <w:rPr/>
          </w:pPr>
          <w:hyperlink w:anchor="__RefHeading___Toc1083709_1738255347">
            <w:r>
              <w:rPr>
                <w:webHidden/>
                <w:rStyle w:val="IndexLink"/>
                <w:rtl w:val="true"/>
              </w:rPr>
              <w:t>دسته چهارم</w:t>
            </w:r>
            <w:r>
              <w:rPr>
                <w:rStyle w:val="IndexLink"/>
                <w:rtl w:val="true"/>
              </w:rPr>
              <w:tab/>
            </w:r>
            <w:r>
              <w:rPr>
                <w:rStyle w:val="IndexLink"/>
              </w:rPr>
              <w:t>226</w:t>
            </w:r>
          </w:hyperlink>
        </w:p>
        <w:p>
          <w:pPr>
            <w:pStyle w:val="Contents5"/>
            <w:tabs>
              <w:tab w:val="clear" w:pos="7892"/>
              <w:tab w:val="right" w:pos="9026" w:leader="dot"/>
            </w:tabs>
            <w:rPr/>
          </w:pPr>
          <w:hyperlink w:anchor="__RefHeading___Toc1083711_1738255347">
            <w:r>
              <w:rPr>
                <w:webHidden/>
                <w:rStyle w:val="IndexLink"/>
                <w:rtl w:val="true"/>
              </w:rPr>
              <w:t>دسته پنجم</w:t>
            </w:r>
            <w:r>
              <w:rPr>
                <w:rStyle w:val="IndexLink"/>
                <w:rtl w:val="true"/>
              </w:rPr>
              <w:tab/>
            </w:r>
            <w:r>
              <w:rPr>
                <w:rStyle w:val="IndexLink"/>
              </w:rPr>
              <w:t>227</w:t>
            </w:r>
          </w:hyperlink>
        </w:p>
        <w:p>
          <w:pPr>
            <w:pStyle w:val="Contents5"/>
            <w:tabs>
              <w:tab w:val="clear" w:pos="7892"/>
              <w:tab w:val="right" w:pos="9026" w:leader="dot"/>
            </w:tabs>
            <w:rPr/>
          </w:pPr>
          <w:hyperlink w:anchor="__RefHeading___Toc1083713_1738255347">
            <w:r>
              <w:rPr>
                <w:webHidden/>
                <w:rStyle w:val="IndexLink"/>
                <w:rtl w:val="true"/>
              </w:rPr>
              <w:t>دسته ششم</w:t>
            </w:r>
            <w:r>
              <w:rPr>
                <w:rStyle w:val="IndexLink"/>
                <w:rtl w:val="true"/>
              </w:rPr>
              <w:tab/>
            </w:r>
            <w:r>
              <w:rPr>
                <w:rStyle w:val="IndexLink"/>
              </w:rPr>
              <w:t>230</w:t>
            </w:r>
          </w:hyperlink>
        </w:p>
        <w:p>
          <w:pPr>
            <w:pStyle w:val="Contents3"/>
            <w:tabs>
              <w:tab w:val="clear" w:pos="8459"/>
              <w:tab w:val="right" w:pos="9026" w:leader="dot"/>
            </w:tabs>
            <w:rPr/>
          </w:pPr>
          <w:hyperlink w:anchor="__RefHeading___Toc1083715_1738255347">
            <w:r>
              <w:rPr>
                <w:webHidden/>
                <w:rStyle w:val="IndexLink"/>
              </w:rPr>
              <w:t>38</w:t>
            </w:r>
            <w:r>
              <w:rPr>
                <w:rStyle w:val="IndexLink"/>
                <w:rtl w:val="true"/>
              </w:rPr>
              <w:t xml:space="preserve"> </w:t>
            </w:r>
            <w:r>
              <w:rPr>
                <w:rStyle w:val="IndexLink"/>
                <w:rtl w:val="true"/>
              </w:rPr>
              <w:t>حقيقت عصمت</w:t>
            </w:r>
            <w:r>
              <w:rPr>
                <w:rStyle w:val="IndexLink"/>
                <w:rtl w:val="true"/>
              </w:rPr>
              <w:tab/>
            </w:r>
            <w:r>
              <w:rPr>
                <w:rStyle w:val="IndexLink"/>
              </w:rPr>
              <w:t>233</w:t>
            </w:r>
          </w:hyperlink>
        </w:p>
        <w:p>
          <w:pPr>
            <w:pStyle w:val="Contents4"/>
            <w:tabs>
              <w:tab w:val="clear" w:pos="8176"/>
              <w:tab w:val="right" w:pos="9026" w:leader="dot"/>
            </w:tabs>
            <w:rPr/>
          </w:pPr>
          <w:hyperlink w:anchor="__RefHeading___Toc1083717_1738255347">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083719_1738255347">
            <w:r>
              <w:rPr>
                <w:webHidden/>
                <w:rStyle w:val="IndexLink"/>
                <w:rtl w:val="true"/>
              </w:rPr>
              <w:t>عصمت نسبى و مطلق</w:t>
            </w:r>
            <w:r>
              <w:rPr>
                <w:rStyle w:val="IndexLink"/>
                <w:rtl w:val="true"/>
              </w:rPr>
              <w:tab/>
            </w:r>
            <w:r>
              <w:rPr>
                <w:rStyle w:val="IndexLink"/>
              </w:rPr>
              <w:t>234</w:t>
            </w:r>
          </w:hyperlink>
        </w:p>
        <w:p>
          <w:pPr>
            <w:pStyle w:val="Contents4"/>
            <w:tabs>
              <w:tab w:val="clear" w:pos="8176"/>
              <w:tab w:val="right" w:pos="9026" w:leader="dot"/>
            </w:tabs>
            <w:rPr/>
          </w:pPr>
          <w:hyperlink w:anchor="__RefHeading___Toc1083721_1738255347">
            <w:r>
              <w:rPr>
                <w:webHidden/>
                <w:rStyle w:val="IndexLink"/>
                <w:rtl w:val="true"/>
              </w:rPr>
              <w:t>نتيجه‌ى علم به عواقب گناه</w:t>
            </w:r>
            <w:r>
              <w:rPr>
                <w:rStyle w:val="IndexLink"/>
                <w:rtl w:val="true"/>
              </w:rPr>
              <w:tab/>
            </w:r>
            <w:r>
              <w:rPr>
                <w:rStyle w:val="IndexLink"/>
              </w:rPr>
              <w:t>235</w:t>
            </w:r>
          </w:hyperlink>
        </w:p>
        <w:p>
          <w:pPr>
            <w:pStyle w:val="Contents4"/>
            <w:tabs>
              <w:tab w:val="clear" w:pos="8176"/>
              <w:tab w:val="right" w:pos="9026" w:leader="dot"/>
            </w:tabs>
            <w:rPr/>
          </w:pPr>
          <w:hyperlink w:anchor="__RefHeading___Toc1083723_1738255347">
            <w:r>
              <w:rPr>
                <w:webHidden/>
                <w:rStyle w:val="IndexLink"/>
                <w:rtl w:val="true"/>
              </w:rPr>
              <w:t>عصمت معلول شناخت جمال و عظمت حق</w:t>
            </w:r>
            <w:r>
              <w:rPr>
                <w:rStyle w:val="IndexLink"/>
                <w:rtl w:val="true"/>
              </w:rPr>
              <w:tab/>
            </w:r>
            <w:r>
              <w:rPr>
                <w:rStyle w:val="IndexLink"/>
              </w:rPr>
              <w:t>236</w:t>
            </w:r>
          </w:hyperlink>
        </w:p>
        <w:p>
          <w:pPr>
            <w:pStyle w:val="Contents3"/>
            <w:tabs>
              <w:tab w:val="clear" w:pos="8459"/>
              <w:tab w:val="right" w:pos="9026" w:leader="dot"/>
            </w:tabs>
            <w:rPr/>
          </w:pPr>
          <w:hyperlink w:anchor="__RefHeading___Toc1083725_1738255347">
            <w:r>
              <w:rPr>
                <w:webHidden/>
                <w:rStyle w:val="IndexLink"/>
              </w:rPr>
              <w:t>39</w:t>
            </w:r>
            <w:r>
              <w:rPr>
                <w:rStyle w:val="IndexLink"/>
                <w:rtl w:val="true"/>
              </w:rPr>
              <w:t xml:space="preserve"> </w:t>
            </w:r>
            <w:r>
              <w:rPr>
                <w:rStyle w:val="IndexLink"/>
                <w:rtl w:val="true"/>
              </w:rPr>
              <w:t>مفهوم عصمت و ريشه‌هاى تاريخى آن</w:t>
            </w:r>
            <w:r>
              <w:rPr>
                <w:rStyle w:val="IndexLink"/>
                <w:rtl w:val="true"/>
              </w:rPr>
              <w:tab/>
            </w:r>
            <w:r>
              <w:rPr>
                <w:rStyle w:val="IndexLink"/>
              </w:rPr>
              <w:t>238</w:t>
            </w:r>
          </w:hyperlink>
        </w:p>
        <w:p>
          <w:pPr>
            <w:pStyle w:val="Contents4"/>
            <w:tabs>
              <w:tab w:val="clear" w:pos="8176"/>
              <w:tab w:val="right" w:pos="9026" w:leader="dot"/>
            </w:tabs>
            <w:rPr/>
          </w:pPr>
          <w:hyperlink w:anchor="__RefHeading___Toc1083727_1738255347">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083729_1738255347">
            <w:r>
              <w:rPr>
                <w:webHidden/>
                <w:rStyle w:val="IndexLink"/>
                <w:rtl w:val="true"/>
              </w:rPr>
              <w:t>ريشه تاريخى بحث</w:t>
            </w:r>
            <w:r>
              <w:rPr>
                <w:rStyle w:val="IndexLink"/>
                <w:rtl w:val="true"/>
              </w:rPr>
              <w:tab/>
            </w:r>
            <w:r>
              <w:rPr>
                <w:rStyle w:val="IndexLink"/>
              </w:rPr>
              <w:t>239</w:t>
            </w:r>
          </w:hyperlink>
        </w:p>
        <w:p>
          <w:pPr>
            <w:pStyle w:val="Contents3"/>
            <w:tabs>
              <w:tab w:val="clear" w:pos="8459"/>
              <w:tab w:val="right" w:pos="9026" w:leader="dot"/>
            </w:tabs>
            <w:rPr/>
          </w:pPr>
          <w:hyperlink w:anchor="__RefHeading___Toc1083731_1738255347">
            <w:r>
              <w:rPr>
                <w:webHidden/>
                <w:rStyle w:val="IndexLink"/>
              </w:rPr>
              <w:t>40</w:t>
            </w:r>
            <w:r>
              <w:rPr>
                <w:rStyle w:val="IndexLink"/>
                <w:rtl w:val="true"/>
              </w:rPr>
              <w:t xml:space="preserve"> </w:t>
            </w:r>
            <w:r>
              <w:rPr>
                <w:rStyle w:val="IndexLink"/>
                <w:rtl w:val="true"/>
              </w:rPr>
              <w:t>موهبى يا اكتسابى بودن عصمت</w:t>
            </w:r>
            <w:r>
              <w:rPr>
                <w:rStyle w:val="IndexLink"/>
                <w:rtl w:val="true"/>
              </w:rPr>
              <w:tab/>
            </w:r>
            <w:r>
              <w:rPr>
                <w:rStyle w:val="IndexLink"/>
              </w:rPr>
              <w:t>242</w:t>
            </w:r>
          </w:hyperlink>
        </w:p>
        <w:p>
          <w:pPr>
            <w:pStyle w:val="Contents3"/>
            <w:tabs>
              <w:tab w:val="clear" w:pos="8459"/>
              <w:tab w:val="right" w:pos="9026" w:leader="dot"/>
            </w:tabs>
            <w:rPr/>
          </w:pPr>
          <w:hyperlink w:anchor="__RefHeading___Toc1083733_1738255347">
            <w:r>
              <w:rPr>
                <w:webHidden/>
                <w:rStyle w:val="IndexLink"/>
              </w:rPr>
              <w:t>41</w:t>
            </w:r>
            <w:r>
              <w:rPr>
                <w:rStyle w:val="IndexLink"/>
                <w:rtl w:val="true"/>
              </w:rPr>
              <w:t xml:space="preserve"> </w:t>
            </w:r>
            <w:r>
              <w:rPr>
                <w:rStyle w:val="IndexLink"/>
                <w:rtl w:val="true"/>
              </w:rPr>
              <w:t>عصمت اعطايى افتخار نيست</w:t>
            </w:r>
            <w:r>
              <w:rPr>
                <w:rStyle w:val="IndexLink"/>
                <w:rtl w:val="true"/>
              </w:rPr>
              <w:tab/>
            </w:r>
            <w:r>
              <w:rPr>
                <w:rStyle w:val="IndexLink"/>
              </w:rPr>
              <w:t>247</w:t>
            </w:r>
          </w:hyperlink>
        </w:p>
        <w:p>
          <w:pPr>
            <w:pStyle w:val="Contents3"/>
            <w:tabs>
              <w:tab w:val="clear" w:pos="8459"/>
              <w:tab w:val="right" w:pos="9026" w:leader="dot"/>
            </w:tabs>
            <w:rPr/>
          </w:pPr>
          <w:hyperlink w:anchor="__RefHeading___Toc1083735_1738255347">
            <w:r>
              <w:rPr>
                <w:webHidden/>
                <w:rStyle w:val="IndexLink"/>
              </w:rPr>
              <w:t>42</w:t>
            </w:r>
            <w:r>
              <w:rPr>
                <w:rStyle w:val="IndexLink"/>
                <w:rtl w:val="true"/>
              </w:rPr>
              <w:t xml:space="preserve"> </w:t>
            </w:r>
            <w:r>
              <w:rPr>
                <w:rStyle w:val="IndexLink"/>
                <w:rtl w:val="true"/>
              </w:rPr>
              <w:t>عصمت و مصونيت اختيارى</w:t>
            </w:r>
            <w:r>
              <w:rPr>
                <w:rStyle w:val="IndexLink"/>
                <w:rtl w:val="true"/>
              </w:rPr>
              <w:tab/>
            </w:r>
            <w:r>
              <w:rPr>
                <w:rStyle w:val="IndexLink"/>
              </w:rPr>
              <w:t>251</w:t>
            </w:r>
          </w:hyperlink>
        </w:p>
        <w:p>
          <w:pPr>
            <w:pStyle w:val="Contents4"/>
            <w:tabs>
              <w:tab w:val="clear" w:pos="8176"/>
              <w:tab w:val="right" w:pos="9026" w:leader="dot"/>
            </w:tabs>
            <w:rPr/>
          </w:pPr>
          <w:hyperlink w:anchor="__RefHeading___Toc1083737_1738255347">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1083739_1738255347">
            <w:r>
              <w:rPr>
                <w:webHidden/>
                <w:rStyle w:val="IndexLink"/>
                <w:rtl w:val="true"/>
              </w:rPr>
              <w:t>نظر قرآن مجيد</w:t>
            </w:r>
            <w:r>
              <w:rPr>
                <w:rStyle w:val="IndexLink"/>
                <w:rtl w:val="true"/>
              </w:rPr>
              <w:tab/>
            </w:r>
            <w:r>
              <w:rPr>
                <w:rStyle w:val="IndexLink"/>
              </w:rPr>
              <w:t>252</w:t>
            </w:r>
          </w:hyperlink>
        </w:p>
        <w:p>
          <w:pPr>
            <w:pStyle w:val="Contents3"/>
            <w:tabs>
              <w:tab w:val="clear" w:pos="8459"/>
              <w:tab w:val="right" w:pos="9026" w:leader="dot"/>
            </w:tabs>
            <w:rPr/>
          </w:pPr>
          <w:hyperlink w:anchor="__RefHeading___Toc1083741_1738255347">
            <w:r>
              <w:rPr>
                <w:webHidden/>
                <w:rStyle w:val="IndexLink"/>
              </w:rPr>
              <w:t>43</w:t>
            </w:r>
            <w:r>
              <w:rPr>
                <w:rStyle w:val="IndexLink"/>
                <w:rtl w:val="true"/>
              </w:rPr>
              <w:t xml:space="preserve"> </w:t>
            </w:r>
            <w:r>
              <w:rPr>
                <w:rStyle w:val="IndexLink"/>
                <w:rtl w:val="true"/>
              </w:rPr>
              <w:t>عصمت حضرت آدم و نهى از شجره</w:t>
            </w:r>
            <w:r>
              <w:rPr>
                <w:rStyle w:val="IndexLink"/>
                <w:rtl w:val="true"/>
              </w:rPr>
              <w:tab/>
            </w:r>
            <w:r>
              <w:rPr>
                <w:rStyle w:val="IndexLink"/>
              </w:rPr>
              <w:t>254</w:t>
            </w:r>
          </w:hyperlink>
        </w:p>
        <w:p>
          <w:pPr>
            <w:pStyle w:val="Contents4"/>
            <w:tabs>
              <w:tab w:val="clear" w:pos="8176"/>
              <w:tab w:val="right" w:pos="9026" w:leader="dot"/>
            </w:tabs>
            <w:rPr/>
          </w:pPr>
          <w:hyperlink w:anchor="__RefHeading___Toc1083743_1738255347">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083745_1738255347">
            <w:r>
              <w:rPr>
                <w:webHidden/>
                <w:rStyle w:val="IndexLink"/>
                <w:rtl w:val="true"/>
              </w:rPr>
              <w:t>عصمت ولغزش آدم</w:t>
            </w:r>
            <w:r>
              <w:rPr>
                <w:rStyle w:val="IndexLink"/>
                <w:rtl w:val="true"/>
              </w:rPr>
              <w:tab/>
            </w:r>
            <w:r>
              <w:rPr>
                <w:rStyle w:val="IndexLink"/>
              </w:rPr>
              <w:t>259</w:t>
            </w:r>
          </w:hyperlink>
        </w:p>
        <w:p>
          <w:pPr>
            <w:pStyle w:val="Contents4"/>
            <w:tabs>
              <w:tab w:val="clear" w:pos="8176"/>
              <w:tab w:val="right" w:pos="9026" w:leader="dot"/>
            </w:tabs>
            <w:rPr/>
          </w:pPr>
          <w:hyperlink w:anchor="__RefHeading___Toc1083747_1738255347">
            <w:r>
              <w:rPr>
                <w:webHidden/>
                <w:rStyle w:val="IndexLink"/>
                <w:rtl w:val="true"/>
              </w:rPr>
              <w:t>عصمت وجمله‌ى</w:t>
            </w:r>
            <w:r>
              <w:rPr>
                <w:rStyle w:val="IndexLink"/>
                <w:rtl w:val="true"/>
              </w:rPr>
              <w:tab/>
            </w:r>
            <w:r>
              <w:rPr>
                <w:rStyle w:val="IndexLink"/>
              </w:rPr>
              <w:t>259</w:t>
            </w:r>
          </w:hyperlink>
        </w:p>
        <w:p>
          <w:pPr>
            <w:pStyle w:val="Contents4"/>
            <w:tabs>
              <w:tab w:val="clear" w:pos="8176"/>
              <w:tab w:val="right" w:pos="9026" w:leader="dot"/>
            </w:tabs>
            <w:rPr/>
          </w:pPr>
          <w:hyperlink w:anchor="__RefHeading___Toc1083749_1738255347">
            <w:r>
              <w:rPr>
                <w:webHidden/>
                <w:rStyle w:val="IndexLink"/>
                <w:rtl w:val="true"/>
              </w:rPr>
              <w:t>عصمت و الفاظ</w:t>
            </w:r>
            <w:r>
              <w:rPr>
                <w:rStyle w:val="IndexLink"/>
                <w:rtl w:val="true"/>
              </w:rPr>
              <w:t>: «</w:t>
            </w:r>
            <w:r>
              <w:rPr>
                <w:rStyle w:val="IndexLink"/>
                <w:rtl w:val="true"/>
              </w:rPr>
              <w:t>عصى</w:t>
            </w:r>
            <w:r>
              <w:rPr>
                <w:rStyle w:val="IndexLink"/>
                <w:rtl w:val="true"/>
              </w:rPr>
              <w:t>»</w:t>
            </w:r>
            <w:r>
              <w:rPr>
                <w:rStyle w:val="IndexLink"/>
                <w:rtl w:val="true"/>
              </w:rPr>
              <w:t xml:space="preserve">، </w:t>
            </w:r>
            <w:r>
              <w:rPr>
                <w:rStyle w:val="IndexLink"/>
                <w:rtl w:val="true"/>
              </w:rPr>
              <w:t>«</w:t>
            </w:r>
            <w:r>
              <w:rPr>
                <w:rStyle w:val="IndexLink"/>
                <w:rtl w:val="true"/>
              </w:rPr>
              <w:t>غوى</w:t>
            </w:r>
            <w:r>
              <w:rPr>
                <w:rStyle w:val="IndexLink"/>
                <w:rtl w:val="true"/>
              </w:rPr>
              <w:t xml:space="preserve">» </w:t>
            </w:r>
            <w:r>
              <w:rPr>
                <w:rStyle w:val="IndexLink"/>
                <w:rtl w:val="true"/>
              </w:rPr>
              <w:t xml:space="preserve">و </w:t>
            </w:r>
            <w:r>
              <w:rPr>
                <w:rStyle w:val="IndexLink"/>
                <w:rtl w:val="true"/>
              </w:rPr>
              <w:t>«</w:t>
            </w:r>
            <w:r>
              <w:rPr>
                <w:rStyle w:val="IndexLink"/>
                <w:rtl w:val="true"/>
              </w:rPr>
              <w:t>تاب</w:t>
            </w:r>
            <w:r>
              <w:rPr>
                <w:rStyle w:val="IndexLink"/>
                <w:rtl w:val="true"/>
              </w:rPr>
              <w:t>»</w:t>
              <w:tab/>
            </w:r>
            <w:r>
              <w:rPr>
                <w:rStyle w:val="IndexLink"/>
              </w:rPr>
              <w:t>260</w:t>
            </w:r>
          </w:hyperlink>
        </w:p>
        <w:p>
          <w:pPr>
            <w:pStyle w:val="Contents4"/>
            <w:tabs>
              <w:tab w:val="clear" w:pos="8176"/>
              <w:tab w:val="right" w:pos="9026" w:leader="dot"/>
            </w:tabs>
            <w:rPr/>
          </w:pPr>
          <w:hyperlink w:anchor="__RefHeading___Toc1083751_1738255347">
            <w:r>
              <w:rPr>
                <w:webHidden/>
                <w:rStyle w:val="IndexLink"/>
                <w:rtl w:val="true"/>
              </w:rPr>
              <w:t>عصمت و لفظ غفران</w:t>
            </w:r>
            <w:r>
              <w:rPr>
                <w:rStyle w:val="IndexLink"/>
                <w:rtl w:val="true"/>
              </w:rPr>
              <w:tab/>
            </w:r>
            <w:r>
              <w:rPr>
                <w:rStyle w:val="IndexLink"/>
              </w:rPr>
              <w:t>262</w:t>
            </w:r>
          </w:hyperlink>
        </w:p>
        <w:p>
          <w:pPr>
            <w:pStyle w:val="Contents3"/>
            <w:tabs>
              <w:tab w:val="clear" w:pos="8459"/>
              <w:tab w:val="right" w:pos="9026" w:leader="dot"/>
            </w:tabs>
            <w:rPr/>
          </w:pPr>
          <w:hyperlink w:anchor="__RefHeading___Toc1083753_1738255347">
            <w:r>
              <w:rPr>
                <w:webHidden/>
                <w:rStyle w:val="IndexLink"/>
              </w:rPr>
              <w:t>44</w:t>
            </w:r>
            <w:r>
              <w:rPr>
                <w:rStyle w:val="IndexLink"/>
                <w:rtl w:val="true"/>
              </w:rPr>
              <w:t xml:space="preserve"> </w:t>
            </w:r>
            <w:r>
              <w:rPr>
                <w:rStyle w:val="IndexLink"/>
                <w:rtl w:val="true"/>
              </w:rPr>
              <w:t>معجزه يا راه عمومى اثبات نبوّت</w:t>
            </w:r>
            <w:r>
              <w:rPr>
                <w:rStyle w:val="IndexLink"/>
                <w:rtl w:val="true"/>
              </w:rPr>
              <w:tab/>
            </w:r>
            <w:r>
              <w:rPr>
                <w:rStyle w:val="IndexLink"/>
              </w:rPr>
              <w:t>263</w:t>
            </w:r>
          </w:hyperlink>
        </w:p>
        <w:p>
          <w:pPr>
            <w:pStyle w:val="Contents3"/>
            <w:tabs>
              <w:tab w:val="clear" w:pos="8459"/>
              <w:tab w:val="right" w:pos="9026" w:leader="dot"/>
            </w:tabs>
            <w:rPr/>
          </w:pPr>
          <w:hyperlink w:anchor="__RefHeading___Toc1083755_1738255347">
            <w:r>
              <w:rPr>
                <w:webHidden/>
                <w:rStyle w:val="IndexLink"/>
              </w:rPr>
              <w:t>45</w:t>
            </w:r>
            <w:r>
              <w:rPr>
                <w:rStyle w:val="IndexLink"/>
                <w:rtl w:val="true"/>
              </w:rPr>
              <w:t xml:space="preserve"> </w:t>
            </w:r>
            <w:r>
              <w:rPr>
                <w:rStyle w:val="IndexLink"/>
                <w:rtl w:val="true"/>
              </w:rPr>
              <w:t>فرق معجزه و سحر و جادو</w:t>
            </w:r>
            <w:r>
              <w:rPr>
                <w:rStyle w:val="IndexLink"/>
                <w:rtl w:val="true"/>
              </w:rPr>
              <w:tab/>
            </w:r>
            <w:r>
              <w:rPr>
                <w:rStyle w:val="IndexLink"/>
              </w:rPr>
              <w:t>269</w:t>
            </w:r>
          </w:hyperlink>
        </w:p>
        <w:p>
          <w:pPr>
            <w:pStyle w:val="Contents3"/>
            <w:tabs>
              <w:tab w:val="clear" w:pos="8459"/>
              <w:tab w:val="right" w:pos="9026" w:leader="dot"/>
            </w:tabs>
            <w:rPr/>
          </w:pPr>
          <w:hyperlink w:anchor="__RefHeading___Toc1083757_1738255347">
            <w:r>
              <w:rPr>
                <w:webHidden/>
                <w:rStyle w:val="IndexLink"/>
              </w:rPr>
              <w:t>46</w:t>
            </w:r>
            <w:r>
              <w:rPr>
                <w:rStyle w:val="IndexLink"/>
                <w:rtl w:val="true"/>
              </w:rPr>
              <w:t xml:space="preserve"> </w:t>
            </w:r>
            <w:r>
              <w:rPr>
                <w:rStyle w:val="IndexLink"/>
                <w:rtl w:val="true"/>
              </w:rPr>
              <w:t>علت معجزه</w:t>
            </w:r>
            <w:r>
              <w:rPr>
                <w:rStyle w:val="IndexLink"/>
                <w:rtl w:val="true"/>
              </w:rPr>
              <w:tab/>
            </w:r>
            <w:r>
              <w:rPr>
                <w:rStyle w:val="IndexLink"/>
              </w:rPr>
              <w:t>274</w:t>
            </w:r>
          </w:hyperlink>
        </w:p>
        <w:p>
          <w:pPr>
            <w:pStyle w:val="Contents4"/>
            <w:tabs>
              <w:tab w:val="clear" w:pos="8176"/>
              <w:tab w:val="right" w:pos="9026" w:leader="dot"/>
            </w:tabs>
            <w:rPr/>
          </w:pPr>
          <w:hyperlink w:anchor="__RefHeading___Toc1083759_1738255347">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1083761_1738255347">
            <w:r>
              <w:rPr>
                <w:webHidden/>
                <w:rStyle w:val="IndexLink"/>
                <w:rtl w:val="true"/>
              </w:rPr>
              <w:t>علت معجزه</w:t>
            </w:r>
            <w:r>
              <w:rPr>
                <w:rStyle w:val="IndexLink"/>
                <w:rtl w:val="true"/>
              </w:rPr>
              <w:tab/>
            </w:r>
            <w:r>
              <w:rPr>
                <w:rStyle w:val="IndexLink"/>
              </w:rPr>
              <w:t>275</w:t>
            </w:r>
          </w:hyperlink>
        </w:p>
        <w:p>
          <w:pPr>
            <w:pStyle w:val="Contents3"/>
            <w:tabs>
              <w:tab w:val="clear" w:pos="8459"/>
              <w:tab w:val="right" w:pos="9026" w:leader="dot"/>
            </w:tabs>
            <w:rPr/>
          </w:pPr>
          <w:hyperlink w:anchor="__RefHeading___Toc1083763_1738255347">
            <w:r>
              <w:rPr>
                <w:webHidden/>
                <w:rStyle w:val="IndexLink"/>
              </w:rPr>
              <w:t>47</w:t>
            </w:r>
            <w:r>
              <w:rPr>
                <w:rStyle w:val="IndexLink"/>
                <w:rtl w:val="true"/>
              </w:rPr>
              <w:t xml:space="preserve"> </w:t>
            </w:r>
            <w:r>
              <w:rPr>
                <w:rStyle w:val="IndexLink"/>
                <w:rtl w:val="true"/>
              </w:rPr>
              <w:t>معجزه گواه بر راستگويى</w:t>
            </w:r>
            <w:r>
              <w:rPr>
                <w:rStyle w:val="IndexLink"/>
                <w:rtl w:val="true"/>
              </w:rPr>
              <w:tab/>
            </w:r>
            <w:r>
              <w:rPr>
                <w:rStyle w:val="IndexLink"/>
              </w:rPr>
              <w:t>277</w:t>
            </w:r>
          </w:hyperlink>
        </w:p>
        <w:p>
          <w:pPr>
            <w:pStyle w:val="Contents4"/>
            <w:tabs>
              <w:tab w:val="clear" w:pos="8176"/>
              <w:tab w:val="right" w:pos="9026" w:leader="dot"/>
            </w:tabs>
            <w:rPr/>
          </w:pPr>
          <w:hyperlink w:anchor="__RefHeading___Toc1083765_1738255347">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1083767_1738255347">
            <w:r>
              <w:rPr>
                <w:webHidden/>
                <w:rStyle w:val="IndexLink"/>
                <w:rtl w:val="true"/>
              </w:rPr>
              <w:t>پاسخ نخست</w:t>
            </w:r>
            <w:r>
              <w:rPr>
                <w:rStyle w:val="IndexLink"/>
                <w:rtl w:val="true"/>
              </w:rPr>
              <w:tab/>
            </w:r>
            <w:r>
              <w:rPr>
                <w:rStyle w:val="IndexLink"/>
              </w:rPr>
              <w:t>279</w:t>
            </w:r>
          </w:hyperlink>
        </w:p>
        <w:p>
          <w:pPr>
            <w:pStyle w:val="Contents4"/>
            <w:tabs>
              <w:tab w:val="clear" w:pos="8176"/>
              <w:tab w:val="right" w:pos="9026" w:leader="dot"/>
            </w:tabs>
            <w:rPr/>
          </w:pPr>
          <w:hyperlink w:anchor="__RefHeading___Toc1083769_1738255347">
            <w:r>
              <w:rPr>
                <w:webHidden/>
                <w:rStyle w:val="IndexLink"/>
                <w:rtl w:val="true"/>
              </w:rPr>
              <w:t>پاسخ دوم</w:t>
            </w:r>
            <w:r>
              <w:rPr>
                <w:rStyle w:val="IndexLink"/>
                <w:rtl w:val="true"/>
              </w:rPr>
              <w:tab/>
            </w:r>
            <w:r>
              <w:rPr>
                <w:rStyle w:val="IndexLink"/>
              </w:rPr>
              <w:t>283</w:t>
            </w:r>
          </w:hyperlink>
        </w:p>
        <w:p>
          <w:pPr>
            <w:pStyle w:val="Contents3"/>
            <w:tabs>
              <w:tab w:val="clear" w:pos="8459"/>
              <w:tab w:val="right" w:pos="9026" w:leader="dot"/>
            </w:tabs>
            <w:rPr/>
          </w:pPr>
          <w:hyperlink w:anchor="__RefHeading___Toc1083771_1738255347">
            <w:r>
              <w:rPr>
                <w:webHidden/>
                <w:rStyle w:val="IndexLink"/>
              </w:rPr>
              <w:t>48</w:t>
            </w:r>
            <w:r>
              <w:rPr>
                <w:rStyle w:val="IndexLink"/>
                <w:rtl w:val="true"/>
              </w:rPr>
              <w:t xml:space="preserve"> </w:t>
            </w:r>
            <w:r>
              <w:rPr>
                <w:rStyle w:val="IndexLink"/>
                <w:rtl w:val="true"/>
              </w:rPr>
              <w:t>معجزه و اصل نظم در آفرينش</w:t>
            </w:r>
            <w:r>
              <w:rPr>
                <w:rStyle w:val="IndexLink"/>
                <w:rtl w:val="true"/>
              </w:rPr>
              <w:tab/>
            </w:r>
            <w:r>
              <w:rPr>
                <w:rStyle w:val="IndexLink"/>
              </w:rPr>
              <w:t>287</w:t>
            </w:r>
          </w:hyperlink>
        </w:p>
        <w:p>
          <w:pPr>
            <w:pStyle w:val="Contents3"/>
            <w:tabs>
              <w:tab w:val="clear" w:pos="8459"/>
              <w:tab w:val="right" w:pos="9026" w:leader="dot"/>
            </w:tabs>
            <w:rPr/>
          </w:pPr>
          <w:hyperlink w:anchor="__RefHeading___Toc1083773_1738255347">
            <w:r>
              <w:rPr>
                <w:webHidden/>
                <w:rStyle w:val="IndexLink"/>
              </w:rPr>
              <w:t>49</w:t>
            </w:r>
            <w:r>
              <w:rPr>
                <w:rStyle w:val="IndexLink"/>
                <w:rtl w:val="true"/>
              </w:rPr>
              <w:t xml:space="preserve"> </w:t>
            </w:r>
            <w:r>
              <w:rPr>
                <w:rStyle w:val="IndexLink"/>
                <w:rtl w:val="true"/>
              </w:rPr>
              <w:t>فلسفه امّى بودن پيامبر اكرم صلى الله عليه و آله و سلم</w:t>
            </w:r>
            <w:r>
              <w:rPr>
                <w:rStyle w:val="IndexLink"/>
                <w:rtl w:val="true"/>
              </w:rPr>
              <w:tab/>
            </w:r>
            <w:r>
              <w:rPr>
                <w:rStyle w:val="IndexLink"/>
              </w:rPr>
              <w:t>290</w:t>
            </w:r>
          </w:hyperlink>
        </w:p>
        <w:p>
          <w:pPr>
            <w:pStyle w:val="Contents4"/>
            <w:tabs>
              <w:tab w:val="clear" w:pos="8176"/>
              <w:tab w:val="right" w:pos="9026" w:leader="dot"/>
            </w:tabs>
            <w:rPr/>
          </w:pPr>
          <w:hyperlink w:anchor="__RefHeading___Toc1083775_1738255347">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1083777_1738255347">
            <w:r>
              <w:rPr>
                <w:webHidden/>
                <w:rStyle w:val="IndexLink"/>
                <w:rtl w:val="true"/>
              </w:rPr>
              <w:t>فلسفه امّى بودن پيامبر اكرم صلى الله عليه و آله و سلم</w:t>
            </w:r>
            <w:r>
              <w:rPr>
                <w:rStyle w:val="IndexLink"/>
                <w:rtl w:val="true"/>
              </w:rPr>
              <w:tab/>
            </w:r>
            <w:r>
              <w:rPr>
                <w:rStyle w:val="IndexLink"/>
              </w:rPr>
              <w:t>294</w:t>
            </w:r>
          </w:hyperlink>
        </w:p>
        <w:p>
          <w:pPr>
            <w:pStyle w:val="Contents3"/>
            <w:tabs>
              <w:tab w:val="clear" w:pos="8459"/>
              <w:tab w:val="right" w:pos="9026" w:leader="dot"/>
            </w:tabs>
            <w:rPr/>
          </w:pPr>
          <w:hyperlink w:anchor="__RefHeading___Toc1083779_1738255347">
            <w:r>
              <w:rPr>
                <w:webHidden/>
                <w:rStyle w:val="IndexLink"/>
              </w:rPr>
              <w:t>50</w:t>
            </w:r>
            <w:r>
              <w:rPr>
                <w:rStyle w:val="IndexLink"/>
                <w:rtl w:val="true"/>
              </w:rPr>
              <w:t xml:space="preserve"> </w:t>
            </w:r>
            <w:r>
              <w:rPr>
                <w:rStyle w:val="IndexLink"/>
                <w:rtl w:val="true"/>
              </w:rPr>
              <w:t>دلايل عصمت پيامبر اكرم صلى الله عليه و آله و سلم</w:t>
            </w:r>
            <w:r>
              <w:rPr>
                <w:rStyle w:val="IndexLink"/>
                <w:rtl w:val="true"/>
              </w:rPr>
              <w:tab/>
            </w:r>
            <w:r>
              <w:rPr>
                <w:rStyle w:val="IndexLink"/>
              </w:rPr>
              <w:t>299</w:t>
            </w:r>
          </w:hyperlink>
        </w:p>
        <w:p>
          <w:pPr>
            <w:pStyle w:val="Contents4"/>
            <w:tabs>
              <w:tab w:val="clear" w:pos="8176"/>
              <w:tab w:val="right" w:pos="9026" w:leader="dot"/>
            </w:tabs>
            <w:rPr/>
          </w:pPr>
          <w:hyperlink w:anchor="__RefHeading___Toc1083781_1738255347">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083783_1738255347">
            <w:r>
              <w:rPr>
                <w:webHidden/>
                <w:rStyle w:val="IndexLink"/>
                <w:rtl w:val="true"/>
              </w:rPr>
              <w:t>پيراستگى از گناه</w:t>
            </w:r>
            <w:r>
              <w:rPr>
                <w:rStyle w:val="IndexLink"/>
                <w:rtl w:val="true"/>
              </w:rPr>
              <w:tab/>
            </w:r>
            <w:r>
              <w:rPr>
                <w:rStyle w:val="IndexLink"/>
              </w:rPr>
              <w:t>300</w:t>
            </w:r>
          </w:hyperlink>
        </w:p>
        <w:p>
          <w:pPr>
            <w:pStyle w:val="Contents4"/>
            <w:tabs>
              <w:tab w:val="clear" w:pos="8176"/>
              <w:tab w:val="right" w:pos="9026" w:leader="dot"/>
            </w:tabs>
            <w:rPr/>
          </w:pPr>
          <w:hyperlink w:anchor="__RefHeading___Toc1083785_1738255347">
            <w:r>
              <w:rPr>
                <w:webHidden/>
                <w:rStyle w:val="IndexLink"/>
                <w:rtl w:val="true"/>
              </w:rPr>
              <w:t>پيراستگى پيامبر از خطا واشتباه</w:t>
            </w:r>
            <w:r>
              <w:rPr>
                <w:rStyle w:val="IndexLink"/>
                <w:rtl w:val="true"/>
              </w:rPr>
              <w:tab/>
            </w:r>
            <w:r>
              <w:rPr>
                <w:rStyle w:val="IndexLink"/>
              </w:rPr>
              <w:t>303</w:t>
            </w:r>
          </w:hyperlink>
        </w:p>
        <w:p>
          <w:pPr>
            <w:pStyle w:val="Contents4"/>
            <w:tabs>
              <w:tab w:val="clear" w:pos="8176"/>
              <w:tab w:val="right" w:pos="9026" w:leader="dot"/>
            </w:tabs>
            <w:rPr/>
          </w:pPr>
          <w:hyperlink w:anchor="__RefHeading___Toc1083787_1738255347">
            <w:r>
              <w:rPr>
                <w:webHidden/>
                <w:rStyle w:val="IndexLink"/>
                <w:rtl w:val="true"/>
              </w:rPr>
              <w:t>قرآن و مصونيت پيامبر از خطا وسهو</w:t>
            </w:r>
            <w:r>
              <w:rPr>
                <w:rStyle w:val="IndexLink"/>
                <w:rtl w:val="true"/>
              </w:rPr>
              <w:tab/>
            </w:r>
            <w:r>
              <w:rPr>
                <w:rStyle w:val="IndexLink"/>
              </w:rPr>
              <w:t>305</w:t>
            </w:r>
          </w:hyperlink>
        </w:p>
        <w:p>
          <w:pPr>
            <w:pStyle w:val="Contents4"/>
            <w:tabs>
              <w:tab w:val="clear" w:pos="8176"/>
              <w:tab w:val="right" w:pos="9026" w:leader="dot"/>
            </w:tabs>
            <w:rPr/>
          </w:pPr>
          <w:hyperlink w:anchor="__RefHeading___Toc1083789_1738255347">
            <w:r>
              <w:rPr>
                <w:webHidden/>
                <w:rStyle w:val="IndexLink"/>
                <w:rtl w:val="true"/>
              </w:rPr>
              <w:t>منكران عصمت پيامبر</w:t>
            </w:r>
            <w:r>
              <w:rPr>
                <w:rStyle w:val="IndexLink"/>
                <w:rtl w:val="true"/>
              </w:rPr>
              <w:tab/>
            </w:r>
            <w:r>
              <w:rPr>
                <w:rStyle w:val="IndexLink"/>
              </w:rPr>
              <w:t>310</w:t>
            </w:r>
          </w:hyperlink>
        </w:p>
        <w:p>
          <w:pPr>
            <w:pStyle w:val="Contents5"/>
            <w:tabs>
              <w:tab w:val="clear" w:pos="7892"/>
              <w:tab w:val="right" w:pos="9026" w:leader="dot"/>
            </w:tabs>
            <w:rPr/>
          </w:pPr>
          <w:hyperlink w:anchor="__RefHeading___Toc1083791_1738255347">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1083793_1738255347">
            <w:r>
              <w:rPr>
                <w:webHidden/>
                <w:rStyle w:val="IndexLink"/>
              </w:rPr>
              <w:t>1</w:t>
            </w:r>
            <w:r>
              <w:rPr>
                <w:rStyle w:val="IndexLink"/>
                <w:rtl w:val="true"/>
              </w:rPr>
              <w:t xml:space="preserve">. </w:t>
            </w:r>
            <w:r>
              <w:rPr>
                <w:rStyle w:val="IndexLink"/>
                <w:rtl w:val="true"/>
              </w:rPr>
              <w:t>اگر از هوى وهوسهاى آنان پيروى كنى</w:t>
            </w:r>
            <w:r>
              <w:rPr>
                <w:rStyle w:val="IndexLink"/>
                <w:rtl w:val="true"/>
              </w:rPr>
              <w:t>...</w:t>
              <w:tab/>
            </w:r>
            <w:r>
              <w:rPr>
                <w:rStyle w:val="IndexLink"/>
              </w:rPr>
              <w:t>310</w:t>
            </w:r>
          </w:hyperlink>
        </w:p>
        <w:p>
          <w:pPr>
            <w:pStyle w:val="Contents3"/>
            <w:tabs>
              <w:tab w:val="clear" w:pos="8459"/>
              <w:tab w:val="right" w:pos="9026" w:leader="dot"/>
            </w:tabs>
            <w:rPr/>
          </w:pPr>
          <w:hyperlink w:anchor="__RefHeading___Toc1083795_1738255347">
            <w:r>
              <w:rPr>
                <w:webHidden/>
                <w:rStyle w:val="IndexLink"/>
              </w:rPr>
              <w:t>51</w:t>
            </w:r>
            <w:r>
              <w:rPr>
                <w:rStyle w:val="IndexLink"/>
                <w:rtl w:val="true"/>
              </w:rPr>
              <w:t xml:space="preserve"> </w:t>
            </w:r>
            <w:r>
              <w:rPr>
                <w:rStyle w:val="IndexLink"/>
                <w:rtl w:val="true"/>
              </w:rPr>
              <w:t>فلسفه طلب مغفرت پيامبر</w:t>
            </w:r>
            <w:r>
              <w:rPr>
                <w:rStyle w:val="IndexLink"/>
                <w:rtl w:val="true"/>
              </w:rPr>
              <w:tab/>
            </w:r>
            <w:r>
              <w:rPr>
                <w:rStyle w:val="IndexLink"/>
              </w:rPr>
              <w:t>318</w:t>
            </w:r>
          </w:hyperlink>
        </w:p>
        <w:p>
          <w:pPr>
            <w:pStyle w:val="Contents3"/>
            <w:tabs>
              <w:tab w:val="clear" w:pos="8459"/>
              <w:tab w:val="right" w:pos="9026" w:leader="dot"/>
            </w:tabs>
            <w:rPr/>
          </w:pPr>
          <w:hyperlink w:anchor="__RefHeading___Toc1083797_1738255347">
            <w:r>
              <w:rPr>
                <w:webHidden/>
                <w:rStyle w:val="IndexLink"/>
              </w:rPr>
              <w:t>52</w:t>
            </w:r>
            <w:r>
              <w:rPr>
                <w:rStyle w:val="IndexLink"/>
                <w:rtl w:val="true"/>
              </w:rPr>
              <w:t xml:space="preserve"> </w:t>
            </w:r>
            <w:r>
              <w:rPr>
                <w:rStyle w:val="IndexLink"/>
                <w:rtl w:val="true"/>
              </w:rPr>
              <w:t>عفو خداوند و عصمت پيامبر اكرم صلى الله عليه و آله و سلم</w:t>
            </w:r>
            <w:r>
              <w:rPr>
                <w:rStyle w:val="IndexLink"/>
                <w:rtl w:val="true"/>
              </w:rPr>
              <w:tab/>
            </w:r>
            <w:r>
              <w:rPr>
                <w:rStyle w:val="IndexLink"/>
              </w:rPr>
              <w:t>325</w:t>
            </w:r>
          </w:hyperlink>
        </w:p>
        <w:p>
          <w:pPr>
            <w:pStyle w:val="Contents3"/>
            <w:tabs>
              <w:tab w:val="clear" w:pos="8459"/>
              <w:tab w:val="right" w:pos="9026" w:leader="dot"/>
            </w:tabs>
            <w:rPr/>
          </w:pPr>
          <w:hyperlink w:anchor="__RefHeading___Toc1083799_1738255347">
            <w:r>
              <w:rPr>
                <w:webHidden/>
                <w:rStyle w:val="IndexLink"/>
              </w:rPr>
              <w:t>53</w:t>
            </w:r>
            <w:r>
              <w:rPr>
                <w:rStyle w:val="IndexLink"/>
                <w:rtl w:val="true"/>
              </w:rPr>
              <w:t xml:space="preserve"> </w:t>
            </w:r>
            <w:r>
              <w:rPr>
                <w:rStyle w:val="IndexLink"/>
                <w:rtl w:val="true"/>
              </w:rPr>
              <w:t>غرض از بخشش گناهان پيامبر</w:t>
            </w:r>
            <w:r>
              <w:rPr>
                <w:rStyle w:val="IndexLink"/>
                <w:rtl w:val="true"/>
              </w:rPr>
              <w:tab/>
            </w:r>
            <w:r>
              <w:rPr>
                <w:rStyle w:val="IndexLink"/>
              </w:rPr>
              <w:t>331</w:t>
            </w:r>
          </w:hyperlink>
        </w:p>
        <w:p>
          <w:pPr>
            <w:pStyle w:val="Contents3"/>
            <w:tabs>
              <w:tab w:val="clear" w:pos="8459"/>
              <w:tab w:val="right" w:pos="9026" w:leader="dot"/>
            </w:tabs>
            <w:rPr/>
          </w:pPr>
          <w:hyperlink w:anchor="__RefHeading___Toc1083801_1738255347">
            <w:r>
              <w:rPr>
                <w:webHidden/>
                <w:rStyle w:val="IndexLink"/>
              </w:rPr>
              <w:t>54</w:t>
            </w:r>
            <w:r>
              <w:rPr>
                <w:rStyle w:val="IndexLink"/>
                <w:rtl w:val="true"/>
              </w:rPr>
              <w:t xml:space="preserve"> </w:t>
            </w:r>
            <w:r>
              <w:rPr>
                <w:rStyle w:val="IndexLink"/>
                <w:rtl w:val="true"/>
              </w:rPr>
              <w:t>معجزه‌هاى پيامبر</w:t>
            </w:r>
            <w:r>
              <w:rPr>
                <w:rStyle w:val="IndexLink"/>
                <w:rtl w:val="true"/>
              </w:rPr>
              <w:tab/>
            </w:r>
            <w:r>
              <w:rPr>
                <w:rStyle w:val="IndexLink"/>
              </w:rPr>
              <w:t>334</w:t>
            </w:r>
          </w:hyperlink>
        </w:p>
        <w:p>
          <w:pPr>
            <w:pStyle w:val="Contents4"/>
            <w:tabs>
              <w:tab w:val="clear" w:pos="8176"/>
              <w:tab w:val="right" w:pos="9026" w:leader="dot"/>
            </w:tabs>
            <w:rPr/>
          </w:pPr>
          <w:hyperlink w:anchor="__RefHeading___Toc1083803_1738255347">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1083805_1738255347">
            <w:r>
              <w:rPr>
                <w:webHidden/>
                <w:rStyle w:val="IndexLink"/>
                <w:rtl w:val="true"/>
              </w:rPr>
              <w:t>يك محاسبه‌ى عقلى</w:t>
            </w:r>
            <w:r>
              <w:rPr>
                <w:rStyle w:val="IndexLink"/>
                <w:rtl w:val="true"/>
              </w:rPr>
              <w:tab/>
            </w:r>
            <w:r>
              <w:rPr>
                <w:rStyle w:val="IndexLink"/>
              </w:rPr>
              <w:t>336</w:t>
            </w:r>
          </w:hyperlink>
        </w:p>
        <w:p>
          <w:pPr>
            <w:pStyle w:val="Contents4"/>
            <w:tabs>
              <w:tab w:val="clear" w:pos="8176"/>
              <w:tab w:val="right" w:pos="9026" w:leader="dot"/>
            </w:tabs>
            <w:rPr/>
          </w:pPr>
          <w:hyperlink w:anchor="__RefHeading___Toc1083807_1738255347">
            <w:r>
              <w:rPr>
                <w:webHidden/>
                <w:rStyle w:val="IndexLink"/>
                <w:rtl w:val="true"/>
              </w:rPr>
              <w:t>معجزه‌هاى پيامبر در آيات</w:t>
            </w:r>
            <w:r>
              <w:rPr>
                <w:rStyle w:val="IndexLink"/>
                <w:rtl w:val="true"/>
              </w:rPr>
              <w:tab/>
            </w:r>
            <w:r>
              <w:rPr>
                <w:rStyle w:val="IndexLink"/>
              </w:rPr>
              <w:t>340</w:t>
            </w:r>
          </w:hyperlink>
        </w:p>
        <w:p>
          <w:pPr>
            <w:pStyle w:val="Contents4"/>
            <w:tabs>
              <w:tab w:val="clear" w:pos="8176"/>
              <w:tab w:val="right" w:pos="9026" w:leader="dot"/>
            </w:tabs>
            <w:rPr/>
          </w:pPr>
          <w:hyperlink w:anchor="__RefHeading___Toc1083809_1738255347">
            <w:r>
              <w:rPr>
                <w:webHidden/>
                <w:rStyle w:val="IndexLink"/>
                <w:rtl w:val="true"/>
              </w:rPr>
              <w:t>آيات مورد نظر</w:t>
            </w:r>
            <w:r>
              <w:rPr>
                <w:rStyle w:val="IndexLink"/>
                <w:rtl w:val="true"/>
              </w:rPr>
              <w:t>:</w:t>
              <w:tab/>
            </w:r>
            <w:r>
              <w:rPr>
                <w:rStyle w:val="IndexLink"/>
              </w:rPr>
              <w:t>340</w:t>
            </w:r>
          </w:hyperlink>
        </w:p>
        <w:p>
          <w:pPr>
            <w:pStyle w:val="Contents4"/>
            <w:tabs>
              <w:tab w:val="clear" w:pos="8176"/>
              <w:tab w:val="right" w:pos="9026" w:leader="dot"/>
            </w:tabs>
            <w:rPr/>
          </w:pPr>
          <w:hyperlink w:anchor="__RefHeading___Toc1083811_1738255347">
            <w:r>
              <w:rPr>
                <w:webHidden/>
                <w:rStyle w:val="IndexLink"/>
                <w:rtl w:val="true"/>
              </w:rPr>
              <w:t>معراج پيامبر</w:t>
            </w:r>
            <w:r>
              <w:rPr>
                <w:rStyle w:val="IndexLink"/>
                <w:rtl w:val="true"/>
              </w:rPr>
              <w:tab/>
            </w:r>
            <w:r>
              <w:rPr>
                <w:rStyle w:val="IndexLink"/>
              </w:rPr>
              <w:t>343</w:t>
            </w:r>
          </w:hyperlink>
        </w:p>
        <w:p>
          <w:pPr>
            <w:pStyle w:val="Contents4"/>
            <w:tabs>
              <w:tab w:val="clear" w:pos="8176"/>
              <w:tab w:val="right" w:pos="9026" w:leader="dot"/>
            </w:tabs>
            <w:rPr/>
          </w:pPr>
          <w:hyperlink w:anchor="__RefHeading___Toc1083813_1738255347">
            <w:r>
              <w:rPr>
                <w:webHidden/>
                <w:rStyle w:val="IndexLink"/>
                <w:rtl w:val="true"/>
              </w:rPr>
              <w:t>مباهله</w:t>
            </w:r>
            <w:r>
              <w:rPr>
                <w:rStyle w:val="IndexLink"/>
                <w:rtl w:val="true"/>
              </w:rPr>
              <w:tab/>
            </w:r>
            <w:r>
              <w:rPr>
                <w:rStyle w:val="IndexLink"/>
              </w:rPr>
              <w:t>345</w:t>
            </w:r>
          </w:hyperlink>
        </w:p>
        <w:p>
          <w:pPr>
            <w:pStyle w:val="Contents4"/>
            <w:tabs>
              <w:tab w:val="clear" w:pos="8176"/>
              <w:tab w:val="right" w:pos="9026" w:leader="dot"/>
            </w:tabs>
            <w:rPr/>
          </w:pPr>
          <w:hyperlink w:anchor="__RefHeading___Toc1083815_1738255347">
            <w:r>
              <w:rPr>
                <w:webHidden/>
                <w:rStyle w:val="IndexLink"/>
                <w:rtl w:val="true"/>
              </w:rPr>
              <w:t>بيّنات پيامبر</w:t>
            </w:r>
            <w:r>
              <w:rPr>
                <w:rStyle w:val="IndexLink"/>
                <w:rtl w:val="true"/>
              </w:rPr>
              <w:tab/>
            </w:r>
            <w:r>
              <w:rPr>
                <w:rStyle w:val="IndexLink"/>
              </w:rPr>
              <w:t>346</w:t>
            </w:r>
          </w:hyperlink>
        </w:p>
        <w:p>
          <w:pPr>
            <w:pStyle w:val="Contents4"/>
            <w:tabs>
              <w:tab w:val="clear" w:pos="8176"/>
              <w:tab w:val="right" w:pos="9026" w:leader="dot"/>
            </w:tabs>
            <w:rPr/>
          </w:pPr>
          <w:hyperlink w:anchor="__RefHeading___Toc1083817_1738255347">
            <w:r>
              <w:rPr>
                <w:webHidden/>
                <w:rStyle w:val="IndexLink"/>
                <w:rtl w:val="true"/>
              </w:rPr>
              <w:t>او بسان مسيح از غيب خبر مى‌داد</w:t>
            </w:r>
            <w:r>
              <w:rPr>
                <w:rStyle w:val="IndexLink"/>
                <w:rtl w:val="true"/>
              </w:rPr>
              <w:tab/>
            </w:r>
            <w:r>
              <w:rPr>
                <w:rStyle w:val="IndexLink"/>
              </w:rPr>
              <w:t>348</w:t>
            </w:r>
          </w:hyperlink>
        </w:p>
        <w:p>
          <w:pPr>
            <w:pStyle w:val="Contents4"/>
            <w:tabs>
              <w:tab w:val="clear" w:pos="8176"/>
              <w:tab w:val="right" w:pos="9026" w:leader="dot"/>
            </w:tabs>
            <w:rPr/>
          </w:pPr>
          <w:hyperlink w:anchor="__RefHeading___Toc1083819_1738255347">
            <w:r>
              <w:rPr>
                <w:webHidden/>
                <w:rStyle w:val="IndexLink"/>
                <w:rtl w:val="true"/>
              </w:rPr>
              <w:t>معجزه هاى پيامبر در روايات</w:t>
            </w:r>
            <w:r>
              <w:rPr>
                <w:rStyle w:val="IndexLink"/>
                <w:rtl w:val="true"/>
              </w:rPr>
              <w:tab/>
            </w:r>
            <w:r>
              <w:rPr>
                <w:rStyle w:val="IndexLink"/>
              </w:rPr>
              <w:t>349</w:t>
            </w:r>
          </w:hyperlink>
        </w:p>
        <w:p>
          <w:pPr>
            <w:pStyle w:val="Contents3"/>
            <w:tabs>
              <w:tab w:val="clear" w:pos="8459"/>
              <w:tab w:val="right" w:pos="9026" w:leader="dot"/>
            </w:tabs>
            <w:rPr/>
          </w:pPr>
          <w:hyperlink w:anchor="__RefHeading___Toc1083821_1738255347">
            <w:r>
              <w:rPr>
                <w:webHidden/>
                <w:rStyle w:val="IndexLink"/>
              </w:rPr>
              <w:t>55</w:t>
            </w:r>
            <w:r>
              <w:rPr>
                <w:rStyle w:val="IndexLink"/>
                <w:rtl w:val="true"/>
              </w:rPr>
              <w:t xml:space="preserve"> </w:t>
            </w:r>
            <w:r>
              <w:rPr>
                <w:rStyle w:val="IndexLink"/>
                <w:rtl w:val="true"/>
              </w:rPr>
              <w:t>مسأله سهو النّبى</w:t>
            </w:r>
            <w:r>
              <w:rPr>
                <w:rStyle w:val="IndexLink"/>
                <w:rtl w:val="true"/>
              </w:rPr>
              <w:tab/>
            </w:r>
            <w:r>
              <w:rPr>
                <w:rStyle w:val="IndexLink"/>
              </w:rPr>
              <w:t>350</w:t>
            </w:r>
          </w:hyperlink>
        </w:p>
        <w:p>
          <w:pPr>
            <w:pStyle w:val="Contents4"/>
            <w:tabs>
              <w:tab w:val="clear" w:pos="8176"/>
              <w:tab w:val="right" w:pos="9026" w:leader="dot"/>
            </w:tabs>
            <w:rPr/>
          </w:pPr>
          <w:hyperlink w:anchor="__RefHeading___Toc1083823_1738255347">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1083825_1738255347">
            <w:r>
              <w:rPr>
                <w:webHidden/>
                <w:rStyle w:val="IndexLink"/>
                <w:rtl w:val="true"/>
              </w:rPr>
              <w:t>بررسى و تحقيق</w:t>
            </w:r>
            <w:r>
              <w:rPr>
                <w:rStyle w:val="IndexLink"/>
                <w:rtl w:val="true"/>
              </w:rPr>
              <w:tab/>
            </w:r>
            <w:r>
              <w:rPr>
                <w:rStyle w:val="IndexLink"/>
              </w:rPr>
              <w:t>353</w:t>
            </w:r>
          </w:hyperlink>
        </w:p>
        <w:p>
          <w:pPr>
            <w:pStyle w:val="Contents3"/>
            <w:tabs>
              <w:tab w:val="clear" w:pos="8459"/>
              <w:tab w:val="right" w:pos="9026" w:leader="dot"/>
            </w:tabs>
            <w:rPr/>
          </w:pPr>
          <w:hyperlink w:anchor="__RefHeading___Toc1083827_1738255347">
            <w:r>
              <w:rPr>
                <w:webHidden/>
                <w:rStyle w:val="IndexLink"/>
              </w:rPr>
              <w:t>56</w:t>
            </w:r>
            <w:r>
              <w:rPr>
                <w:rStyle w:val="IndexLink"/>
                <w:rtl w:val="true"/>
              </w:rPr>
              <w:t xml:space="preserve"> </w:t>
            </w:r>
            <w:r>
              <w:rPr>
                <w:rStyle w:val="IndexLink"/>
                <w:rtl w:val="true"/>
              </w:rPr>
              <w:t>جريان مباهله</w:t>
            </w:r>
            <w:r>
              <w:rPr>
                <w:rStyle w:val="IndexLink"/>
                <w:rtl w:val="true"/>
              </w:rPr>
              <w:tab/>
            </w:r>
            <w:r>
              <w:rPr>
                <w:rStyle w:val="IndexLink"/>
              </w:rPr>
              <w:t>355</w:t>
            </w:r>
          </w:hyperlink>
        </w:p>
        <w:p>
          <w:pPr>
            <w:pStyle w:val="Contents4"/>
            <w:tabs>
              <w:tab w:val="clear" w:pos="8176"/>
              <w:tab w:val="right" w:pos="9026" w:leader="dot"/>
            </w:tabs>
            <w:rPr/>
          </w:pPr>
          <w:hyperlink w:anchor="__RefHeading___Toc1083829_1738255347">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1083831_1738255347">
            <w:r>
              <w:rPr>
                <w:webHidden/>
                <w:rStyle w:val="IndexLink"/>
                <w:rtl w:val="true"/>
              </w:rPr>
              <w:t>مذاكره نمايندگان نجران با پيامبر</w:t>
            </w:r>
            <w:r>
              <w:rPr>
                <w:rStyle w:val="IndexLink"/>
                <w:rtl w:val="true"/>
              </w:rPr>
              <w:tab/>
            </w:r>
            <w:r>
              <w:rPr>
                <w:rStyle w:val="IndexLink"/>
              </w:rPr>
              <w:t>358</w:t>
            </w:r>
          </w:hyperlink>
        </w:p>
        <w:p>
          <w:pPr>
            <w:pStyle w:val="Contents4"/>
            <w:tabs>
              <w:tab w:val="clear" w:pos="8176"/>
              <w:tab w:val="right" w:pos="9026" w:leader="dot"/>
            </w:tabs>
            <w:rPr/>
          </w:pPr>
          <w:hyperlink w:anchor="__RefHeading___Toc1083833_1738255347">
            <w:r>
              <w:rPr>
                <w:webHidden/>
                <w:rStyle w:val="IndexLink"/>
                <w:rtl w:val="true"/>
              </w:rPr>
              <w:t>انصراف نمايندگان نجران از مباهله</w:t>
            </w:r>
            <w:r>
              <w:rPr>
                <w:rStyle w:val="IndexLink"/>
                <w:rtl w:val="true"/>
              </w:rPr>
              <w:tab/>
            </w:r>
            <w:r>
              <w:rPr>
                <w:rStyle w:val="IndexLink"/>
              </w:rPr>
              <w:t>362</w:t>
            </w:r>
          </w:hyperlink>
        </w:p>
        <w:p>
          <w:pPr>
            <w:pStyle w:val="Contents4"/>
            <w:tabs>
              <w:tab w:val="clear" w:pos="8176"/>
              <w:tab w:val="right" w:pos="9026" w:leader="dot"/>
            </w:tabs>
            <w:rPr/>
          </w:pPr>
          <w:hyperlink w:anchor="__RefHeading___Toc1083835_1738255347">
            <w:r>
              <w:rPr>
                <w:webHidden/>
                <w:rStyle w:val="IndexLink"/>
                <w:rtl w:val="true"/>
              </w:rPr>
              <w:t>صلحنامه‌اى به امضاى طرفين</w:t>
            </w:r>
            <w:r>
              <w:rPr>
                <w:rStyle w:val="IndexLink"/>
                <w:rtl w:val="true"/>
              </w:rPr>
              <w:tab/>
            </w:r>
            <w:r>
              <w:rPr>
                <w:rStyle w:val="IndexLink"/>
              </w:rPr>
              <w:t>363</w:t>
            </w:r>
          </w:hyperlink>
        </w:p>
        <w:p>
          <w:pPr>
            <w:pStyle w:val="Contents4"/>
            <w:tabs>
              <w:tab w:val="clear" w:pos="8176"/>
              <w:tab w:val="right" w:pos="9026" w:leader="dot"/>
            </w:tabs>
            <w:rPr/>
          </w:pPr>
          <w:hyperlink w:anchor="__RefHeading___Toc1083837_1738255347">
            <w:r>
              <w:rPr>
                <w:webHidden/>
                <w:rStyle w:val="IndexLink"/>
                <w:rtl w:val="true"/>
              </w:rPr>
              <w:t>بزرگترين سند فضيلت</w:t>
            </w:r>
            <w:r>
              <w:rPr>
                <w:rStyle w:val="IndexLink"/>
                <w:rtl w:val="true"/>
              </w:rPr>
              <w:tab/>
            </w:r>
            <w:r>
              <w:rPr>
                <w:rStyle w:val="IndexLink"/>
              </w:rPr>
              <w:t>365</w:t>
            </w:r>
          </w:hyperlink>
        </w:p>
        <w:p>
          <w:pPr>
            <w:pStyle w:val="Contents3"/>
            <w:tabs>
              <w:tab w:val="clear" w:pos="8459"/>
              <w:tab w:val="right" w:pos="9026" w:leader="dot"/>
            </w:tabs>
            <w:rPr/>
          </w:pPr>
          <w:hyperlink w:anchor="__RefHeading___Toc1083839_1738255347">
            <w:r>
              <w:rPr>
                <w:webHidden/>
                <w:rStyle w:val="IndexLink"/>
              </w:rPr>
              <w:t>57</w:t>
            </w:r>
            <w:r>
              <w:rPr>
                <w:rStyle w:val="IndexLink"/>
                <w:rtl w:val="true"/>
              </w:rPr>
              <w:t xml:space="preserve"> </w:t>
            </w:r>
            <w:r>
              <w:rPr>
                <w:rStyle w:val="IndexLink"/>
                <w:rtl w:val="true"/>
              </w:rPr>
              <w:t>دلايل خاتميت پيامبر</w:t>
            </w:r>
            <w:r>
              <w:rPr>
                <w:rStyle w:val="IndexLink"/>
                <w:rtl w:val="true"/>
              </w:rPr>
              <w:tab/>
            </w:r>
            <w:r>
              <w:rPr>
                <w:rStyle w:val="IndexLink"/>
              </w:rPr>
              <w:t>366</w:t>
            </w:r>
          </w:hyperlink>
        </w:p>
        <w:p>
          <w:pPr>
            <w:pStyle w:val="Contents4"/>
            <w:tabs>
              <w:tab w:val="clear" w:pos="8176"/>
              <w:tab w:val="right" w:pos="9026" w:leader="dot"/>
            </w:tabs>
            <w:rPr/>
          </w:pPr>
          <w:hyperlink w:anchor="__RefHeading___Toc1083841_1738255347">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1083843_1738255347">
            <w:r>
              <w:rPr>
                <w:webHidden/>
                <w:rStyle w:val="IndexLink"/>
                <w:rtl w:val="true"/>
              </w:rPr>
              <w:t>خاتميت پيامبر در قرآن</w:t>
            </w:r>
            <w:r>
              <w:rPr>
                <w:rStyle w:val="IndexLink"/>
                <w:rtl w:val="true"/>
              </w:rPr>
              <w:tab/>
            </w:r>
            <w:r>
              <w:rPr>
                <w:rStyle w:val="IndexLink"/>
              </w:rPr>
              <w:t>367</w:t>
            </w:r>
          </w:hyperlink>
        </w:p>
        <w:p>
          <w:pPr>
            <w:pStyle w:val="Contents4"/>
            <w:tabs>
              <w:tab w:val="clear" w:pos="8176"/>
              <w:tab w:val="right" w:pos="9026" w:leader="dot"/>
            </w:tabs>
            <w:rPr/>
          </w:pPr>
          <w:hyperlink w:anchor="__RefHeading___Toc1083845_1738255347">
            <w:r>
              <w:rPr>
                <w:webHidden/>
                <w:rStyle w:val="IndexLink"/>
                <w:rtl w:val="true"/>
              </w:rPr>
              <w:t>نفوذ باطل به قرآن به چند صورت متصوّر است</w:t>
            </w:r>
            <w:r>
              <w:rPr>
                <w:rStyle w:val="IndexLink"/>
                <w:rtl w:val="true"/>
              </w:rPr>
              <w:t>:</w:t>
              <w:tab/>
            </w:r>
            <w:r>
              <w:rPr>
                <w:rStyle w:val="IndexLink"/>
              </w:rPr>
              <w:t>370</w:t>
            </w:r>
          </w:hyperlink>
        </w:p>
        <w:p>
          <w:pPr>
            <w:pStyle w:val="Contents3"/>
            <w:tabs>
              <w:tab w:val="clear" w:pos="8459"/>
              <w:tab w:val="right" w:pos="9026" w:leader="dot"/>
            </w:tabs>
            <w:rPr/>
          </w:pPr>
          <w:hyperlink w:anchor="__RefHeading___Toc1083847_1738255347">
            <w:r>
              <w:rPr>
                <w:webHidden/>
                <w:rStyle w:val="IndexLink"/>
              </w:rPr>
              <w:t>58</w:t>
            </w:r>
            <w:r>
              <w:rPr>
                <w:rStyle w:val="IndexLink"/>
                <w:rtl w:val="true"/>
              </w:rPr>
              <w:t xml:space="preserve"> </w:t>
            </w:r>
            <w:r>
              <w:rPr>
                <w:rStyle w:val="IndexLink"/>
                <w:rtl w:val="true"/>
              </w:rPr>
              <w:t>آيا پيروى از هر آيينى مايه نجات است؟</w:t>
            </w:r>
            <w:r>
              <w:rPr>
                <w:rStyle w:val="IndexLink"/>
                <w:rtl w:val="true"/>
              </w:rPr>
              <w:tab/>
            </w:r>
            <w:r>
              <w:rPr>
                <w:rStyle w:val="IndexLink"/>
              </w:rPr>
              <w:t>376</w:t>
            </w:r>
          </w:hyperlink>
        </w:p>
        <w:p>
          <w:pPr>
            <w:pStyle w:val="Contents4"/>
            <w:tabs>
              <w:tab w:val="clear" w:pos="8176"/>
              <w:tab w:val="right" w:pos="9026" w:leader="dot"/>
            </w:tabs>
            <w:rPr/>
          </w:pPr>
          <w:hyperlink w:anchor="__RefHeading___Toc1083849_1738255347">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1083851_1738255347">
            <w:r>
              <w:rPr>
                <w:webHidden/>
                <w:rStyle w:val="IndexLink"/>
                <w:rtl w:val="true"/>
              </w:rPr>
              <w:t>نتيجه سخن</w:t>
            </w:r>
            <w:r>
              <w:rPr>
                <w:rStyle w:val="IndexLink"/>
                <w:rtl w:val="true"/>
              </w:rPr>
              <w:tab/>
            </w:r>
            <w:r>
              <w:rPr>
                <w:rStyle w:val="IndexLink"/>
              </w:rPr>
              <w:t>381</w:t>
            </w:r>
          </w:hyperlink>
        </w:p>
        <w:p>
          <w:pPr>
            <w:pStyle w:val="Contents2"/>
            <w:tabs>
              <w:tab w:val="clear" w:pos="8743"/>
              <w:tab w:val="right" w:pos="9026" w:leader="dot"/>
            </w:tabs>
            <w:rPr/>
          </w:pPr>
          <w:hyperlink w:anchor="__RefHeading___Toc1083853_1738255347">
            <w:r>
              <w:rPr>
                <w:webHidden/>
                <w:rStyle w:val="IndexLink"/>
                <w:rtl w:val="true"/>
              </w:rPr>
              <w:t>فصل سوم</w:t>
            </w:r>
            <w:r>
              <w:rPr>
                <w:rStyle w:val="IndexLink"/>
                <w:rtl w:val="true"/>
              </w:rPr>
              <w:t xml:space="preserve">: </w:t>
            </w:r>
            <w:r>
              <w:rPr>
                <w:rStyle w:val="IndexLink"/>
                <w:rtl w:val="true"/>
              </w:rPr>
              <w:t>امامت</w:t>
            </w:r>
            <w:r>
              <w:rPr>
                <w:rStyle w:val="IndexLink"/>
                <w:rtl w:val="true"/>
              </w:rPr>
              <w:tab/>
            </w:r>
            <w:r>
              <w:rPr>
                <w:rStyle w:val="IndexLink"/>
              </w:rPr>
              <w:t>382</w:t>
            </w:r>
          </w:hyperlink>
        </w:p>
        <w:p>
          <w:pPr>
            <w:pStyle w:val="Contents3"/>
            <w:tabs>
              <w:tab w:val="clear" w:pos="8459"/>
              <w:tab w:val="right" w:pos="9026" w:leader="dot"/>
            </w:tabs>
            <w:rPr/>
          </w:pPr>
          <w:hyperlink w:anchor="__RefHeading___Toc1083855_1738255347">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1083857_1738255347">
            <w:r>
              <w:rPr>
                <w:webHidden/>
                <w:rStyle w:val="IndexLink"/>
              </w:rPr>
              <w:t>59</w:t>
            </w:r>
            <w:r>
              <w:rPr>
                <w:rStyle w:val="IndexLink"/>
                <w:rtl w:val="true"/>
              </w:rPr>
              <w:t xml:space="preserve"> </w:t>
            </w:r>
            <w:r>
              <w:rPr>
                <w:rStyle w:val="IndexLink"/>
                <w:rtl w:val="true"/>
              </w:rPr>
              <w:t>معناى امام</w:t>
            </w:r>
            <w:r>
              <w:rPr>
                <w:rStyle w:val="IndexLink"/>
                <w:rtl w:val="true"/>
              </w:rPr>
              <w:tab/>
            </w:r>
            <w:r>
              <w:rPr>
                <w:rStyle w:val="IndexLink"/>
              </w:rPr>
              <w:t>383</w:t>
            </w:r>
          </w:hyperlink>
        </w:p>
        <w:p>
          <w:pPr>
            <w:pStyle w:val="Contents4"/>
            <w:tabs>
              <w:tab w:val="clear" w:pos="8176"/>
              <w:tab w:val="right" w:pos="9026" w:leader="dot"/>
            </w:tabs>
            <w:rPr/>
          </w:pPr>
          <w:hyperlink w:anchor="__RefHeading___Toc1083859_1738255347">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1083861_1738255347">
            <w:r>
              <w:rPr>
                <w:webHidden/>
                <w:rStyle w:val="IndexLink"/>
                <w:rtl w:val="true"/>
              </w:rPr>
              <w:t xml:space="preserve">موارد استعمال </w:t>
            </w:r>
            <w:r>
              <w:rPr>
                <w:rStyle w:val="IndexLink"/>
                <w:rtl w:val="true"/>
              </w:rPr>
              <w:t>«</w:t>
            </w:r>
            <w:r>
              <w:rPr>
                <w:rStyle w:val="IndexLink"/>
                <w:rtl w:val="true"/>
              </w:rPr>
              <w:t>امام</w:t>
            </w:r>
            <w:r>
              <w:rPr>
                <w:rStyle w:val="IndexLink"/>
                <w:rtl w:val="true"/>
              </w:rPr>
              <w:t xml:space="preserve">» </w:t>
            </w:r>
            <w:r>
              <w:rPr>
                <w:rStyle w:val="IndexLink"/>
                <w:rtl w:val="true"/>
              </w:rPr>
              <w:t>در قرآن</w:t>
            </w:r>
            <w:r>
              <w:rPr>
                <w:rStyle w:val="IndexLink"/>
                <w:rtl w:val="true"/>
              </w:rPr>
              <w:tab/>
            </w:r>
            <w:r>
              <w:rPr>
                <w:rStyle w:val="IndexLink"/>
              </w:rPr>
              <w:t>385</w:t>
            </w:r>
          </w:hyperlink>
        </w:p>
        <w:p>
          <w:pPr>
            <w:pStyle w:val="Contents5"/>
            <w:tabs>
              <w:tab w:val="clear" w:pos="7892"/>
              <w:tab w:val="right" w:pos="9026" w:leader="dot"/>
            </w:tabs>
            <w:rPr/>
          </w:pPr>
          <w:hyperlink w:anchor="__RefHeading___Toc1083863_1738255347">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1083865_1738255347">
            <w:r>
              <w:rPr>
                <w:webHidden/>
                <w:rStyle w:val="IndexLink"/>
              </w:rPr>
              <w:t>1</w:t>
            </w:r>
            <w:r>
              <w:rPr>
                <w:rStyle w:val="IndexLink"/>
                <w:rtl w:val="true"/>
              </w:rPr>
              <w:t xml:space="preserve">. </w:t>
            </w:r>
            <w:r>
              <w:rPr>
                <w:rStyle w:val="IndexLink"/>
                <w:rtl w:val="true"/>
              </w:rPr>
              <w:t>انسان</w:t>
            </w:r>
            <w:r>
              <w:rPr>
                <w:rStyle w:val="IndexLink"/>
                <w:rtl w:val="true"/>
              </w:rPr>
              <w:t>:</w:t>
              <w:tab/>
            </w:r>
            <w:r>
              <w:rPr>
                <w:rStyle w:val="IndexLink"/>
              </w:rPr>
              <w:t>385</w:t>
            </w:r>
          </w:hyperlink>
        </w:p>
        <w:p>
          <w:pPr>
            <w:pStyle w:val="Contents5"/>
            <w:tabs>
              <w:tab w:val="clear" w:pos="7892"/>
              <w:tab w:val="right" w:pos="9026" w:leader="dot"/>
            </w:tabs>
            <w:rPr/>
          </w:pPr>
          <w:hyperlink w:anchor="__RefHeading___Toc1083867_1738255347">
            <w:r>
              <w:rPr>
                <w:webHidden/>
                <w:rStyle w:val="IndexLink"/>
              </w:rPr>
              <w:t>2</w:t>
            </w:r>
            <w:r>
              <w:rPr>
                <w:rStyle w:val="IndexLink"/>
                <w:rtl w:val="true"/>
              </w:rPr>
              <w:t xml:space="preserve">. </w:t>
            </w:r>
            <w:r>
              <w:rPr>
                <w:rStyle w:val="IndexLink"/>
                <w:rtl w:val="true"/>
              </w:rPr>
              <w:t>كتاب</w:t>
            </w:r>
            <w:r>
              <w:rPr>
                <w:rStyle w:val="IndexLink"/>
                <w:rtl w:val="true"/>
              </w:rPr>
              <w:t>:</w:t>
              <w:tab/>
            </w:r>
            <w:r>
              <w:rPr>
                <w:rStyle w:val="IndexLink"/>
              </w:rPr>
              <w:t>386</w:t>
            </w:r>
          </w:hyperlink>
        </w:p>
        <w:p>
          <w:pPr>
            <w:pStyle w:val="Contents5"/>
            <w:tabs>
              <w:tab w:val="clear" w:pos="7892"/>
              <w:tab w:val="right" w:pos="9026" w:leader="dot"/>
            </w:tabs>
            <w:rPr/>
          </w:pPr>
          <w:hyperlink w:anchor="__RefHeading___Toc1083869_1738255347">
            <w:r>
              <w:rPr>
                <w:webHidden/>
                <w:rStyle w:val="IndexLink"/>
              </w:rPr>
              <w:t>3</w:t>
            </w:r>
            <w:r>
              <w:rPr>
                <w:rStyle w:val="IndexLink"/>
                <w:rtl w:val="true"/>
              </w:rPr>
              <w:t xml:space="preserve">. </w:t>
            </w:r>
            <w:r>
              <w:rPr>
                <w:rStyle w:val="IndexLink"/>
                <w:rtl w:val="true"/>
              </w:rPr>
              <w:t>طريق و راه</w:t>
            </w:r>
            <w:r>
              <w:rPr>
                <w:rStyle w:val="IndexLink"/>
                <w:rtl w:val="true"/>
              </w:rPr>
              <w:t>:</w:t>
              <w:tab/>
            </w:r>
            <w:r>
              <w:rPr>
                <w:rStyle w:val="IndexLink"/>
              </w:rPr>
              <w:t>386</w:t>
            </w:r>
          </w:hyperlink>
        </w:p>
        <w:p>
          <w:pPr>
            <w:pStyle w:val="Contents5"/>
            <w:tabs>
              <w:tab w:val="clear" w:pos="7892"/>
              <w:tab w:val="right" w:pos="9026" w:leader="dot"/>
            </w:tabs>
            <w:rPr/>
          </w:pPr>
          <w:hyperlink w:anchor="__RefHeading___Toc1083871_1738255347">
            <w:r>
              <w:rPr>
                <w:webHidden/>
                <w:rStyle w:val="IndexLink"/>
              </w:rPr>
              <w:t>4</w:t>
            </w:r>
            <w:r>
              <w:rPr>
                <w:rStyle w:val="IndexLink"/>
                <w:rtl w:val="true"/>
              </w:rPr>
              <w:t xml:space="preserve">. </w:t>
            </w:r>
            <w:r>
              <w:rPr>
                <w:rStyle w:val="IndexLink"/>
                <w:rtl w:val="true"/>
              </w:rPr>
              <w:t>لوح محفوظ</w:t>
            </w:r>
            <w:r>
              <w:rPr>
                <w:rStyle w:val="IndexLink"/>
                <w:rtl w:val="true"/>
              </w:rPr>
              <w:t xml:space="preserve">: </w:t>
            </w:r>
            <w:r>
              <w:rPr>
                <w:rStyle w:val="IndexLink"/>
                <w:rtl w:val="true"/>
              </w:rPr>
              <w:t>مانند</w:t>
            </w:r>
            <w:r>
              <w:rPr>
                <w:rStyle w:val="IndexLink"/>
                <w:rtl w:val="true"/>
              </w:rPr>
              <w:t>:</w:t>
              <w:tab/>
            </w:r>
            <w:r>
              <w:rPr>
                <w:rStyle w:val="IndexLink"/>
              </w:rPr>
              <w:t>387</w:t>
            </w:r>
          </w:hyperlink>
        </w:p>
        <w:p>
          <w:pPr>
            <w:pStyle w:val="Contents5"/>
            <w:tabs>
              <w:tab w:val="clear" w:pos="7892"/>
              <w:tab w:val="right" w:pos="9026" w:leader="dot"/>
            </w:tabs>
            <w:rPr/>
          </w:pPr>
          <w:hyperlink w:anchor="__RefHeading___Toc1083873_1738255347">
            <w:r>
              <w:rPr>
                <w:webHidden/>
                <w:rStyle w:val="IndexLink"/>
                <w:rtl w:val="true"/>
              </w:rPr>
              <w:t>امامت در اصطلاح پيشوايان معصوم</w:t>
            </w:r>
            <w:r>
              <w:rPr>
                <w:rStyle w:val="IndexLink"/>
                <w:rtl w:val="true"/>
              </w:rPr>
              <w:tab/>
            </w:r>
            <w:r>
              <w:rPr>
                <w:rStyle w:val="IndexLink"/>
              </w:rPr>
              <w:t>387</w:t>
            </w:r>
          </w:hyperlink>
        </w:p>
        <w:p>
          <w:pPr>
            <w:pStyle w:val="Contents3"/>
            <w:tabs>
              <w:tab w:val="clear" w:pos="8459"/>
              <w:tab w:val="right" w:pos="9026" w:leader="dot"/>
            </w:tabs>
            <w:rPr/>
          </w:pPr>
          <w:hyperlink w:anchor="__RefHeading___Toc1083875_1738255347">
            <w:r>
              <w:rPr>
                <w:webHidden/>
                <w:rStyle w:val="IndexLink"/>
              </w:rPr>
              <w:t>60</w:t>
            </w:r>
            <w:r>
              <w:rPr>
                <w:rStyle w:val="IndexLink"/>
                <w:rtl w:val="true"/>
              </w:rPr>
              <w:t xml:space="preserve"> </w:t>
            </w:r>
            <w:r>
              <w:rPr>
                <w:rStyle w:val="IndexLink"/>
                <w:rtl w:val="true"/>
              </w:rPr>
              <w:t>جايگاه امامت در مكتب تشيع</w:t>
            </w:r>
            <w:r>
              <w:rPr>
                <w:rStyle w:val="IndexLink"/>
                <w:rtl w:val="true"/>
              </w:rPr>
              <w:tab/>
            </w:r>
            <w:r>
              <w:rPr>
                <w:rStyle w:val="IndexLink"/>
              </w:rPr>
              <w:t>390</w:t>
            </w:r>
          </w:hyperlink>
        </w:p>
        <w:p>
          <w:pPr>
            <w:pStyle w:val="Contents3"/>
            <w:tabs>
              <w:tab w:val="clear" w:pos="8459"/>
              <w:tab w:val="right" w:pos="9026" w:leader="dot"/>
            </w:tabs>
            <w:rPr/>
          </w:pPr>
          <w:hyperlink w:anchor="__RefHeading___Toc1083877_1738255347">
            <w:r>
              <w:rPr>
                <w:webHidden/>
                <w:rStyle w:val="IndexLink"/>
              </w:rPr>
              <w:t>61</w:t>
            </w:r>
            <w:r>
              <w:rPr>
                <w:rStyle w:val="IndexLink"/>
                <w:rtl w:val="true"/>
              </w:rPr>
              <w:t xml:space="preserve"> </w:t>
            </w:r>
            <w:r>
              <w:rPr>
                <w:rStyle w:val="IndexLink"/>
                <w:rtl w:val="true"/>
              </w:rPr>
              <w:t>تعالى مقام امامت از نبوت</w:t>
            </w:r>
            <w:r>
              <w:rPr>
                <w:rStyle w:val="IndexLink"/>
                <w:rtl w:val="true"/>
              </w:rPr>
              <w:tab/>
            </w:r>
            <w:r>
              <w:rPr>
                <w:rStyle w:val="IndexLink"/>
              </w:rPr>
              <w:t>396</w:t>
            </w:r>
          </w:hyperlink>
        </w:p>
        <w:p>
          <w:pPr>
            <w:pStyle w:val="Contents3"/>
            <w:tabs>
              <w:tab w:val="clear" w:pos="8459"/>
              <w:tab w:val="right" w:pos="9026" w:leader="dot"/>
            </w:tabs>
            <w:rPr/>
          </w:pPr>
          <w:hyperlink w:anchor="__RefHeading___Toc1083879_1738255347">
            <w:r>
              <w:rPr>
                <w:webHidden/>
                <w:rStyle w:val="IndexLink"/>
              </w:rPr>
              <w:t>62</w:t>
            </w:r>
            <w:r>
              <w:rPr>
                <w:rStyle w:val="IndexLink"/>
                <w:rtl w:val="true"/>
              </w:rPr>
              <w:t xml:space="preserve"> </w:t>
            </w:r>
            <w:r>
              <w:rPr>
                <w:rStyle w:val="IndexLink"/>
                <w:rtl w:val="true"/>
              </w:rPr>
              <w:t>فرق نبى، رسول و امام</w:t>
            </w:r>
            <w:r>
              <w:rPr>
                <w:rStyle w:val="IndexLink"/>
                <w:rtl w:val="true"/>
              </w:rPr>
              <w:tab/>
            </w:r>
            <w:r>
              <w:rPr>
                <w:rStyle w:val="IndexLink"/>
              </w:rPr>
              <w:t>399</w:t>
            </w:r>
          </w:hyperlink>
        </w:p>
        <w:p>
          <w:pPr>
            <w:pStyle w:val="Contents3"/>
            <w:tabs>
              <w:tab w:val="clear" w:pos="8459"/>
              <w:tab w:val="right" w:pos="9026" w:leader="dot"/>
            </w:tabs>
            <w:rPr/>
          </w:pPr>
          <w:hyperlink w:anchor="__RefHeading___Toc1083881_1738255347">
            <w:r>
              <w:rPr>
                <w:webHidden/>
                <w:rStyle w:val="IndexLink"/>
              </w:rPr>
              <w:t>63</w:t>
            </w:r>
            <w:r>
              <w:rPr>
                <w:rStyle w:val="IndexLink"/>
                <w:rtl w:val="true"/>
              </w:rPr>
              <w:t xml:space="preserve"> </w:t>
            </w:r>
            <w:r>
              <w:rPr>
                <w:rStyle w:val="IndexLink"/>
                <w:rtl w:val="true"/>
              </w:rPr>
              <w:t>عصمت امامان</w:t>
            </w:r>
            <w:r>
              <w:rPr>
                <w:rStyle w:val="IndexLink"/>
                <w:rtl w:val="true"/>
              </w:rPr>
              <w:tab/>
            </w:r>
            <w:r>
              <w:rPr>
                <w:rStyle w:val="IndexLink"/>
              </w:rPr>
              <w:t>404</w:t>
            </w:r>
          </w:hyperlink>
        </w:p>
        <w:p>
          <w:pPr>
            <w:pStyle w:val="Contents4"/>
            <w:tabs>
              <w:tab w:val="clear" w:pos="8176"/>
              <w:tab w:val="right" w:pos="9026" w:leader="dot"/>
            </w:tabs>
            <w:rPr/>
          </w:pPr>
          <w:hyperlink w:anchor="__RefHeading___Toc1083883_1738255347">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1083885_1738255347">
            <w:r>
              <w:rPr>
                <w:webHidden/>
                <w:rStyle w:val="IndexLink"/>
                <w:rtl w:val="true"/>
              </w:rPr>
              <w:t>دليل ديگر بر عصمت</w:t>
            </w:r>
            <w:r>
              <w:rPr>
                <w:rStyle w:val="IndexLink"/>
                <w:rtl w:val="true"/>
              </w:rPr>
              <w:tab/>
            </w:r>
            <w:r>
              <w:rPr>
                <w:rStyle w:val="IndexLink"/>
              </w:rPr>
              <w:t>405</w:t>
            </w:r>
          </w:hyperlink>
        </w:p>
        <w:p>
          <w:pPr>
            <w:pStyle w:val="Contents4"/>
            <w:tabs>
              <w:tab w:val="clear" w:pos="8176"/>
              <w:tab w:val="right" w:pos="9026" w:leader="dot"/>
            </w:tabs>
            <w:rPr/>
          </w:pPr>
          <w:hyperlink w:anchor="__RefHeading___Toc1083887_1738255347">
            <w:r>
              <w:rPr>
                <w:webHidden/>
                <w:rStyle w:val="IndexLink"/>
                <w:rtl w:val="true"/>
              </w:rPr>
              <w:t>عصمت امام در آيه‌ى ابتلاء</w:t>
            </w:r>
            <w:r>
              <w:rPr>
                <w:rStyle w:val="IndexLink"/>
                <w:rtl w:val="true"/>
              </w:rPr>
              <w:tab/>
            </w:r>
            <w:r>
              <w:rPr>
                <w:rStyle w:val="IndexLink"/>
              </w:rPr>
              <w:t>410</w:t>
            </w:r>
          </w:hyperlink>
        </w:p>
        <w:p>
          <w:pPr>
            <w:pStyle w:val="Contents4"/>
            <w:tabs>
              <w:tab w:val="clear" w:pos="8176"/>
              <w:tab w:val="right" w:pos="9026" w:leader="dot"/>
            </w:tabs>
            <w:rPr/>
          </w:pPr>
          <w:hyperlink w:anchor="__RefHeading___Toc1083889_1738255347">
            <w:r>
              <w:rPr>
                <w:webHidden/>
                <w:rStyle w:val="IndexLink"/>
                <w:rtl w:val="true"/>
              </w:rPr>
              <w:t>چگونگى دلالت آيه بر عصمت امام</w:t>
            </w:r>
            <w:r>
              <w:rPr>
                <w:rStyle w:val="IndexLink"/>
                <w:rtl w:val="true"/>
              </w:rPr>
              <w:tab/>
            </w:r>
            <w:r>
              <w:rPr>
                <w:rStyle w:val="IndexLink"/>
              </w:rPr>
              <w:t>412</w:t>
            </w:r>
          </w:hyperlink>
        </w:p>
        <w:p>
          <w:pPr>
            <w:pStyle w:val="Contents4"/>
            <w:tabs>
              <w:tab w:val="clear" w:pos="8176"/>
              <w:tab w:val="right" w:pos="9026" w:leader="dot"/>
            </w:tabs>
            <w:rPr/>
          </w:pPr>
          <w:hyperlink w:anchor="__RefHeading___Toc1083891_1738255347">
            <w:r>
              <w:rPr>
                <w:webHidden/>
                <w:rStyle w:val="IndexLink"/>
                <w:rtl w:val="true"/>
              </w:rPr>
              <w:t xml:space="preserve">آيه تطهير يكى از دلايل عصمت </w:t>
            </w:r>
            <w:r>
              <w:rPr>
                <w:rStyle w:val="IndexLink"/>
                <w:rtl w:val="true"/>
              </w:rPr>
              <w:t>«</w:t>
            </w:r>
            <w:r>
              <w:rPr>
                <w:rStyle w:val="IndexLink"/>
                <w:rtl w:val="true"/>
              </w:rPr>
              <w:t>اهل بيت</w:t>
            </w:r>
            <w:r>
              <w:rPr>
                <w:rStyle w:val="IndexLink"/>
                <w:rtl w:val="true"/>
              </w:rPr>
              <w:t>»</w:t>
              <w:tab/>
            </w:r>
            <w:r>
              <w:rPr>
                <w:rStyle w:val="IndexLink"/>
              </w:rPr>
              <w:t>412</w:t>
            </w:r>
          </w:hyperlink>
        </w:p>
        <w:p>
          <w:pPr>
            <w:pStyle w:val="Contents3"/>
            <w:tabs>
              <w:tab w:val="clear" w:pos="8459"/>
              <w:tab w:val="right" w:pos="9026" w:leader="dot"/>
            </w:tabs>
            <w:rPr/>
          </w:pPr>
          <w:hyperlink w:anchor="__RefHeading___Toc1083893_1738255347">
            <w:r>
              <w:rPr>
                <w:webHidden/>
                <w:rStyle w:val="IndexLink"/>
              </w:rPr>
              <w:t>64</w:t>
            </w:r>
            <w:r>
              <w:rPr>
                <w:rStyle w:val="IndexLink"/>
                <w:rtl w:val="true"/>
              </w:rPr>
              <w:t xml:space="preserve"> </w:t>
            </w:r>
            <w:r>
              <w:rPr>
                <w:rStyle w:val="IndexLink"/>
                <w:rtl w:val="true"/>
              </w:rPr>
              <w:t>استغفار امامان و مسأله عصمت</w:t>
            </w:r>
            <w:r>
              <w:rPr>
                <w:rStyle w:val="IndexLink"/>
                <w:rtl w:val="true"/>
              </w:rPr>
              <w:tab/>
            </w:r>
            <w:r>
              <w:rPr>
                <w:rStyle w:val="IndexLink"/>
              </w:rPr>
              <w:t>417</w:t>
            </w:r>
          </w:hyperlink>
        </w:p>
        <w:p>
          <w:pPr>
            <w:pStyle w:val="Contents4"/>
            <w:tabs>
              <w:tab w:val="clear" w:pos="8176"/>
              <w:tab w:val="right" w:pos="9026" w:leader="dot"/>
            </w:tabs>
            <w:rPr/>
          </w:pPr>
          <w:hyperlink w:anchor="__RefHeading___Toc1083895_1738255347">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1083897_1738255347">
            <w:r>
              <w:rPr>
                <w:webHidden/>
                <w:rStyle w:val="IndexLink"/>
                <w:rtl w:val="true"/>
              </w:rPr>
              <w:t>نمونه‌ها</w:t>
            </w:r>
            <w:r>
              <w:rPr>
                <w:rStyle w:val="IndexLink"/>
                <w:rtl w:val="true"/>
              </w:rPr>
              <w:tab/>
            </w:r>
            <w:r>
              <w:rPr>
                <w:rStyle w:val="IndexLink"/>
              </w:rPr>
              <w:t>417</w:t>
            </w:r>
          </w:hyperlink>
        </w:p>
        <w:p>
          <w:pPr>
            <w:pStyle w:val="Contents3"/>
            <w:tabs>
              <w:tab w:val="clear" w:pos="8459"/>
              <w:tab w:val="right" w:pos="9026" w:leader="dot"/>
            </w:tabs>
            <w:rPr/>
          </w:pPr>
          <w:hyperlink w:anchor="__RefHeading___Toc1083899_1738255347">
            <w:r>
              <w:rPr>
                <w:webHidden/>
                <w:rStyle w:val="IndexLink"/>
              </w:rPr>
              <w:t>65</w:t>
            </w:r>
            <w:r>
              <w:rPr>
                <w:rStyle w:val="IndexLink"/>
                <w:rtl w:val="true"/>
              </w:rPr>
              <w:t xml:space="preserve"> </w:t>
            </w:r>
            <w:r>
              <w:rPr>
                <w:rStyle w:val="IndexLink"/>
                <w:rtl w:val="true"/>
              </w:rPr>
              <w:t>اهل بيت در آيه‌ى تطهير</w:t>
            </w:r>
            <w:r>
              <w:rPr>
                <w:rStyle w:val="IndexLink"/>
                <w:rtl w:val="true"/>
              </w:rPr>
              <w:tab/>
            </w:r>
            <w:r>
              <w:rPr>
                <w:rStyle w:val="IndexLink"/>
              </w:rPr>
              <w:t>423</w:t>
            </w:r>
          </w:hyperlink>
        </w:p>
        <w:p>
          <w:pPr>
            <w:pStyle w:val="Contents4"/>
            <w:tabs>
              <w:tab w:val="clear" w:pos="8176"/>
              <w:tab w:val="right" w:pos="9026" w:leader="dot"/>
            </w:tabs>
            <w:rPr/>
          </w:pPr>
          <w:hyperlink w:anchor="__RefHeading___Toc1083901_1738255347">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083903_1738255347">
            <w:r>
              <w:rPr>
                <w:webHidden/>
                <w:rStyle w:val="IndexLink"/>
                <w:rtl w:val="true"/>
              </w:rPr>
              <w:t xml:space="preserve">تحديد </w:t>
            </w:r>
            <w:r>
              <w:rPr>
                <w:rStyle w:val="IndexLink"/>
                <w:rtl w:val="true"/>
              </w:rPr>
              <w:t>«</w:t>
            </w:r>
            <w:r>
              <w:rPr>
                <w:rStyle w:val="IndexLink"/>
                <w:rtl w:val="true"/>
              </w:rPr>
              <w:t>اهل البيت</w:t>
            </w:r>
            <w:r>
              <w:rPr>
                <w:rStyle w:val="IndexLink"/>
                <w:rtl w:val="true"/>
              </w:rPr>
              <w:t xml:space="preserve">» </w:t>
            </w:r>
            <w:r>
              <w:rPr>
                <w:rStyle w:val="IndexLink"/>
                <w:rtl w:val="true"/>
              </w:rPr>
              <w:t>از نظر مصداق</w:t>
            </w:r>
            <w:r>
              <w:rPr>
                <w:rStyle w:val="IndexLink"/>
                <w:rtl w:val="true"/>
              </w:rPr>
              <w:tab/>
            </w:r>
            <w:r>
              <w:rPr>
                <w:rStyle w:val="IndexLink"/>
              </w:rPr>
              <w:t>427</w:t>
            </w:r>
          </w:hyperlink>
        </w:p>
        <w:p>
          <w:pPr>
            <w:pStyle w:val="Contents4"/>
            <w:tabs>
              <w:tab w:val="clear" w:pos="8176"/>
              <w:tab w:val="right" w:pos="9026" w:leader="dot"/>
            </w:tabs>
            <w:rPr/>
          </w:pPr>
          <w:hyperlink w:anchor="__RefHeading___Toc1083905_1738255347">
            <w:r>
              <w:rPr>
                <w:webHidden/>
                <w:rStyle w:val="IndexLink"/>
                <w:rtl w:val="true"/>
              </w:rPr>
              <w:t>قراينى بر محدود بودن مصاديق</w:t>
            </w:r>
            <w:r>
              <w:rPr>
                <w:rStyle w:val="IndexLink"/>
                <w:rtl w:val="true"/>
              </w:rPr>
              <w:tab/>
            </w:r>
            <w:r>
              <w:rPr>
                <w:rStyle w:val="IndexLink"/>
              </w:rPr>
              <w:t>428</w:t>
            </w:r>
          </w:hyperlink>
        </w:p>
        <w:p>
          <w:pPr>
            <w:pStyle w:val="Contents5"/>
            <w:tabs>
              <w:tab w:val="clear" w:pos="7892"/>
              <w:tab w:val="right" w:pos="9026" w:leader="dot"/>
            </w:tabs>
            <w:rPr/>
          </w:pPr>
          <w:hyperlink w:anchor="__RefHeading___Toc1083907_1738255347">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1083909_1738255347">
            <w:r>
              <w:rPr>
                <w:webHidden/>
                <w:rStyle w:val="IndexLink"/>
                <w:rtl w:val="true"/>
              </w:rPr>
              <w:t>الف</w:t>
            </w:r>
            <w:r>
              <w:rPr>
                <w:rStyle w:val="IndexLink"/>
                <w:rtl w:val="true"/>
              </w:rPr>
              <w:t xml:space="preserve">. </w:t>
            </w:r>
            <w:r>
              <w:rPr>
                <w:rStyle w:val="IndexLink"/>
                <w:rtl w:val="true"/>
              </w:rPr>
              <w:t>مقصود بيت معهود است، نه هر بيت و يا چند بيت</w:t>
            </w:r>
            <w:r>
              <w:rPr>
                <w:rStyle w:val="IndexLink"/>
                <w:rtl w:val="true"/>
              </w:rPr>
              <w:tab/>
            </w:r>
            <w:r>
              <w:rPr>
                <w:rStyle w:val="IndexLink"/>
              </w:rPr>
              <w:t>428</w:t>
            </w:r>
          </w:hyperlink>
        </w:p>
        <w:p>
          <w:pPr>
            <w:pStyle w:val="Contents5"/>
            <w:tabs>
              <w:tab w:val="clear" w:pos="7892"/>
              <w:tab w:val="right" w:pos="9026" w:leader="dot"/>
            </w:tabs>
            <w:rPr/>
          </w:pPr>
          <w:hyperlink w:anchor="__RefHeading___Toc1083911_1738255347">
            <w:r>
              <w:rPr>
                <w:webHidden/>
                <w:rStyle w:val="IndexLink"/>
                <w:rtl w:val="true"/>
              </w:rPr>
              <w:t>ب</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البيت</w:t>
            </w:r>
            <w:r>
              <w:rPr>
                <w:rStyle w:val="IndexLink"/>
                <w:rtl w:val="true"/>
              </w:rPr>
              <w:t xml:space="preserve">» </w:t>
            </w:r>
            <w:r>
              <w:rPr>
                <w:rStyle w:val="IndexLink"/>
                <w:rtl w:val="true"/>
              </w:rPr>
              <w:t>بنا و ساختمان نيست</w:t>
            </w:r>
            <w:r>
              <w:rPr>
                <w:rStyle w:val="IndexLink"/>
                <w:rtl w:val="true"/>
              </w:rPr>
              <w:tab/>
            </w:r>
            <w:r>
              <w:rPr>
                <w:rStyle w:val="IndexLink"/>
              </w:rPr>
              <w:t>429</w:t>
            </w:r>
          </w:hyperlink>
        </w:p>
        <w:p>
          <w:pPr>
            <w:pStyle w:val="Contents5"/>
            <w:tabs>
              <w:tab w:val="clear" w:pos="7892"/>
              <w:tab w:val="right" w:pos="9026" w:leader="dot"/>
            </w:tabs>
            <w:rPr/>
          </w:pPr>
          <w:hyperlink w:anchor="__RefHeading___Toc1083913_1738255347">
            <w:r>
              <w:rPr>
                <w:webHidden/>
                <w:rStyle w:val="IndexLink"/>
                <w:rtl w:val="true"/>
              </w:rPr>
              <w:t>ج</w:t>
            </w:r>
            <w:r>
              <w:rPr>
                <w:rStyle w:val="IndexLink"/>
                <w:rtl w:val="true"/>
              </w:rPr>
              <w:t xml:space="preserve">. </w:t>
            </w:r>
            <w:r>
              <w:rPr>
                <w:rStyle w:val="IndexLink"/>
                <w:rtl w:val="true"/>
              </w:rPr>
              <w:t>مذكر آوردن ضماير</w:t>
            </w:r>
            <w:r>
              <w:rPr>
                <w:rStyle w:val="IndexLink"/>
                <w:rtl w:val="true"/>
              </w:rPr>
              <w:tab/>
            </w:r>
            <w:r>
              <w:rPr>
                <w:rStyle w:val="IndexLink"/>
              </w:rPr>
              <w:t>434</w:t>
            </w:r>
          </w:hyperlink>
        </w:p>
        <w:p>
          <w:pPr>
            <w:pStyle w:val="Contents5"/>
            <w:tabs>
              <w:tab w:val="clear" w:pos="7892"/>
              <w:tab w:val="right" w:pos="9026" w:leader="dot"/>
            </w:tabs>
            <w:rPr/>
          </w:pPr>
          <w:hyperlink w:anchor="__RefHeading___Toc1083915_1738255347">
            <w:r>
              <w:rPr>
                <w:webHidden/>
                <w:rStyle w:val="IndexLink"/>
                <w:rtl w:val="true"/>
              </w:rPr>
              <w:t>د</w:t>
            </w:r>
            <w:r>
              <w:rPr>
                <w:rStyle w:val="IndexLink"/>
                <w:rtl w:val="true"/>
              </w:rPr>
              <w:t xml:space="preserve">. </w:t>
            </w:r>
            <w:r>
              <w:rPr>
                <w:rStyle w:val="IndexLink"/>
                <w:rtl w:val="true"/>
              </w:rPr>
              <w:t>مسأله‌ى تكوينى بودن اراده</w:t>
            </w:r>
            <w:r>
              <w:rPr>
                <w:rStyle w:val="IndexLink"/>
                <w:rtl w:val="true"/>
              </w:rPr>
              <w:tab/>
            </w:r>
            <w:r>
              <w:rPr>
                <w:rStyle w:val="IndexLink"/>
              </w:rPr>
              <w:t>435</w:t>
            </w:r>
          </w:hyperlink>
        </w:p>
        <w:p>
          <w:pPr>
            <w:pStyle w:val="Contents4"/>
            <w:tabs>
              <w:tab w:val="clear" w:pos="8176"/>
              <w:tab w:val="right" w:pos="9026" w:leader="dot"/>
            </w:tabs>
            <w:rPr/>
          </w:pPr>
          <w:hyperlink w:anchor="__RefHeading___Toc1083917_1738255347">
            <w:r>
              <w:rPr>
                <w:webHidden/>
                <w:rStyle w:val="IndexLink"/>
                <w:rtl w:val="true"/>
              </w:rPr>
              <w:t>اهل البيت در لسان پيامبر صلى الله عليه و آله و سلم</w:t>
            </w:r>
            <w:r>
              <w:rPr>
                <w:rStyle w:val="IndexLink"/>
                <w:rtl w:val="true"/>
              </w:rPr>
              <w:tab/>
            </w:r>
            <w:r>
              <w:rPr>
                <w:rStyle w:val="IndexLink"/>
              </w:rPr>
              <w:t>435</w:t>
            </w:r>
          </w:hyperlink>
        </w:p>
        <w:p>
          <w:pPr>
            <w:pStyle w:val="Contents4"/>
            <w:tabs>
              <w:tab w:val="clear" w:pos="8176"/>
              <w:tab w:val="right" w:pos="9026" w:leader="dot"/>
            </w:tabs>
            <w:rPr/>
          </w:pPr>
          <w:hyperlink w:anchor="__RefHeading___Toc1083919_1738255347">
            <w:r>
              <w:rPr>
                <w:webHidden/>
                <w:rStyle w:val="IndexLink"/>
                <w:rtl w:val="true"/>
              </w:rPr>
              <w:t>علماى اسلام وآيه تطهير</w:t>
            </w:r>
            <w:r>
              <w:rPr>
                <w:rStyle w:val="IndexLink"/>
                <w:rtl w:val="true"/>
              </w:rPr>
              <w:tab/>
            </w:r>
            <w:r>
              <w:rPr>
                <w:rStyle w:val="IndexLink"/>
              </w:rPr>
              <w:t>441</w:t>
            </w:r>
          </w:hyperlink>
        </w:p>
        <w:p>
          <w:pPr>
            <w:pStyle w:val="Contents4"/>
            <w:tabs>
              <w:tab w:val="clear" w:pos="8176"/>
              <w:tab w:val="right" w:pos="9026" w:leader="dot"/>
            </w:tabs>
            <w:rPr/>
          </w:pPr>
          <w:hyperlink w:anchor="__RefHeading___Toc1083921_1738255347">
            <w:r>
              <w:rPr>
                <w:webHidden/>
                <w:rStyle w:val="IndexLink"/>
                <w:rtl w:val="true"/>
              </w:rPr>
              <w:t>مشكل سياق آيات</w:t>
            </w:r>
            <w:r>
              <w:rPr>
                <w:rStyle w:val="IndexLink"/>
                <w:rtl w:val="true"/>
              </w:rPr>
              <w:tab/>
            </w:r>
            <w:r>
              <w:rPr>
                <w:rStyle w:val="IndexLink"/>
              </w:rPr>
              <w:t>442</w:t>
            </w:r>
          </w:hyperlink>
        </w:p>
        <w:p>
          <w:pPr>
            <w:pStyle w:val="Contents4"/>
            <w:tabs>
              <w:tab w:val="clear" w:pos="8176"/>
              <w:tab w:val="right" w:pos="9026" w:leader="dot"/>
            </w:tabs>
            <w:rPr/>
          </w:pPr>
          <w:hyperlink w:anchor="__RefHeading___Toc1083923_1738255347">
            <w:r>
              <w:rPr>
                <w:webHidden/>
                <w:rStyle w:val="IndexLink"/>
                <w:rtl w:val="true"/>
              </w:rPr>
              <w:t>گواه نخست بر استقلال نزول آيه</w:t>
            </w:r>
            <w:r>
              <w:rPr>
                <w:rStyle w:val="IndexLink"/>
                <w:rtl w:val="true"/>
              </w:rPr>
              <w:tab/>
            </w:r>
            <w:r>
              <w:rPr>
                <w:rStyle w:val="IndexLink"/>
              </w:rPr>
              <w:t>443</w:t>
            </w:r>
          </w:hyperlink>
        </w:p>
        <w:p>
          <w:pPr>
            <w:pStyle w:val="Contents4"/>
            <w:tabs>
              <w:tab w:val="clear" w:pos="8176"/>
              <w:tab w:val="right" w:pos="9026" w:leader="dot"/>
            </w:tabs>
            <w:rPr/>
          </w:pPr>
          <w:hyperlink w:anchor="__RefHeading___Toc1083925_1738255347">
            <w:r>
              <w:rPr>
                <w:webHidden/>
                <w:rStyle w:val="IndexLink"/>
                <w:rtl w:val="true"/>
              </w:rPr>
              <w:t>گواه دوم بر استقلال</w:t>
            </w:r>
            <w:r>
              <w:rPr>
                <w:rStyle w:val="IndexLink"/>
                <w:rtl w:val="true"/>
              </w:rPr>
              <w:tab/>
            </w:r>
            <w:r>
              <w:rPr>
                <w:rStyle w:val="IndexLink"/>
              </w:rPr>
              <w:t>447</w:t>
            </w:r>
          </w:hyperlink>
        </w:p>
        <w:p>
          <w:pPr>
            <w:pStyle w:val="Contents4"/>
            <w:tabs>
              <w:tab w:val="clear" w:pos="8176"/>
              <w:tab w:val="right" w:pos="9026" w:leader="dot"/>
            </w:tabs>
            <w:rPr/>
          </w:pPr>
          <w:hyperlink w:anchor="__RefHeading___Toc1083927_1738255347">
            <w:r>
              <w:rPr>
                <w:webHidden/>
                <w:rStyle w:val="IndexLink"/>
                <w:rtl w:val="true"/>
              </w:rPr>
              <w:t>گواه سوم بر استقلال نزول آيه</w:t>
            </w:r>
            <w:r>
              <w:rPr>
                <w:rStyle w:val="IndexLink"/>
                <w:rtl w:val="true"/>
              </w:rPr>
              <w:tab/>
            </w:r>
            <w:r>
              <w:rPr>
                <w:rStyle w:val="IndexLink"/>
              </w:rPr>
              <w:t>447</w:t>
            </w:r>
          </w:hyperlink>
        </w:p>
        <w:p>
          <w:pPr>
            <w:pStyle w:val="Contents2"/>
            <w:tabs>
              <w:tab w:val="clear" w:pos="8743"/>
              <w:tab w:val="right" w:pos="9026" w:leader="dot"/>
            </w:tabs>
            <w:rPr/>
          </w:pPr>
          <w:hyperlink w:anchor="__RefHeading___Toc1083929_1738255347">
            <w:r>
              <w:rPr>
                <w:webHidden/>
                <w:rStyle w:val="IndexLink"/>
                <w:rtl w:val="true"/>
              </w:rPr>
              <w:t>فهرست موضوعات</w:t>
            </w:r>
            <w:r>
              <w:rPr>
                <w:rStyle w:val="IndexLink"/>
                <w:rtl w:val="true"/>
              </w:rPr>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25_197222"/>
      <w:bookmarkStart w:id="1" w:name="pg17025_197222"/>
      <w:bookmarkEnd w:id="1"/>
    </w:p>
    <w:p>
      <w:pPr>
        <w:pStyle w:val="Heading2"/>
        <w:numPr>
          <w:ilvl w:val="1"/>
          <w:numId w:val="1"/>
        </w:numPr>
        <w:rPr/>
      </w:pPr>
      <w:bookmarkStart w:id="2" w:name="pg17025_197222"/>
      <w:bookmarkStart w:id="3" w:name="__RefHeading___Toc1083451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های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موضوعی 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جعفر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اسد عليزاده، با همكارى سعيد دينى</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علیه‌السلام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پرسش های عقیدتی برگرفته از تفسیر موضوعی منشور جاوید</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3097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3453_17382553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اندیشه های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موضوعی منشور جاوید</w:t>
      </w:r>
    </w:p>
    <w:p>
      <w:pPr>
        <w:pStyle w:val="BookText"/>
        <w:rPr/>
      </w:pPr>
      <w:r>
        <w:rPr>
          <w:rFonts w:ascii="IRNazanin" w:hAnsi="IRNazanin" w:eastAsia="IRNazanin"/>
          <w:color w:val="111111"/>
          <w:sz w:val="28"/>
          <w:sz w:val="28"/>
          <w:szCs w:val="28"/>
          <w:rtl w:val="true"/>
          <w:lang w:bidi="fa-IR"/>
        </w:rPr>
        <w:t>نگارش جعفر سبحانی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اسد عليزاده، با همكارى سعيد دينى</w:t>
      </w:r>
      <w:bookmarkStart w:id="7" w:name="pg17025_197224"/>
    </w:p>
    <w:p>
      <w:pPr>
        <w:pStyle w:val="Heading2"/>
        <w:numPr>
          <w:ilvl w:val="1"/>
          <w:numId w:val="1"/>
        </w:numPr>
        <w:rPr/>
      </w:pPr>
      <w:bookmarkStart w:id="8" w:name="__RefHeading___Toc1083455_1738255347"/>
      <w:bookmarkStart w:id="9" w:name="_Toc3"/>
      <w:bookmarkEnd w:id="7"/>
      <w:bookmarkEnd w:id="8"/>
      <w:r>
        <w:rPr>
          <w:rtl w:val="true"/>
        </w:rPr>
        <w:t>مقدمه حضرت آيت اللّه جعفر سبحانى</w:t>
      </w:r>
      <w:bookmarkEnd w:id="9"/>
    </w:p>
    <w:p>
      <w:pPr>
        <w:pStyle w:val="Heading3"/>
        <w:numPr>
          <w:ilvl w:val="2"/>
          <w:numId w:val="1"/>
        </w:numPr>
        <w:rPr/>
      </w:pPr>
      <w:bookmarkStart w:id="10" w:name="__RefHeading___Toc1083457_173825534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فكر و انديشه، واقعيت انسان يا مهمترين بخش از وى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فارغ از تفكر، انسانِ كامل نيست بلكه بايد او را در رديف ديگر جانداران شمرد، و اگر مولوى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برادر تو همان انديشه اى ما بقى، خود استخوان و ريشه اى</w:t>
      </w:r>
    </w:p>
    <w:p>
      <w:pPr>
        <w:pStyle w:val="BookText"/>
        <w:rPr/>
      </w:pPr>
      <w:r>
        <w:rPr>
          <w:rFonts w:ascii="IRNazanin" w:hAnsi="IRNazanin" w:eastAsia="IRNazanin"/>
          <w:color w:val="111111"/>
          <w:sz w:val="28"/>
          <w:sz w:val="28"/>
          <w:szCs w:val="28"/>
          <w:rtl w:val="true"/>
          <w:lang w:bidi="fa-IR"/>
        </w:rPr>
        <w:t>در حقيقت واقعيتى را در قالب شعر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و مخترعان، بيشتر فكر مى كنند، و كمتر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پاره اى از آيات، به اهميّت تفكّر اشاره نموده، بالأخص تفكّر در آفرينش آسمانها و زمين و تفكر در نفس انسانى، و پاره اى از مخلوقات را مورد تأكيد قرار داده است، چنانكه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يَتَفَكَّرُونَ فِي خَلْقِ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اى ديگر انسانها را دعوت به تفكر در آفرينش خويش مى كند، چنان كه مى فرمايد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w:t>
      </w:r>
      <w:r>
        <w:rPr>
          <w:rFonts w:eastAsia="Amiri" w:cs="Amiri" w:ascii="Amiri" w:hAnsi="Amiri"/>
          <w:color w:val="111111"/>
          <w:sz w:val="28"/>
          <w:szCs w:val="28"/>
          <w:rtl w:val="true"/>
          <w:lang w:bidi="ar-SA"/>
        </w:rPr>
        <w:t>».</w:t>
      </w:r>
      <w:bookmarkStart w:id="12" w:name="pg17025_197225"/>
    </w:p>
    <w:p>
      <w:pPr>
        <w:pStyle w:val="BookText"/>
        <w:rPr/>
      </w:pPr>
      <w:bookmarkEnd w:id="12"/>
      <w:r>
        <w:rPr>
          <w:rFonts w:ascii="IRNazanin" w:hAnsi="IRNazanin" w:eastAsia="IRNazanin"/>
          <w:color w:val="111111"/>
          <w:sz w:val="28"/>
          <w:sz w:val="28"/>
          <w:szCs w:val="28"/>
          <w:rtl w:val="true"/>
          <w:lang w:bidi="fa-IR"/>
        </w:rPr>
        <w:t>و پيش از آن كه جهان غرب از ابزار تجربه و آزمايش، بهره گيرد، قرآن مجيد به آن دعوت كرده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 ذا فِي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مقصود از نظر به آسمانها و زمين نگاه سطحى نيست، بلكه همراه با فكر و انديشه است كه درهاى آسمانها را بر روى بشر مى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و آيات ديگر كه بشر را به تفكر و انديشه دعوت مى كند، نشانه ى اهميّت انديشه و دقت در آفرينش انسان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كنار حوادث به سادگى مى گذرند، دور از حقايق اين آيات هستند، ولى گروهى كه حتّى در ساده ترين پديده ها مى انديشند، و از افتادن يك سيب از درخت در فضاى باز و آرام، قانون عظيم جاذبه را كشف مى كنند، از اين رهنمودها بهره برده اند</w:t>
      </w:r>
      <w:r>
        <w:rPr>
          <w:rFonts w:eastAsia="IRNazanin" w:cs="IRNazanin"/>
          <w:color w:val="111111"/>
          <w:sz w:val="28"/>
          <w:szCs w:val="28"/>
          <w:rtl w:val="true"/>
          <w:lang w:bidi="fa-IR"/>
        </w:rPr>
        <w:t>.</w:t>
      </w:r>
    </w:p>
    <w:p>
      <w:pPr>
        <w:pStyle w:val="Heading3"/>
        <w:numPr>
          <w:ilvl w:val="2"/>
          <w:numId w:val="1"/>
        </w:numPr>
        <w:rPr/>
      </w:pPr>
      <w:bookmarkStart w:id="13" w:name="__RefHeading___Toc1083459_1738255347"/>
      <w:bookmarkStart w:id="14" w:name="_Toc5"/>
      <w:bookmarkEnd w:id="13"/>
      <w:r>
        <w:rPr>
          <w:rtl w:val="true"/>
        </w:rPr>
        <w:t>تدبّر در آيات قرآن</w:t>
      </w:r>
      <w:bookmarkEnd w:id="14"/>
    </w:p>
    <w:p>
      <w:pPr>
        <w:pStyle w:val="BookText"/>
        <w:rPr/>
      </w:pPr>
      <w:r>
        <w:rPr>
          <w:rFonts w:ascii="IRNazanin" w:hAnsi="IRNazanin" w:eastAsia="IRNazanin"/>
          <w:color w:val="111111"/>
          <w:sz w:val="28"/>
          <w:sz w:val="28"/>
          <w:szCs w:val="28"/>
          <w:rtl w:val="true"/>
          <w:lang w:bidi="fa-IR"/>
        </w:rPr>
        <w:t>در حالى كه خواندن و تلاوت قرآن، ثواب ويژه اى دارد و مايه ى روحانيت دل و روان مى باشد ولى مسلّماً هدف نهايى از آيات قرآن تلاوت آن نيست، بلكه تلاوت، مقدمه تدبّر در معانى و مفاهيم بلند آنها و عمل به دستورات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قرآن تدبّر را از اهداف نزول خود مى داند، و مى فرمايد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سوى تو فرو فرستاديم، كتاب پر بركتى است كه تا در آيات آن بينديشيد و بايد خردمندان متذكر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آيات قرآن به دو صورت انجام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آيات يك سوره را مورد انديشه قرار داده و به حقايق آن پى مى برند و اين همان راه ديرينه است كه غالباً از همين راه وارد مى شدند و تفسيرهايى به ترتيب سور و آيات قرآن مى نوشتند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موضوعات بيشمارى اعمّ از آفاقى و انفسى؛ فردى و اجتماعى، تشريعى و تكوينى سخن گفته است، و در مناسبتهاى مختلفى درباره ى اين موضوعات، آياتى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آيات يك موضوع، چه بسا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يا بيشتر به مناسبتهايى وارد شده كه هر آيه اى بخشى از موضوع را بيان مى كند، و اگر مجموع آيات اين موضوع، در جايى گردآورى شود، در پرتو انديشه، آفاقى از حقايق براى ما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درباره ى خلقت انسان، در سوره هاى مختلفى، از آن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حقيقى از نظر قرآن، در پرتو گردآورى اين آيات در كنار يكديگر است، كه با همسو ساختن آنها، ابهام برخى مرتفع، و هدف نهايى آشكار مى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راهى است كه ما از سالها پيش، آن را پيموده ايم، و نخستين اثر خود را بر اساس اين روش كه آن را تفسير موضوعى ناميده اند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برابر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كرديم، و اين مجموعه كه موضوعات عقيدتى قرآن را مطرح مى كند،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براى جوانانى كه علاقمند به تفسير موضوعى هستند، و به اندازه ى كافى با زبان عربى آشنا نيستند،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تأليف كرده ايم كه آن نيز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 و قلمرو بحث در تفسير موضوعى فارسى گسترده تر از اصل عربى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موضوعى فارسى بسيارى از مسائل عقيدتى، اجتماعى، اخلاقى و تاريخى مطرح شده و در ضمن تفسير آيات به اين موضوع به بسيارى از پرسش ها پاسخ گفته شده است و گردآورى خصوصاً اين بخش از كتاب، براى بسيارى از گويندگان و نويسندگان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آقاى اكبر اسد عليزاده سرپرست مركز پاسخ به پرسش‌ها در مؤسسه ى امام صادق عليه السلام با همكارى آقاى سعيد دينى، در پرتو مطالعات ممتد به استخراج اين بخش ها پرداخته و آن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تدوين نموده اند كه زحمات آنان مورد تشكر و سپاس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مؤلف و اعضاى مؤسسه ى امام صادقعليه السَّلام و كليه ى دوستداران تفسير و عقايد از اين گام بزرگ خوشحال هستند و اميدوارند كه اين كتاب چراغى فرا راه جوانان عزيز گردد، و در حقيقت در اين كتاب، به پرسش كلامى، فلسفى، اجتماعى، تاريخى، و غير آنها پاسخ گويا و مفصّل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مؤسسه‌ى امام صادق عليه السَّلام</w:t>
      </w:r>
    </w:p>
    <w:p>
      <w:pPr>
        <w:pStyle w:val="BookText"/>
        <w:rPr/>
      </w:pPr>
      <w:r>
        <w:rPr>
          <w:rFonts w:ascii="IRNazanin" w:hAnsi="IRNazanin" w:eastAsia="IRNazanin"/>
          <w:color w:val="111111"/>
          <w:sz w:val="28"/>
          <w:sz w:val="28"/>
          <w:szCs w:val="28"/>
          <w:rtl w:val="true"/>
          <w:lang w:bidi="fa-IR"/>
        </w:rPr>
        <w:t>جعفر سبحانى</w:t>
      </w:r>
    </w:p>
    <w:p>
      <w:pPr>
        <w:pStyle w:val="BookText"/>
        <w:rPr/>
      </w:pPr>
      <w:r>
        <w:rPr>
          <w:rFonts w:ascii="IRNazanin" w:hAnsi="IRNazanin" w:eastAsia="IRNazanin"/>
          <w:color w:val="111111"/>
          <w:sz w:val="28"/>
          <w:sz w:val="28"/>
          <w:szCs w:val="28"/>
          <w:rtl w:val="true"/>
          <w:lang w:bidi="fa-IR"/>
        </w:rPr>
        <w:t xml:space="preserve">دهم جمادى الأُولى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تيرماه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bookmarkStart w:id="15" w:name="pg17025_197228"/>
    </w:p>
    <w:p>
      <w:pPr>
        <w:pStyle w:val="Heading2"/>
        <w:numPr>
          <w:ilvl w:val="1"/>
          <w:numId w:val="1"/>
        </w:numPr>
        <w:rPr/>
      </w:pPr>
      <w:bookmarkStart w:id="16" w:name="__RefHeading___Toc1083461_1738255347"/>
      <w:bookmarkStart w:id="17" w:name="_Toc6"/>
      <w:bookmarkEnd w:id="15"/>
      <w:bookmarkEnd w:id="16"/>
      <w:r>
        <w:rPr>
          <w:rtl w:val="true"/>
        </w:rPr>
        <w:t>فصل اوّل خداشناسى</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083463_1738255347"/>
      <w:bookmarkStart w:id="19" w:name="_Toc7"/>
      <w:bookmarkEnd w:id="18"/>
      <w:r>
        <w:rPr>
          <w:rtl w:val="true"/>
        </w:rPr>
        <w:t>اشاره</w:t>
      </w:r>
      <w:bookmarkStart w:id="20" w:name="pg17025_197230"/>
      <w:bookmarkEnd w:id="19"/>
    </w:p>
    <w:p>
      <w:pPr>
        <w:pStyle w:val="Heading3"/>
        <w:numPr>
          <w:ilvl w:val="2"/>
          <w:numId w:val="1"/>
        </w:numPr>
        <w:rPr/>
      </w:pPr>
      <w:bookmarkStart w:id="21" w:name="__RefHeading___Toc1083465_1738255347"/>
      <w:bookmarkStart w:id="22" w:name="_Toc8"/>
      <w:bookmarkEnd w:id="20"/>
      <w:bookmarkEnd w:id="21"/>
      <w:r>
        <w:rPr/>
        <w:t>1</w:t>
      </w:r>
      <w:r>
        <w:rPr>
          <w:rtl w:val="true"/>
        </w:rPr>
        <w:t xml:space="preserve"> </w:t>
      </w:r>
      <w:r>
        <w:rPr>
          <w:rtl w:val="true"/>
        </w:rPr>
        <w:t>مفهوم ربّ‌</w:t>
      </w:r>
      <w:bookmarkEnd w:id="2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ربّ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اسماى الهي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چند به صورت مفرد استعمال نمى شود و پيوسته به صورت مضاعف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 گردد؛ ولى در عين حال شايسته است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مستقل مورد بحث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به معنى مالك، خالق، صاحب، مصلح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فيروز آبادى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به معنى مالك، مستحق، صاحب آمده است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لغت در موارد زير كه همگى، صورت گسترده يك معنى است بكار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و پرورش،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الولد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پرورش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و اصلاح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ضيعته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مزرعه خود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حكومت و سياست،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 فلان قومه، ساسهم و جعلهم ينقادون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برقوم خود حكومت و رياست كرد و آنان را مطيع خود 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وارد شده است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 غنم ام ربّ ابل، تو مالك گوسفند هستى يا شتر؟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الدار، صاحب خانه، در قرآن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فَلْيَعْبُدُوا رَبَّ هذَا الْبَيْتِ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خانه را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و مشابه آنها بكار مى‌رود ولى اگر دقت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معنى بيش ندارد و آن كسى است كه اختيار و تصرف در امور مربوط به شى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اگر به صاحب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چون اصلاح و پرورش آن به او مربوط است، و اگر به فرمانروا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چون امور كشور و مردم به او تفويض شده است، و اگر به صاحب خانه و مالك يك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براى اين كه زمام آن شى و كيفيت تصرف در آن از شئون او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بيان روشن مى‌شود كه مربى و مصلح و رييس و مالك و صاحب، رويه‌هاى مختلف از يك واقعيت‌اند و هرگز نبايد اينها را معانى مختلف شمرد، بلكه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كسى است كه تدبير و اراده و تصرف در چيزى از آن او باشد و دقت در آيات قرآن نيز همين معنا را مى‌رساند؛ مثلاً يوسف، عزيز مصر را كه در خانه او سكونت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رَبِّي أَحْسَنَ مَثْوايَ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و اختياردار من است كه از من نگهدارى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يوسف فرمانرواى مصر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به يكى از دو نفرى كه خواب او را تعبير كرد،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أَحَدُكُما فَيَسْقِي رَبَّهُ خَمْراً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شما ساقى فرمانروا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فرمانروا صاحب اختيار و تدبير كننده كشور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يهود و نصارى را نكوهش مى‌كند كه آنها علماى دينى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برگزيده‌اند،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راهبان خود را جز خدا ارباب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آن اين است كه زمام تشريع و حلال و حرام را به دست اين دو گروه داده بودند كه حلال خدا را حرام و حرام آن را حلال مى‌كردند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چون اختيار اين خانه از هر جهت مربوط به او است، و كسى در آن حقّ تصرف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 خود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ستاره‌اى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هُوَ رَبُّ الشِّعْرى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است كه خدا مدبر و متصرف در عالم آفرينش از آن جمله ستاره شعرى است و شئون اين جهان در اختيار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بيان مى‌توان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معنى بيش نداشته و ساير معانى رويه‌هاى مختلف از يك واقعيت است و در همه موارد آن، معنى واحدى كه اختيار دارى و سرپرستى است، محفوظ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به اين نكته اشاره كنيم كه وهابيان توحيد را به دو قسم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ربوبى و توحيد الوهى، توحيد ربوبى را به معنى خالقيت مى‌گيرند، اعتقاد به اين كه يك خالق بيش در جهان نيست و قسم دوم را به معنى توحيد در عبادت مى‌گيرند و اين كه بايد معتقد بود كه يك معبود به حق،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هر دو اصطلاح دچار اشتباه هستند، ربوبيت غير از خالقيت است، ربوبيت به معنى توحيد در كارگردانى و تدبير است، ممكن است انسانى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يك خالق بيش ندارد، ولى خدا تدبير جهان را به موجودات آسمانى يا ارواح واگذار نموده است و اتفاقاً مسئله در زمان حضرت ابراهيم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بابل به يك خالق معتقد بودند، ولى در عين حال براى جهان، ربّهاى گوناگون مانند خورشيد و ماه و ستاره مى‌انديشيدند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نكته را بايد گفت كه از نظر واقعيت، تدبير در عالم آفرينش</w:t>
      </w:r>
    </w:p>
    <w:p>
      <w:pPr>
        <w:pStyle w:val="BookText"/>
        <w:rPr/>
      </w:pPr>
      <w:r>
        <w:rPr>
          <w:rFonts w:ascii="IRNazanin" w:hAnsi="IRNazanin" w:eastAsia="IRNazanin"/>
          <w:color w:val="111111"/>
          <w:sz w:val="28"/>
          <w:sz w:val="28"/>
          <w:szCs w:val="28"/>
          <w:rtl w:val="true"/>
          <w:lang w:bidi="fa-IR"/>
        </w:rPr>
        <w:t xml:space="preserve">جدا از خالقيت نيست و اصلاً تدبير مجموعه‌ى هستى، ملازم با آفرينندگى است؛ ولى بحث ما درباره‌ى واقعيت خارجى نيست، بلكه بحث ما يك بحث مفهومى و جداسازى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مفهوم خالق است و علت اين كه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خالق است و كارگردانى غير از آفرينندگى است اين كه بشر در زندگى خود تدبير را جدا از آفرينندگى مى‌بيند، يك باغبان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ولى خالق و اّفريدگار نيست، روى همين تصور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دو مفهوم در عالم خارج دو مصداق قايل بودند و خالق جهان را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مى‌دانستند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bookmarkStart w:id="23" w:name="pg17025_197235"/>
    </w:p>
    <w:p>
      <w:pPr>
        <w:pStyle w:val="Heading3"/>
        <w:numPr>
          <w:ilvl w:val="2"/>
          <w:numId w:val="1"/>
        </w:numPr>
        <w:rPr/>
      </w:pPr>
      <w:bookmarkStart w:id="24" w:name="__RefHeading___Toc1083467_1738255347"/>
      <w:bookmarkStart w:id="25" w:name="_Toc9"/>
      <w:bookmarkEnd w:id="23"/>
      <w:bookmarkEnd w:id="24"/>
      <w:r>
        <w:rPr/>
        <w:t>2</w:t>
      </w:r>
      <w:r>
        <w:rPr>
          <w:rtl w:val="true"/>
        </w:rPr>
        <w:t xml:space="preserve"> </w:t>
      </w:r>
      <w:r>
        <w:rPr>
          <w:rtl w:val="true"/>
        </w:rPr>
        <w:t>انسان و حس خداجويى</w:t>
      </w:r>
      <w:bookmarkEnd w:id="25"/>
    </w:p>
    <w:p>
      <w:pPr>
        <w:pStyle w:val="Heading4"/>
        <w:numPr>
          <w:ilvl w:val="3"/>
          <w:numId w:val="1"/>
        </w:numPr>
        <w:rPr/>
      </w:pPr>
      <w:bookmarkStart w:id="26" w:name="__RefHeading___Toc1083469_1738255347"/>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بشر درباره‌ى خدا و مذهب و مسايل ماوراى طبيعت به بحث و تحقيق مى‌پردازد؟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خداجويى بسان ساير احساسات درونى، بدون تعليم و رهبرى فردى در درون انسان بيدار مى‌شود، همانطور كه افراد انسان در اوقات خاصى از عمر به يك سلسله از مسايل مانند منصب و مقام، ثروت و پول، زيبايى و امور جنسى، علاقه پيدا مى كنند و توجه به اين امور ناخود آگاه بدون تعليم كسى در باطن آنها پيدا مى‌شود، همچنين خداجويى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در آستانه بلوغ نمايانتر و آشكارتر مى‌شود تا آنجا كه همه روانشناسان در اين مسئله معتقدند كه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تكليف و جهش ناگهانى احساسات مذهبى ارتباطى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اوقات يك نوع نهضت مذهبى حتى نزد كسانى ديده مى‌شود كه قبل از آن به مسايل مربوط به مذهب و ايمان بى قيد و بى اعتنا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استانلى 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حداكثر اين احساسات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bookmarkStart w:id="28" w:name="pg17025_197236"/>
    </w:p>
    <w:p>
      <w:pPr>
        <w:pStyle w:val="BookText"/>
        <w:rPr/>
      </w:pPr>
      <w:bookmarkEnd w:id="28"/>
      <w:r>
        <w:rPr>
          <w:rFonts w:ascii="IRNazanin" w:hAnsi="IRNazanin" w:eastAsia="IRNazanin"/>
          <w:color w:val="111111"/>
          <w:sz w:val="28"/>
          <w:sz w:val="28"/>
          <w:szCs w:val="28"/>
          <w:rtl w:val="true"/>
          <w:lang w:bidi="fa-IR"/>
        </w:rPr>
        <w:t>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را مى‌توان به صورت فشرده‌اى از توسعه‌ى شخصيت جوان دانست اين احساسات به جوان كه تحت تاثير نيروهاى مختلف قرار گرفته است، اجازه مى‌دهد كه علت نهايى خود را در وجود خدا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ناگهانى ميل به مذهب بدون تعليم، نشانه فطرى بودن آن است و مى‌رساند كه اين حس بسان ديگر احساسات انسان، در شرايط و سنين خاصى به فعليت مى‌رسد ولى نبايد از يك نكته غفلت نمود و آن اينكه اگر مراقبتهاى صحيحى از اين حس و يا احساسات ديگر به عمل نيايد ممكن است بلكه بصورت حتم يك سلسله انحرافاتى در آن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ما مى‌بينيم حس خدا جويى در تمام نقاط گيتى و در همه اعصار وجود داشته است نتيجه مى‌گيريم كه اين حس يك نداى باطنى است و محركى جز فطرت ندارد، زيرا اگر مولود شرايط جغرافيايى و يا عوامل ديگرى بود بايد در يك قسمت از جهان و در يك قشر از مردم كه شرايط واحدى از نظر اقتصاد و سياست دارند، وجود داشته باشند در صورتى كه كاملاً عكس آن مشاهده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ممكن است تبليغات نادرست از رشد و نمو بسيارى از نداهاى درونى و غزاير انسانى بكاهد ولى نمى تواند آن را به كلّى از بين ببرد</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083471_1738255347"/>
      <w:bookmarkStart w:id="30" w:name="_Toc11"/>
      <w:bookmarkEnd w:id="29"/>
      <w:r>
        <w:rPr>
          <w:rtl w:val="true"/>
        </w:rPr>
        <w:t>حس مذهبى يا بعد چهارم روح انسان</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مجيد، و احاديث پيشوايان اسلام، خداجويى را در انسان، بصورت يك امر نهادى تلقى مى‌كنند كه با خلقت و آفرينش وى سرشته شده است دانشمندان مغرب زمين بالاخص روانشناسان حسّ مذهبى را بعد چهارم</w:t>
      </w:r>
    </w:p>
    <w:p>
      <w:pPr>
        <w:pStyle w:val="BookText"/>
        <w:rPr/>
      </w:pPr>
      <w:r>
        <w:rPr>
          <w:rFonts w:ascii="Amiri" w:hAnsi="Amiri" w:eastAsia="Amiri" w:cs="Amiri"/>
          <w:color w:val="111111"/>
          <w:sz w:val="28"/>
          <w:sz w:val="28"/>
          <w:szCs w:val="28"/>
          <w:rtl w:val="true"/>
          <w:lang w:bidi="ar-SA"/>
        </w:rPr>
        <w:t>روح انسان معرفى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كشف حس مذهبى در انسان و اينكه حسّ دينى يكى از عناصر اوّلى و ثابت و طبيعى روح انسان است، حصار ابعاد سه گانه روحى انسان در هم كوبيده شد و ثابت گرديد كه در روح و روان و سرشت انسانى علاوه بر غرايز سه گانه معروف، حسّ ديگرى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از نظر اصالت دست كمى از غرايز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هر يك از چهار غرايز را بطور اجمال در ذيل بيان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 كنجكاوى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اصطلاح خود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 راستى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از آنجا كه اين تعبير نسبت به مقصود آنان نارسا است بجاى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راستى كلمه كنجكاوى بكار مى‌بريم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همان حسّى است كه از روز نخست فكر بشر را به بحث و بررسى پيرامون مسايل مهم و مجهول وادار كرده، و در پرتو آن علوم و صنايع پديد آمده‌اند اين همان حسّى است كه از روزگار پيش به كاشفان و مخترعان و پايه گذاران علوم، نيرو بخشيده كه از روى رازهاى نهفته پرده بردارند، و به ناملايمات و سختيها در طريق كشف رازهاى طبيعت، تن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پديد آورنده اخلاق و تكيه گاه فضايل و سجاياى انسانى و صفات عالى روانى است اين همان حس است كه انسان را به نوع دوستى و عدالت خواهى سوق مى‌دهد، و در انسان يك نوع گرايش فطرى و ذاتى به اخلاق نيك و تنفر از روشها و صفات بد پديد 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پديد آورنده هنر و سبب تجلى انواع ذوقيات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از افراد انسان فطرتاً خداخواه و خداجو بوده و يك نوع تمايل و كشش به ماوراى طبيعت دارد كه بر وجود او و جهانى كه در آن زندگى مى‌نمايد حكومت مى‌كند و هستى او فرعى از هستى او مى‌باشد و مى‌تواند گرفتارى‌ها و بدبختى‌هاى او را بر طرف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31" w:name="pg17025_197239"/>
    </w:p>
    <w:p>
      <w:pPr>
        <w:pStyle w:val="Heading3"/>
        <w:numPr>
          <w:ilvl w:val="2"/>
          <w:numId w:val="1"/>
        </w:numPr>
        <w:rPr/>
      </w:pPr>
      <w:bookmarkStart w:id="32" w:name="__RefHeading___Toc1083473_1738255347"/>
      <w:bookmarkStart w:id="33" w:name="_Toc12"/>
      <w:bookmarkEnd w:id="31"/>
      <w:bookmarkEnd w:id="32"/>
      <w:r>
        <w:rPr/>
        <w:t>3</w:t>
      </w:r>
      <w:r>
        <w:rPr>
          <w:rtl w:val="true"/>
        </w:rPr>
        <w:t xml:space="preserve"> </w:t>
      </w:r>
      <w:r>
        <w:rPr>
          <w:rtl w:val="true"/>
        </w:rPr>
        <w:t>اسم اعظم</w:t>
      </w:r>
      <w:bookmarkEnd w:id="3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اسم اعظم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اسلامى وارد شده كه در ميان اسماى خدا، اسم اعظمى است و هركس خدا را به آن اسم بخواند دعاى او مستجاب مى‌شود، اكنون سؤال مى‌شود كه آيا واقعاً، اين اسم، از قبيل الفاظ است يا براى آن حقيقت و واقعيت ديگرى است؛ در اين مورد علامه‌ى طباطبايى بيان گسترده‌اى دارد كه فشرده آن را مى‌آوريم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مشهور است كه خدا اسمى از قبيل الفاظ به نام اسم اعظم دارد كه هرگاه به آن اسم خوانده شود، دعا مستجاب مى‌شود؛ ولى به هنگام مراجعه به اسماى لفظى، چنين اسمى را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گفته‌اند اين اسم با حروف مجهول براى ما تركيب يافته و اگر ما بر آن دست يابيم، همه چيز را تحت اراده خود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برخي از روايات اشاراتى به اين نظر هست، چنان كه وارد شده است كه بسم اللّه الرّحمن الرّحيم به اسم اعظم نزديك‌تر از سفيدى چشم به سياهى آن است و نيز آمده است كه در آية</w:t>
      </w:r>
    </w:p>
    <w:p>
      <w:pPr>
        <w:pStyle w:val="BookText"/>
        <w:rPr/>
      </w:pPr>
      <w:r>
        <w:rPr>
          <w:rFonts w:ascii="IRNazanin" w:hAnsi="IRNazanin" w:eastAsia="IRNazanin"/>
          <w:color w:val="111111"/>
          <w:sz w:val="28"/>
          <w:sz w:val="28"/>
          <w:szCs w:val="28"/>
          <w:rtl w:val="true"/>
          <w:lang w:bidi="fa-IR"/>
        </w:rPr>
        <w:t>الكرسى و اوّل سوره‌ى آل عمران، حروف اسم اعظم پخش شده است و يا در ميان حروف سوره حمد موجود است و امام آن حروف را مى‌شناسد و آنها را تركيب مى‌كند و دعاى او مستجاب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معروف است كه آصف بن برخيا وزير سليمان نبى، از اسم اعظم اطلاع داشت و آن را بر زبان آورد و توانست تخت ملكه سبا را در كمتر از يك چشم به هم زدن، نزد سليمان بياورد و نيز وارد شده است كه اسم اعظم هفتاد و سه حرف است، خدا هفتاد و دو حرف آن را به پيامبران آموخته، ولى يكى را براي خود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بحثهاى علمى اين نظر را رد مى‌كند، زيرا در جهان هر پديده‌اى براى خود علت ويژه‌اى دارد و ضعف و قوتِ معلول بستگى به كيفيت علت از نظر قوه و ضعف دارد؛ هرگاه اسم اعظم از قبيل الفاظ باشد، سرانجام از دو حالت بيرون نيست، اگر تلفظ شود از مقوله كيفيت مسموع و اگر تصور شود از مقوله امور ذهنى خواهد بود، و در هر دو صورت چگونه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مسموع و يا صورت خيالى يك شى داراى چنين قوه و قدرتى است كه در جهان تحولى ايجاد مى‌كند، در حالى كه خود اسم اعظم بنابر اين فرض، معلول نفس و ذهن انسان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اگر اسماى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اسم وسيع و عام، يا اسم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تأثيرى در آفرينش دارند، به خاطر واقعيتهاى آنها است، نه به خاطر الفاظى كه از آنها حكايت مى‌كند و نه به خاطر معانى بى اثرى كه از آنها در ذهن پديد مى‌آيد؛ طبعاً بايد گفت مؤثر در هر چيز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نظر كه واقعيت اين اسما را دارد، نه لفظ مسموع مؤثر بوده و نه مفاهيم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خدا نويد مى‌دهد كه من دعاى دعوت كنندگان را اجابت مى‌كنم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أُجِيبُ دَعْوَةَ الدّاعِ إِذا دَعانِ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مقصود آيه هر نوع دعا نيست، ولو دعايى كه هنوز از اسباب طبيعى منقطع نشده و توجه كامل به خدا تحقق نيافته است، بلكه ناظر به كسى است كه از هر سببى چشم بپوشد و فقط به پروردگار خود توجه كند؛ در اين صورت با حقيقت اسمى كه با درخواست او كاملاً مناسب است، ارتباط پيدا مى‌كند و واقعيت، اثر خود را مى‌گذارد و دعاى او مستجاب مى‌شود و اين است معنى خواندن با اسم، هرگاه او با اسمى كه ارتباط برقرار كرده، اسم اعظم باشد، همه چيز از او اطاعت مى‌كند و دعاى او مستجاب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مى‌گويند خدا اسم اعظم را به برخى از پيامبران آموزش داده، مقصود اين است كه راه انقطاع از غير خدا و توجه به خدا را به روى آنان باز كرده كه در همه جا با واقعيت اين اسم، ارتباط برقرار مى‌كنند و دعاى آنان مستجاب مى‌شود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روايات را بايد چنين تفسير كرد و اسماى لفظى و صور ذهنى را، اسم اسم ناميد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w:t>
      </w:r>
      <w:r>
        <w:rPr>
          <w:rStyle w:val="FootnoteAnchor"/>
          <w:rtl w:val="true"/>
        </w:rPr>
        <w:footnoteReference w:id="5"/>
      </w:r>
      <w:bookmarkStart w:id="34" w:name="pg17025_197242"/>
    </w:p>
    <w:p>
      <w:pPr>
        <w:pStyle w:val="Heading3"/>
        <w:numPr>
          <w:ilvl w:val="2"/>
          <w:numId w:val="1"/>
        </w:numPr>
        <w:rPr/>
      </w:pPr>
      <w:bookmarkStart w:id="35" w:name="__RefHeading___Toc1083475_1738255347"/>
      <w:bookmarkStart w:id="36" w:name="_Toc13"/>
      <w:bookmarkEnd w:id="34"/>
      <w:bookmarkEnd w:id="35"/>
      <w:r>
        <w:rPr/>
        <w:t>4</w:t>
      </w:r>
      <w:r>
        <w:rPr>
          <w:rtl w:val="true"/>
        </w:rPr>
        <w:t xml:space="preserve"> </w:t>
      </w:r>
      <w:r>
        <w:rPr>
          <w:rtl w:val="true"/>
        </w:rPr>
        <w:t>قرب الهى</w:t>
      </w:r>
      <w:bookmarkEnd w:id="3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خداوند داراى مكان نيست، چگونه انسان با اطاعت از خدا به او تقرب پيدا مى‌كند؛ مقصود از قرب الهى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 توان گفت كه مقصود از اين قرب همان نزديكى از نظر مكان است؛ زيرا خداوند جهان، جسم و جسمانى نبوده و داراى مكان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بنده‌اى از نظر مكان به او نزديكتر گردد، ولى در عين حال او به ما از خود ما نزديكتر است</w:t>
      </w:r>
      <w:r>
        <w:rPr>
          <w:rStyle w:val="FootnoteAnchor"/>
          <w:rtl w:val="true"/>
        </w:rPr>
        <w:footnoteReference w:id="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أَقْرَبُ إِلَيْهِ مِنْ حَبْلِ الْوَرِيدِ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هدف از اين قرب، تقرب مقامى و اجتماعى نيست، چنانكه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از همه كس به وزير نزديكتر و در نزد او مقرب‌تر است، بلكه اين تقرب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كار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يك نوع مجاز است و به حكم مناسبتى كه اين قرب با قرب مكانى دارد، در اين معنى به كار مى‌رود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تقرب به خدا، نه قرب مكانى است و نه قرب اجتماعى و مجازى، بلكه</w:t>
      </w:r>
    </w:p>
    <w:p>
      <w:pPr>
        <w:pStyle w:val="BookText"/>
        <w:rPr/>
      </w:pPr>
      <w:r>
        <w:rPr>
          <w:rFonts w:ascii="IRNazanin" w:hAnsi="IRNazanin" w:eastAsia="IRNazanin"/>
          <w:color w:val="111111"/>
          <w:sz w:val="28"/>
          <w:sz w:val="28"/>
          <w:szCs w:val="28"/>
          <w:rtl w:val="true"/>
          <w:lang w:bidi="fa-IR"/>
        </w:rPr>
        <w:t>واقعيتى است حقيقى كه بندگان خدا در پرتو اطاعت و عبادت و اخلاص در عمل آن را به دست مى‌آورند و از درجات تكامل بالا مى‌روند وبه خدا نزديكتر مى‌شوند و فاصله‌ها را كمتر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سؤال شود كه اگر خدا مكان ندارد و چنين تقربى، اجتماعى نيست،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رفتن بنده و نزديك شدن به خدا چيست؟</w:t>
      </w:r>
    </w:p>
    <w:p>
      <w:pPr>
        <w:pStyle w:val="BookText"/>
        <w:rPr/>
      </w:pPr>
      <w:r>
        <w:rPr>
          <w:rFonts w:ascii="IRNazanin" w:hAnsi="IRNazanin" w:eastAsia="IRNazanin"/>
          <w:color w:val="111111"/>
          <w:sz w:val="28"/>
          <w:sz w:val="28"/>
          <w:szCs w:val="28"/>
          <w:rtl w:val="true"/>
          <w:lang w:bidi="fa-IR"/>
        </w:rPr>
        <w:t>پاسخ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كمال مطلق و نامحدود است و پويندگان راه عبوديت و بندگى در پرتو كمالاتى كه از اين راه به دست مى‌آورند سرانجام حائز كمال مى‌شوند و از ديگران كه فاقد اين نوع كمال‌اند مقرب‌تر و نزديك‌تر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آفرينش هركسى به تناسب كمال وجود خويش، قربى به ذات پروردگار دارد، ولى هر فردى از نظر وجود كامل‌تر باشد، به ذات الهى كه كمال محض و نامتناهى است مقرب‌تر و نزديكتر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مسلم فرشتگان در پرتو كمالى كه دارند از بسيارى از موجودات جهان مقرب‌تر و نزديكترند از اين جهت گروهى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و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كه از نظر مرتبه‌ى وجودى در درجه‌اى بالاتر قرار دارد، از جماد و نبات و حيوان به خدا نزديكتر است، و مقياس در نزديكى و دورى، همان كمال وجودى است كه او را به كانون كمال مطلق نزديكتر ساخته و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كمالاتى كه به حكم ضرورت در وجود هر انسانى است، انسان مى‌توان بسيارى از كمالات را از راه عبوديت و بندگى و انجام وظايف دينى نيز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پيمودن طريق بندگى و اطاعت الهى، درجات قرب و نزديكى به خدا را طى مى‌كند و از مرحله حيوانى گام فراتر نهاده، و بالاتر از فرشته نيز مى‌رود</w:t>
      </w:r>
      <w:r>
        <w:rPr>
          <w:rFonts w:eastAsia="IRNazanin" w:cs="IRNazanin"/>
          <w:color w:val="111111"/>
          <w:sz w:val="28"/>
          <w:szCs w:val="28"/>
          <w:rtl w:val="true"/>
          <w:lang w:bidi="fa-IR"/>
        </w:rPr>
        <w:t>.</w:t>
      </w:r>
      <w:r>
        <w:rPr>
          <w:rStyle w:val="FootnoteAnchor"/>
          <w:rtl w:val="true"/>
        </w:rPr>
        <w:footnoteReference w:id="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bookmarkStart w:id="37" w:name="pg17025_197245"/>
    </w:p>
    <w:p>
      <w:pPr>
        <w:pStyle w:val="Heading3"/>
        <w:numPr>
          <w:ilvl w:val="2"/>
          <w:numId w:val="1"/>
        </w:numPr>
        <w:rPr/>
      </w:pPr>
      <w:bookmarkStart w:id="38" w:name="__RefHeading___Toc1083477_1738255347"/>
      <w:bookmarkStart w:id="39" w:name="_Toc14"/>
      <w:bookmarkEnd w:id="37"/>
      <w:bookmarkEnd w:id="38"/>
      <w:r>
        <w:rPr/>
        <w:t>5</w:t>
      </w:r>
      <w:r>
        <w:rPr>
          <w:rtl w:val="true"/>
        </w:rPr>
        <w:t xml:space="preserve"> </w:t>
      </w:r>
      <w:r>
        <w:rPr>
          <w:rtl w:val="true"/>
        </w:rPr>
        <w:t>كمال مطلق و نامتناهى بودن خداوند</w:t>
      </w:r>
      <w:bookmarkEnd w:id="3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مى‌شود خداوند كمال مطلق و نامتناهى است، منظور از كمال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مى‌گوييم خداوند كمال مطلق و نامتناهى است، مقصود از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بنده‌اى در پرتو پيمودن راه اطاعت، گام در درجات كمال مى‌گذارد، از نردبان كمال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كمال وجودى بيشترى به دست آورده و علم بيشتر، قدرت زيادتر، اراده‌اى نافذتر و حياتى جاودانه‌تر،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مى‌تواند از فرشته بالاتر و از كمالات بيشترى بهره‌مند 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پيوسته خواهان آن است كه بر جهان تسلط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را كه بشرهاى عادى نمى توانند انجام دهند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مرتاضان از طريق رياضتهاى حرام و آزار دهنده به تقويت نفس و روح پرداخته و قدرت هايى را به دست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صحيح كه سعادت هر دوجهان در آن نهفته است، اين است كه راه تذلل و خضوع را در برابر خداى جهان پيش گيرد و با پيمودن راه بندگى، مقامات و قدرت‌هايى به دست آورده و سرانجام برخود و جهان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و سلم در ضمن حديثى به مقامات بلند سالكان راه حق و پويندگان راه عبوديت و بندگى اشاره نموده، سخن پروردگار را چنين نقل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تَقَرَّبَ الَىَّ عَبْدٌ بِشَىءٍ أَجَبَّ الَىَّ مِمَّا افْتَرَضْتُ عَلَيْهِ وَ انَّهُ لِتَقَرَّبُ الَىَّ بِالنَّافِلَةِ حَتّى احِبَّهُ، فَاذا احْبَبْتُهُ كُنْتُ سَمْعَهُ الَّذى يَسْمَعُ بِهِ وَ بَصَرَهُ الّذى يُبْصِرُ بِهِ وَ لِسانَهُ الَّذى يَنْطِقُ بِه وَيَدَهُ الَّتى يَبْطِشُ بِها، انْ دَعانى، أَحَبْتُهُ وَ إِنْ سَأَلَنى اعْطَيْتُهُ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چاپ دارالكتب الإسلامية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بنده‌اى به وسيله‌ى كارى، نسبت به من تقرب نجسته كه محبوب‌تر از انجام فرايض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بنده‌ى من با گزاردن نمازهاى نافله آنچنان به من نزديك مى‌شود كه او را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محبوب من شد، من گوش او مى‌شوم كه با آن مى‌شنود، و چشم او مى‌شوم كه با آن مى‌بيند و زبان او مى‌گردم كه با آن سخن مى‌گويد، و دست او مى‌شوم كه با آن حمله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بخواند اجابت مى‌كنم و اگر چيزى از من بخواهد مى‌بخشم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اين حديث، ما را به عظمت كمالى كه انسان در سايه‌ى انجام فرايض و نوافل پيدا مى‌كند، به خوبى رهبرى مى‌كند، در اين حالت، قدرت درونى انسان به حدّى مى‌رسد كه با قدرت الهى صداهايى را كه با نيروى عادى</w:t>
      </w:r>
    </w:p>
    <w:p>
      <w:pPr>
        <w:pStyle w:val="BookText"/>
        <w:rPr/>
      </w:pPr>
      <w:r>
        <w:rPr>
          <w:rFonts w:ascii="IRNazanin" w:hAnsi="IRNazanin" w:eastAsia="IRNazanin"/>
          <w:color w:val="111111"/>
          <w:sz w:val="28"/>
          <w:sz w:val="28"/>
          <w:szCs w:val="28"/>
          <w:rtl w:val="true"/>
          <w:lang w:bidi="fa-IR"/>
        </w:rPr>
        <w:t>نمى شنود، مى‌شنود، صور و اشباحى را كه ديدگان عادى را ياراى ديدن آنها نيست،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خواسته‌هاى او جامه عمل پوشيده، حاجت‌هاى او براورده مى‌شود، جاى شك نيست كه مقصود از اين كه خدا چشم و گوش او مى‌گردد، اين است كه ديده‌ى او در پرتو قدرت الهى، نافذتر و گوش او شنواتر و قدرت او گسترده مى‌گردد</w:t>
      </w:r>
      <w:r>
        <w:rPr>
          <w:rFonts w:eastAsia="IRNazanin" w:cs="IRNazanin"/>
          <w:color w:val="111111"/>
          <w:sz w:val="28"/>
          <w:szCs w:val="28"/>
          <w:rtl w:val="true"/>
          <w:lang w:bidi="fa-IR"/>
        </w:rPr>
        <w:t>.</w:t>
      </w:r>
      <w:r>
        <w:rPr>
          <w:rStyle w:val="FootnoteAnchor"/>
          <w:rtl w:val="true"/>
        </w:rPr>
        <w:footnoteReference w:id="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bookmarkStart w:id="40" w:name="pg17025_197248"/>
    </w:p>
    <w:p>
      <w:pPr>
        <w:pStyle w:val="Heading3"/>
        <w:numPr>
          <w:ilvl w:val="2"/>
          <w:numId w:val="1"/>
        </w:numPr>
        <w:rPr/>
      </w:pPr>
      <w:bookmarkStart w:id="41" w:name="__RefHeading___Toc1083479_1738255347"/>
      <w:bookmarkStart w:id="42" w:name="_Toc15"/>
      <w:bookmarkEnd w:id="40"/>
      <w:bookmarkEnd w:id="41"/>
      <w:r>
        <w:rPr/>
        <w:t>6</w:t>
      </w:r>
      <w:r>
        <w:rPr>
          <w:rtl w:val="true"/>
        </w:rPr>
        <w:t xml:space="preserve"> </w:t>
      </w:r>
      <w:r>
        <w:rPr>
          <w:rtl w:val="true"/>
        </w:rPr>
        <w:t>خدا وجودى بى نهايت</w:t>
      </w:r>
      <w:bookmarkEnd w:id="4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داراى وجودى بى نهايت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بودن موجود، ملازم با آميختگى او با عدم و نيستى است، كتابى را در نظر بگيريد كه بصورت جيبى يا قطع رقعى چاپ شده است، هر بعدى از ابعاد كتاب را در نظر بگيريد سرانجام به نقطه‌اى مى‌رسد كه در آنجا، وجود كتاب پايان پذيرفته و ديگر از كتاب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اينكه رشته كوه البرز و يا سبلان با آن بزرگى محدود است، اين است كه در اندازه‌گيرى خود به نقطه‌اى ميرسيم كه در آنجا اثرى از اين دو كوه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مى‌توان نتيجه گرفت كه معنى محدود بودن حادثه‌اى از نظر زمان و يا محدود بودن وجود جسمى از نظر مكان اين است كه وجود و هستى او، آميخته با عدم و نيستى است و محدود بودن و آميختگى با عدم، با هم متلازم و توأم مى‌باشند و لذا تمام پديده‌ها و اجسام كه از نظر زمان و مكان محدود هستند وجود و هستى آنها با عدم و نيستى آميخته است و صحيح است كه بگوييم فلان حادثه در فلان زمان تحقّّق نيافته است و يا فلان جسم در فلان مكان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لحاظ نمى توان خدا را محدود فرض كرد و تصور نمود،</w:t>
      </w:r>
    </w:p>
    <w:p>
      <w:pPr>
        <w:pStyle w:val="BookText"/>
        <w:rPr/>
      </w:pPr>
      <w:r>
        <w:rPr>
          <w:rFonts w:ascii="IRNazanin" w:hAnsi="IRNazanin" w:eastAsia="IRNazanin"/>
          <w:color w:val="111111"/>
          <w:sz w:val="28"/>
          <w:sz w:val="28"/>
          <w:szCs w:val="28"/>
          <w:rtl w:val="true"/>
          <w:lang w:bidi="fa-IR"/>
        </w:rPr>
        <w:t>زيرا لازمه محدود بودن، آميختگى وجود او با عدمها و نيستى‌هاست، موجودى كه با عدم آميخته باشد، موجود باطلى خواهد بود، كه شايستگى مقام حق مطلق را كه بايد صد در صد حق باشد نخواهد داشت و شعار عقل و قرآن درباره خدا اين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 الْحَقُّ وَ أَنَّ ما يَدْعُونَ مِنْ دُونِهِ هُوَ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حق و پايدار و استوار، و آنچه غير او مى‌خوانند باطل و پوچ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 توانيم نامحدود بودن خدا را با دليل ديگر نيز ثابت كنيم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محدوديت در ساحت خدا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زمان و مكان، مايه محدود بودن پديده در اجسام است، حادثه‌اى كه در يك مقطع و برش از زمان پديد آيد، از آنجا كه وجود او با زمان آميخته است، طبعاً، چنين پديده‌اى در زمانهاى ديگر نخواهد بود، يا جسمى كه مكان و فضاى معينى را اشغال و پر مى‌كند، قطعاً در مكان و فضاى ديگر نخواهد بود در اين صورت خداى پيراسته از هر زمان و مكان، پيراسته از اين قيود محدوديت آفرين، منزه خواهد بود از اين جهت نمى توان براى وجود خدا، زمان و مكانى تصور كرد، و بايد او را موجود نامحدود توصيف كرد</w:t>
      </w:r>
      <w:r>
        <w:rPr>
          <w:rFonts w:eastAsia="IRNazanin" w:cs="IRNazanin"/>
          <w:color w:val="111111"/>
          <w:sz w:val="28"/>
          <w:szCs w:val="28"/>
          <w:rtl w:val="true"/>
          <w:lang w:bidi="fa-IR"/>
        </w:rPr>
        <w:t>.</w:t>
      </w:r>
      <w:r>
        <w:rPr>
          <w:rStyle w:val="FootnoteAnchor"/>
          <w:rtl w:val="true"/>
        </w:rPr>
        <w:footnoteReference w:id="10"/>
      </w:r>
      <w:bookmarkStart w:id="43" w:name="pg17025_197250"/>
    </w:p>
    <w:p>
      <w:pPr>
        <w:pStyle w:val="Heading3"/>
        <w:numPr>
          <w:ilvl w:val="2"/>
          <w:numId w:val="1"/>
        </w:numPr>
        <w:rPr/>
      </w:pPr>
      <w:bookmarkStart w:id="44" w:name="__RefHeading___Toc1083481_1738255347"/>
      <w:bookmarkStart w:id="45" w:name="_Toc16"/>
      <w:bookmarkEnd w:id="43"/>
      <w:bookmarkEnd w:id="44"/>
      <w:r>
        <w:rPr/>
        <w:t>7</w:t>
      </w:r>
      <w:r>
        <w:rPr>
          <w:rtl w:val="true"/>
        </w:rPr>
        <w:t xml:space="preserve"> </w:t>
      </w:r>
      <w:r>
        <w:rPr>
          <w:rtl w:val="true"/>
        </w:rPr>
        <w:t>صفات جلال و جمال</w:t>
      </w:r>
      <w:bookmarkEnd w:id="45"/>
    </w:p>
    <w:p>
      <w:pPr>
        <w:pStyle w:val="Heading4"/>
        <w:numPr>
          <w:ilvl w:val="3"/>
          <w:numId w:val="1"/>
        </w:numPr>
        <w:rPr/>
      </w:pPr>
      <w:bookmarkStart w:id="46" w:name="__RefHeading___Toc1083483_1738255347"/>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صفات جلال و جمال خداوند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تقسيم‌هاى رايج در صفات خدا، تقسيم آن به صفات جمال و جلال است؛ مقصود از صفات جمال، صفاتى است كه از كمالات موجود در مرحله ذات حكايت مى كنند، مانند عالم، قادر، حى؛ و مقصود از صفات جلال، صفاتى است كه از تنزيه ذات از نقايص گزارش مى‌دهد؛ در حقيقت صفات جمال، نشانه كمال و زيبايى است، و صفات جلال نشانه برتر بودن خدا از اتصاف به كاستى است و شايد اين دو اصطلاح از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اسْمُ رَبِّكَ ذِي الْجَلالِ وَ الْإِكْرامِ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مشهور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هشت تا است و آنها عبارتند از علم و قدرت و حيات، سمع و بصر، تكلم، غنا و صدق</w:t>
      </w:r>
      <w:r>
        <w:rPr>
          <w:rStyle w:val="FootnoteAnchor"/>
          <w:rtl w:val="true"/>
        </w:rPr>
        <w:footnoteReference w:id="11"/>
      </w:r>
      <w:r>
        <w:rPr>
          <w:rFonts w:ascii="IRNazanin" w:hAnsi="IRNazanin" w:eastAsia="IRNazanin"/>
          <w:color w:val="111111"/>
          <w:sz w:val="28"/>
          <w:sz w:val="28"/>
          <w:szCs w:val="28"/>
          <w:rtl w:val="true"/>
          <w:lang w:bidi="fa-IR"/>
        </w:rPr>
        <w:t>و</w:t>
      </w:r>
      <w:bookmarkStart w:id="48" w:name="pg17025_197251"/>
    </w:p>
    <w:p>
      <w:pPr>
        <w:pStyle w:val="BookText"/>
        <w:rPr/>
      </w:pPr>
      <w:bookmarkEnd w:id="48"/>
      <w:r>
        <w:rPr>
          <w:rFonts w:ascii="IRNazanin" w:hAnsi="IRNazanin" w:eastAsia="IRNazanin"/>
          <w:color w:val="111111"/>
          <w:sz w:val="28"/>
          <w:sz w:val="28"/>
          <w:szCs w:val="28"/>
          <w:rtl w:val="true"/>
          <w:lang w:bidi="fa-IR"/>
        </w:rPr>
        <w:t>صفات سلبى خدا هفت تا است و آنها عبارتند از پيراستگى از جسم و جوهر، عرض، مرئى، متحيز، حالّ در غير، و متحد با چيز ديگر بودن، و مفاد سلب اين صفات هفتگانه، اين است كه خدا بالاتر و برتر از آن است كه با اين صفات، معرفى گردد</w:t>
      </w:r>
      <w:r>
        <w:rPr>
          <w:rFonts w:eastAsia="IRNazanin" w:cs="IRNazanin"/>
          <w:color w:val="111111"/>
          <w:sz w:val="28"/>
          <w:szCs w:val="28"/>
          <w:rtl w:val="true"/>
          <w:lang w:bidi="fa-IR"/>
        </w:rPr>
        <w:t>.</w:t>
      </w:r>
    </w:p>
    <w:p>
      <w:pPr>
        <w:pStyle w:val="Heading4"/>
        <w:numPr>
          <w:ilvl w:val="3"/>
          <w:numId w:val="1"/>
        </w:numPr>
        <w:rPr/>
      </w:pPr>
      <w:bookmarkStart w:id="49" w:name="__RefHeading___Toc1083485_1738255347"/>
      <w:bookmarkStart w:id="50" w:name="_Toc18"/>
      <w:bookmarkEnd w:id="49"/>
      <w:r>
        <w:rPr>
          <w:rtl w:val="true"/>
        </w:rPr>
        <w:t>بازگشت هر يك به يك صفت</w:t>
      </w:r>
      <w:bookmarkEnd w:id="50"/>
    </w:p>
    <w:p>
      <w:pPr>
        <w:pStyle w:val="BookText"/>
        <w:rPr/>
      </w:pPr>
      <w:r>
        <w:rPr>
          <w:rFonts w:ascii="IRNazanin" w:hAnsi="IRNazanin" w:eastAsia="IRNazanin"/>
          <w:color w:val="111111"/>
          <w:sz w:val="28"/>
          <w:sz w:val="28"/>
          <w:szCs w:val="28"/>
          <w:rtl w:val="true"/>
          <w:lang w:bidi="fa-IR"/>
        </w:rPr>
        <w:t>بنا به نظرى مى‌توان همه صفات ثبوتى را به يك وصف ثبوتى و همه صفات سلبى را، به يك وصف سلبى باز گردانيد؛ مثلاً درباره اولى مى توان گفت هر چيزى كه براى وجود مطلق كمال محسوب مى‌شود، خدا همه را دارا است، و اگر مى‌گوييم خدا دانا و توانا و زنده است، براى اين است كه واقيعت اين اسما براى وجود مطلق، كمال محسوب مى‌شوند و همچنين درباره‌ى صفات سلبى مى‌توان گفت، هر چيزى براى وجود نقص و عيب شمرده مى‌شود، وجود خدا از آن منزه است؛ در اين صورت خدا يك وصف ثبوتى به نام كمال مطلق، و يك وصف سلبى، به نام سلب هر نوع نقص، بيش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حصر در جانب صفات ثبوتى و سلبى، معيار علمى ندارد و اينها مصاديق بارز در جانب صفات ثبوتى و سلبى به شمار مى‌روند و لذا در قرآن اسما و صفات خدا بيش از اينها است كه در اين دو بخش آمده است</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083487_1738255347"/>
      <w:bookmarkStart w:id="52" w:name="_Toc19"/>
      <w:bookmarkEnd w:id="51"/>
      <w:r>
        <w:rPr>
          <w:rtl w:val="true"/>
        </w:rPr>
        <w:t>نظريه تكثير در مورد صفات</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بر تكثير و شمردن باشد،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 ذاتى از چهار صفت تجاوز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و قدرت و حيات و اختيار و ديگر صفات</w:t>
      </w:r>
    </w:p>
    <w:p>
      <w:pPr>
        <w:pStyle w:val="BookText"/>
        <w:rPr/>
      </w:pPr>
      <w:r>
        <w:rPr>
          <w:rFonts w:ascii="IRNazanin" w:hAnsi="IRNazanin" w:eastAsia="IRNazanin"/>
          <w:color w:val="111111"/>
          <w:sz w:val="28"/>
          <w:sz w:val="28"/>
          <w:szCs w:val="28"/>
          <w:rtl w:val="true"/>
          <w:lang w:bidi="fa-IR"/>
        </w:rPr>
        <w:t>مانند سمع و بصر به علم باز مى‌گردند، و تكلم و صدق از صفات فعل‌اند و غنا رمز وجوب وجود است كه سرچشمه همه اين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اصول صفات سلبى مى‌توان گفت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متحيز نبودن است، و ذكر ديگر صفات سلبى به خاطر انتقاد از عقايد ديگر فرقه‌ها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عقايد مسيحيان است كه خدا را با عيسى متحد مى‌دانند و يا به عقيده برخى از صوفيان است كه ذات خدا را در وجود قطب و غيره حالّ مى‌دانند؛ همچنين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رد عقيده كراميه است كه ذات او را محل حوادث مى‌انگارند، و يا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عقايد اهل حديث و اشاعره است كه او را در روز قيامت مرئى مى‌دانند و شگفت اين جا است كه اشاعره مرئى بودن را از صفات ثبوتى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نامرئى بودن را از صفات سلبى مى دانند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bookmarkStart w:id="53" w:name="pg17025_197253"/>
    </w:p>
    <w:p>
      <w:pPr>
        <w:pStyle w:val="Heading3"/>
        <w:numPr>
          <w:ilvl w:val="2"/>
          <w:numId w:val="1"/>
        </w:numPr>
        <w:rPr/>
      </w:pPr>
      <w:bookmarkStart w:id="54" w:name="__RefHeading___Toc1083489_1738255347"/>
      <w:bookmarkStart w:id="55" w:name="_Toc20"/>
      <w:bookmarkEnd w:id="53"/>
      <w:bookmarkEnd w:id="54"/>
      <w:r>
        <w:rPr/>
        <w:t>8</w:t>
      </w:r>
      <w:r>
        <w:rPr>
          <w:rtl w:val="true"/>
        </w:rPr>
        <w:t xml:space="preserve"> </w:t>
      </w:r>
      <w:r>
        <w:rPr>
          <w:rtl w:val="true"/>
        </w:rPr>
        <w:t>صفات ذاتى و فعلى</w:t>
      </w:r>
      <w:bookmarkEnd w:id="5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صفات ذاتى و فعلى خداوند كدام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تقسيمات رايج، تقسيم صفات خدا به صفت ذات و صفت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و حيات را از صفات ذات، و خلق و رزق و آمرزش را از صفات فعل مى‌دانند؛ اگرچه يك چنين تقسيمى، استوار و پا برجا است، امّا مهم اين است كه بتوانيم تعريف جامعى براى اين دو يا د آور شويم؛ شايد بتوان اين دو را چنين تعريف 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تصور ذات، در اتصاف به وصف كافى باشد و در حمل آن، بر ذات نيازى جز به تصور ذات نباشد، آن را صفت ذات مى‌نامند؛ در مقابل هرگاه فرض ذات در اتصاف به وصف، كافى نبوده، بلكه بايد فعلى از افعال او را در نظر بگيريم، آن گاه او را با آن صفت تعريف كنيم، در اين صورت آن را صفت فعل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خالق و رازق، زيرا توصيف خدا به اين دو وصف، نياز به تصور غير ذات دارد، چون تا مخلوقى را نيافريند و او را روزى ندهد، نمى 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هرگاه ذات در چهارچوب فعل او، شايسته اتصاف به وصف باشد، آن را صفت فعل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مى‌توان براى صفات ذات و فعل، معيار ديگرى ذكر كرد و آن اين كه هر صفتى كه در مقام اجرا يك حالت بيش نداشته باشد، آن را صفت ذات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و قدرت كه فقط مى‌توان گفت خدا دانا و توانا است و در هيچ فرضى نمى توان گفت خدا دانا و توانا نيست؛ ولى آن رشته صفاتى كه دو حالت دارد، هم مى‌توان آن را در حالى اثبات و در حالى ديگر نفى نمود؛ آن را صفت فعل مى‌نامند؛ مثلاً مى‌توانيم بگوييم خدا زنده كننده مردگان است در قيامت و زنده كننده مردگان نيست قبل از آن، آفريدگار زيد است امروز، نه روز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تعريف مورد قبول شيخ كلينى در كافى</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مفيد در تصحيح الاعتقاد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مى‌باشد و شايد در برخى از روايات اشاره‌هايى به اين ملاك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6" w:name="pg17025_197255"/>
    </w:p>
    <w:p>
      <w:pPr>
        <w:pStyle w:val="Heading3"/>
        <w:numPr>
          <w:ilvl w:val="2"/>
          <w:numId w:val="1"/>
        </w:numPr>
        <w:rPr/>
      </w:pPr>
      <w:bookmarkStart w:id="57" w:name="__RefHeading___Toc1083491_1738255347"/>
      <w:bookmarkStart w:id="58" w:name="_Toc21"/>
      <w:bookmarkEnd w:id="56"/>
      <w:bookmarkEnd w:id="57"/>
      <w:r>
        <w:rPr/>
        <w:t>9</w:t>
      </w:r>
      <w:r>
        <w:rPr>
          <w:rtl w:val="true"/>
        </w:rPr>
        <w:t xml:space="preserve"> </w:t>
      </w:r>
      <w:r>
        <w:rPr>
          <w:rtl w:val="true"/>
        </w:rPr>
        <w:t>صفات حقيقى و اضافى خداوند</w:t>
      </w:r>
      <w:bookmarkEnd w:id="5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صفات حقيقى و اضافى خداوند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ثبوتى خدا را مى‌توان، به دو قسم حقيقى و اضافى تقسيم كرد، زيرا اگر در واقعيت صفت، انتساب به غير نهفته نباشد، مانند حيات كه صفت خود ذات است، به آن صفت حقيقى مى‌گويند و هرگاه در واقعيت آن، انتساب به غير نهفته باشد، مانند قدرت و علم به غير، به آن صفات اضافى مى‌گويند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اين اساس، صفات انتزاعى غير از صفات اضافى است، صفات انتزاعى چيزى است كه ذهن آن را از يك واقعيت انتزاع مى‌كند مانند خالقيت و رازقيت كه با توجه به واقعيت فعل خدا، انتزاع مى‌شوند؛ در حالى كه صفات اضافى چيزى است كه در مفهوم آن انتساب به غير نهفته باشد؛ در اين تقسيم صفات اضافى در مقابل صفات حقيقى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يك تقسيم ثلاثى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وصف حيات، حقيقى، وصف علم، اضافى، وصف خالقيت، انتزاعى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w:t>
      </w:r>
    </w:p>
    <w:p>
      <w:pPr>
        <w:pStyle w:val="BookText"/>
        <w:rPr/>
      </w:pPr>
      <w:r>
        <w:rPr>
          <w:rFonts w:ascii="IRNazanin" w:hAnsi="IRNazanin" w:eastAsia="IRNazanin"/>
          <w:color w:val="111111"/>
          <w:sz w:val="28"/>
          <w:sz w:val="28"/>
          <w:szCs w:val="28"/>
          <w:rtl w:val="true"/>
          <w:lang w:bidi="fa-IR"/>
        </w:rPr>
        <w:t>برخى از متكلمان است، ولى آنچه كه در ميان محققان معروف است، به نحو ديگر است و آن تقسيم صفات خدا به صورت ثُنايى به حقيقى و اضافى است كه در اين تقسيم، صفات حقيقى نيز بر دو گونه‌اند، يا هيچ نوع اضافه‌اى به غير از ذات ندارند، مانند حيات و يا در عين حقيقى بودن اضافه به غير ذات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به موجودات و خلق، قسم نخست را حقيقى و نفسى محض و قسم دوم را حقيقى و نفسى ذات اضافه،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رشته از صفاتى كه جز منشأ انتزاع، هيچ نوع واقعيتى در خارج ندارند، صفات اضافى و انتزاعى نيز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و تقسيم كاملاً 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اضافى، يا حقيقى، انتزاعى</w:t>
      </w:r>
      <w:r>
        <w:rPr>
          <w:rFonts w:eastAsia="IRNazanin" w:cs="IRNazanin"/>
          <w:color w:val="111111"/>
          <w:sz w:val="28"/>
          <w:szCs w:val="28"/>
          <w:rtl w:val="true"/>
          <w:lang w:bidi="fa-IR"/>
        </w:rPr>
        <w:t>.</w:t>
      </w:r>
      <w:r>
        <w:rPr>
          <w:rStyle w:val="FootnoteAnchor"/>
          <w:rtl w:val="true"/>
        </w:rPr>
        <w:footnoteReference w:id="1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59" w:name="pg17025_197257"/>
    </w:p>
    <w:p>
      <w:pPr>
        <w:pStyle w:val="Heading3"/>
        <w:numPr>
          <w:ilvl w:val="2"/>
          <w:numId w:val="1"/>
        </w:numPr>
        <w:rPr/>
      </w:pPr>
      <w:bookmarkStart w:id="60" w:name="__RefHeading___Toc1083493_1738255347"/>
      <w:bookmarkStart w:id="61" w:name="_Toc22"/>
      <w:bookmarkEnd w:id="59"/>
      <w:bookmarkEnd w:id="60"/>
      <w:r>
        <w:rPr/>
        <w:t>10</w:t>
      </w:r>
      <w:r>
        <w:rPr>
          <w:rtl w:val="true"/>
        </w:rPr>
        <w:t xml:space="preserve"> </w:t>
      </w:r>
      <w:r>
        <w:rPr>
          <w:rtl w:val="true"/>
        </w:rPr>
        <w:t>سميع و بصير بودن خداوند</w:t>
      </w:r>
      <w:bookmarkEnd w:id="61"/>
    </w:p>
    <w:p>
      <w:pPr>
        <w:pStyle w:val="Heading4"/>
        <w:numPr>
          <w:ilvl w:val="3"/>
          <w:numId w:val="1"/>
        </w:numPr>
        <w:rPr/>
      </w:pPr>
      <w:bookmarkStart w:id="62" w:name="__RefHeading___Toc1083495_1738255347"/>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مسلّم خداوند منزه از جسم و جسمانيت است با اين وصف مراد از سميع و بصير بودن خداوند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پنجاه و يك بار وارد و در چهل و سه مورد به عنوان وصف خدا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هفت بار و جز در يك مورد در همه جا صفت خدا قرار گرفته است، و آن مورد استثنا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سَمِيعاً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انسان را شنوا و بينا قرار داديم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بينايى و شنوايى ازبزرگترين ابزار شناخت و نافع‌ترين آنها است و از ميان حواس پنجگانه ظاهرى، اين دو حس انسان را با خارج بيشتر مربوط مى‌سازد و به همين جهت نسبت به ديگر حواس از ارزش بالايى برخوردارند و خدا نيز با اين دو صفت توصيف شده و از اطلاق الفاظ ديگر حواس مانند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4" w:name="pg17025_197258"/>
    </w:p>
    <w:p>
      <w:pPr>
        <w:pStyle w:val="BookText"/>
        <w:rPr/>
      </w:pPr>
      <w:bookmarkEnd w:id="64"/>
      <w:r>
        <w:rPr>
          <w:rFonts w:ascii="IRNazanin" w:hAnsi="IRNazanin" w:eastAsia="IRNazanin"/>
          <w:color w:val="111111"/>
          <w:sz w:val="28"/>
          <w:sz w:val="28"/>
          <w:szCs w:val="28"/>
          <w:rtl w:val="true"/>
          <w:lang w:bidi="fa-IR"/>
        </w:rPr>
        <w:t xml:space="preserve">ذائق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شده است، در حالى كه ملاك اطلاق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 و 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اسما، حواس موجود است واگر ملاك سميع و بصير بودن خدا حضور مبصرات و مسموعات نزد خدا باشد، همين معنا نيز در بوييدنى‌ها وچشيدنى‌ها وملموسات موجود است، ولى علت اين تبعيض اين است كه بصر و سمع، از شرافت و ارزش بيشترى برخوردارند و تشريح اين قسمت در آخر بحث مى‌آيد</w:t>
      </w:r>
      <w:r>
        <w:rPr>
          <w:rFonts w:eastAsia="IRNazanin" w:cs="IRNazanin"/>
          <w:color w:val="111111"/>
          <w:sz w:val="28"/>
          <w:szCs w:val="28"/>
          <w:rtl w:val="true"/>
          <w:lang w:bidi="fa-IR"/>
        </w:rPr>
        <w:t>.</w:t>
      </w:r>
    </w:p>
    <w:p>
      <w:pPr>
        <w:pStyle w:val="Heading4"/>
        <w:numPr>
          <w:ilvl w:val="3"/>
          <w:numId w:val="1"/>
        </w:numPr>
        <w:rPr/>
      </w:pPr>
      <w:bookmarkStart w:id="65" w:name="__RefHeading___Toc1083497_1738255347"/>
      <w:bookmarkStart w:id="66" w:name="_Toc24"/>
      <w:bookmarkEnd w:id="65"/>
      <w:r>
        <w:rPr>
          <w:rtl w:val="true"/>
        </w:rPr>
        <w:t>معنى بصير و سميع در خدا</w:t>
      </w:r>
      <w:bookmarkEnd w:id="66"/>
    </w:p>
    <w:p>
      <w:pPr>
        <w:pStyle w:val="BookText"/>
        <w:rPr/>
      </w:pPr>
      <w:r>
        <w:rPr>
          <w:rFonts w:ascii="Amiri" w:hAnsi="Amiri" w:eastAsia="Amiri" w:cs="Amiri"/>
          <w:color w:val="111111"/>
          <w:sz w:val="28"/>
          <w:sz w:val="28"/>
          <w:szCs w:val="28"/>
          <w:rtl w:val="true"/>
          <w:lang w:bidi="ar-SA"/>
        </w:rPr>
        <w:t>بصير در خدا به دو ملاك به كار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ديدنى‌ها نزد خدا، اين موقعى است كه با سميع همراه باشد،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نِعِمّا يَعِظُكُمْ بِهِ إِنَّ اللّهَ كانَ سَمِيعاً بَصِيراً</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را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 رفتار به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پندتان مى‌دهد، حقّاً كه خدا شنوا و بينا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به جزئيات وخصوصيات اشيا و اين در موقعى است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بِرَبِّكَ بِذُنُوبِ عِبادِهِ خَبِيراً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 كه خدا نسبت به گناه بندگان خود دانا و بينا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بِما تَعْمَلُونَ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كه انجام مى‌دهيد بينا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يُمْسِكُهُنَّ إِلاَّ الرَّحْمنُ إِنَّهُ بِكُلِّ شَيْ‌ءٍ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پرندگان را در آسمان جز خداى رحمان نگه نمى دارد، او نسبت به همه چيز بينا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متعلق بينايى در اين آيات مختلف است،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ازمفسران بصير را فقط به حضور مبصرات نزد خدا تفسير كرده‌اند و اين معنا در مورد اشيا قابل رؤيت درست است، ولى گاهى در مواردى به كار رفته كه قابل رؤيت نيستند،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بسيارى از گناهان قابل رؤيت نيست، طبعاً در اين جا بايد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جزئيات باشد و شاهد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ذنوب را متعلق بصير قرار مى‌دهد، لفظ خبير را با آن همراه مى‌سازد،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بِذُنُوبِ عِبادِهِ خَبِيراً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هدف آيات اين است كه خدا نسبت به آنچه كه در جهان هستى مى‌گذرد، علم تفصيلى دارد نه علم اجمالى و تمام آنچه كه در آشكار و پنهان است از قلمرو علم خدا بيرون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روشن مى‌گردد نظريه كسانى كه منكر تعلق علم خدا به جزئيات مى‌باشند، به بهانه آن‌كه مستلزم تغيير در ذات است، با ظاهر اين</w:t>
      </w:r>
      <w:bookmarkStart w:id="67" w:name="pg17025_197260"/>
    </w:p>
    <w:p>
      <w:pPr>
        <w:pStyle w:val="BookText"/>
        <w:rPr/>
      </w:pPr>
      <w:bookmarkEnd w:id="67"/>
      <w:r>
        <w:rPr>
          <w:rFonts w:ascii="IRNazanin" w:hAnsi="IRNazanin" w:eastAsia="IRNazanin"/>
          <w:color w:val="111111"/>
          <w:sz w:val="28"/>
          <w:sz w:val="28"/>
          <w:szCs w:val="28"/>
          <w:rtl w:val="true"/>
          <w:lang w:bidi="fa-IR"/>
        </w:rPr>
        <w:t>آيات سازگار نيست و شايد به خاطر اين كه لفظ بصير در لغت عرب متضمن معنى دقت و موشكافى است، قرآن آن را در موارد ياد شده در زير به كار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آشنايى به خصوصيات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عَلى نَفْسِهِ بَصِيرَةٌ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خصوصيات ذات خود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خصوصيات، روحيات نيك و بد، و تمايلات زيبا و زشت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رموز پنهان در جهان، چنان كه از زبان سامرى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بَصُرْتُ بِما لَمْ يَبْصُرُوا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من آنچه را آنان 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 جا معنى بصير روشن شد، اكنون به تفسير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p>
    <w:p>
      <w:pPr>
        <w:pStyle w:val="Heading4"/>
        <w:numPr>
          <w:ilvl w:val="3"/>
          <w:numId w:val="1"/>
        </w:numPr>
        <w:rPr/>
      </w:pPr>
      <w:bookmarkStart w:id="68" w:name="__RefHeading___Toc1083499_1738255347"/>
      <w:bookmarkStart w:id="69" w:name="_Toc25"/>
      <w:bookmarkEnd w:id="68"/>
      <w:r>
        <w:rPr>
          <w:rtl w:val="true"/>
        </w:rPr>
        <w:t>تفسير صفت سميع</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ظاهر در دو معنى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معنى حضور مسموعات نزد خدا و اين معنا بيشترين سهم را در استعمال دارد، و ديگرى به معنى مجيب چنان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سَمِيعُ الدُّعاءِ</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اين است كه سميع يك معنا بيش ندارد و آن شنيدن است وخدا در هر حال، دعاى بندگان را مى‌شنود، ولى گاهى مقرون به اجابت هست و گاهى نيست،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 بين اين دو معنا است و اگر فرض</w:t>
      </w:r>
      <w:bookmarkStart w:id="70" w:name="pg17025_197261"/>
    </w:p>
    <w:p>
      <w:pPr>
        <w:pStyle w:val="BookText"/>
        <w:rPr/>
      </w:pPr>
      <w:bookmarkEnd w:id="70"/>
      <w:r>
        <w:rPr>
          <w:rFonts w:ascii="Amiri" w:hAnsi="Amiri" w:eastAsia="Amiri" w:cs="Amiri"/>
          <w:color w:val="111111"/>
          <w:sz w:val="28"/>
          <w:sz w:val="28"/>
          <w:szCs w:val="28"/>
          <w:rtl w:val="true"/>
          <w:lang w:bidi="ar-SA"/>
        </w:rPr>
        <w:t>كنيم كه مقصود از سميع الدعاء، مجيب الدعاء است، اين خصوصيت از لفظ استفاده نمى شود، بلكه از قراين خارجى به دست مى‌آيد</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083501_1738255347"/>
      <w:bookmarkStart w:id="72" w:name="_Toc26"/>
      <w:bookmarkEnd w:id="71"/>
      <w:r>
        <w:rPr>
          <w:rtl w:val="true"/>
        </w:rPr>
        <w:t>بينا و شنواست بدون عمليات فيزيكى</w:t>
      </w:r>
      <w:bookmarkEnd w:id="72"/>
    </w:p>
    <w:p>
      <w:pPr>
        <w:pStyle w:val="BookText"/>
        <w:rPr/>
      </w:pPr>
      <w:r>
        <w:rPr>
          <w:rFonts w:ascii="IRNazanin" w:hAnsi="IRNazanin" w:eastAsia="IRNazanin"/>
          <w:color w:val="111111"/>
          <w:sz w:val="28"/>
          <w:sz w:val="28"/>
          <w:szCs w:val="28"/>
          <w:rtl w:val="true"/>
          <w:lang w:bidi="fa-IR"/>
        </w:rPr>
        <w:t xml:space="preserve">بر همگان روشن است عمل بينايى در انسان يا يك جاندار، در سايه يك رشته عمليات فيزيكى تحقق مى‌پذيرد؛ بنابر اين شنيدن و ديدن در خدا از اين طريق امكان پذير نيست، ناچار بايد در اين جا به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الْغايات وَ اتْرُكِ الْمَبادى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افكند، زيرا هدف از بينايى جز آگاهى از ديدنى‌ها و همچنين هدف از شنوايى جز آگاهى از امواج صوتى، چيز ديگرى نيست، هرگاه خود اين نتيجه، بدون يك رشته ادوات، و ابزار، يا فعاليتهاى فيزيكى صورت پذيرد، در چنين صورت حقيقت بينا بودن و شنوا بودن را دارا خواهد بود و آيات قرآن بيش ازا ين ثابت نمى كند كه خدا بينا و شنوا است، و امّا اين كه خصوصيات موجودات امكانى را داراست، هرگز بر آن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همه‌ى عوالم امكانى نزد خدا حاضر است، قهراً مبصرات و مسموعات نيز نزد او حاضر خواهند بود، از اين جهت بسيارى از محقّقين اين دو وصف را از شعب علم راخدا به جزئيات گرفته‌اند و واقعيت علم را جز حضور معلوم نزد عالم چيز ديگرى ندانسته‌اند، و اگر برخى از متكلمين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شنوايى خدا به علم به مسموعات بازگشت مى‌كند، گفتار صحيحى است و مسلماً حضور موجودات نزد خدا بالاتر از حضور موجودات نزد انسان از طريق صور ذهنى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سؤالى مطرح است و آن اين كه هرگاه واقعيت بصير و سميع</w:t>
      </w:r>
      <w:bookmarkStart w:id="73" w:name="pg17025_197262"/>
    </w:p>
    <w:p>
      <w:pPr>
        <w:pStyle w:val="BookText"/>
        <w:rPr/>
      </w:pPr>
      <w:bookmarkEnd w:id="73"/>
      <w:r>
        <w:rPr>
          <w:rFonts w:ascii="IRNazanin" w:hAnsi="IRNazanin" w:eastAsia="IRNazanin"/>
          <w:color w:val="111111"/>
          <w:sz w:val="28"/>
          <w:sz w:val="28"/>
          <w:szCs w:val="28"/>
          <w:rtl w:val="true"/>
          <w:lang w:bidi="fa-IR"/>
        </w:rPr>
        <w:t xml:space="preserve">بودن حضور متعلقات آنها نزد خدا است، پس بايد بتوان اسماى ديگرى براى خدا تصور كرد، مانند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همه‌ى بوييدنى‌ها وچشيدنى‌ها و لمس كردنى‌ها نزد خدا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پاسخ اين سؤال روشن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و كرامت اين دو حس، قابل قياس با حواس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شنوايى و 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بيشترين علم انسان به اشيا از طريق شنيدن و ديدن است، از اين جهت توصيف خدا به اين دو اسم، ملازم با جواز توصيف به نظاير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لازمه توقيفى بودن اسماى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ما نپذيرفتيم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اكتفا ورزيدن به اسمايى است كه در كتاب و سنت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يادآور مى‌شويم فرقه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 را به همان معنايى كه در انسان به كار مى‌رود تفسير مى‌كنند، ولى براى پرهيز از برچسب تجسيم، فوراً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مى‌برند؛ ولى در مباحث مربوط به عقايد اشاعره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فى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شديم كه ضميمه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را دوا نمى كند و تفصيل اين مطلب را از آن كتاب بطلبيد</w:t>
      </w:r>
      <w:r>
        <w:rPr>
          <w:rFonts w:eastAsia="IRNazanin" w:cs="IRNazanin"/>
          <w:color w:val="111111"/>
          <w:sz w:val="28"/>
          <w:szCs w:val="28"/>
          <w:rtl w:val="true"/>
          <w:lang w:bidi="fa-IR"/>
        </w:rPr>
        <w:t>.</w:t>
      </w:r>
    </w:p>
    <w:p>
      <w:pPr>
        <w:pStyle w:val="Heading4"/>
        <w:numPr>
          <w:ilvl w:val="3"/>
          <w:numId w:val="1"/>
        </w:numPr>
        <w:rPr/>
      </w:pPr>
      <w:bookmarkStart w:id="74" w:name="__RefHeading___Toc1083503_1738255347"/>
      <w:bookmarkStart w:id="75" w:name="_Toc27"/>
      <w:bookmarkEnd w:id="74"/>
      <w:r>
        <w:rPr>
          <w:rtl w:val="true"/>
        </w:rPr>
        <w:t>رواياتى از پيشوايان معصوم</w:t>
      </w:r>
      <w:bookmarkEnd w:id="75"/>
    </w:p>
    <w:p>
      <w:pPr>
        <w:pStyle w:val="BookText"/>
        <w:rPr/>
      </w:pPr>
      <w:r>
        <w:rPr>
          <w:rFonts w:ascii="Amiri" w:hAnsi="Amiri" w:eastAsia="Amiri" w:cs="Amiri"/>
          <w:color w:val="111111"/>
          <w:sz w:val="28"/>
          <w:sz w:val="28"/>
          <w:szCs w:val="28"/>
          <w:rtl w:val="true"/>
          <w:lang w:bidi="ar-SA"/>
        </w:rPr>
        <w:t>امير مؤمنان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بصير است نه از طريق به كار بردن ادوات حسى، و مشاهِد است نه از طريق تماس خارجى</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مى‌شنود نه از راه شكافتن امواج هوا و دستگاه شنوايى</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مدرك، حكمت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بصير است، ولى هرگز به دستگاه بينايى توصيف نمى شود</w:t>
      </w:r>
      <w:r>
        <w:rPr>
          <w:rFonts w:eastAsia="IRNazanin" w:cs="IRNazanin"/>
          <w:color w:val="111111"/>
          <w:sz w:val="28"/>
          <w:szCs w:val="28"/>
          <w:rtl w:val="true"/>
          <w:lang w:bidi="fa-IR"/>
        </w:rPr>
        <w:t>».</w:t>
      </w:r>
      <w:r>
        <w:rPr>
          <w:rStyle w:val="FootnoteAnchor"/>
          <w:rtl w:val="true"/>
        </w:rPr>
        <w:footnoteReference w:id="1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جامع‌ترين سخن، كلامى است كه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سميع بصير، أى سميع بلا حاجة، و بصير بلا آلة، بل يسمع بنفسه و يُبصر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شنوا و بينا است، شنوا است بدون دستگاه شنوايى، و بينا است بدون ادوات حسى، بلكه بالذات مى‌شنود و مى‌بيند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bookmarkStart w:id="76" w:name="pg17025_197264"/>
    </w:p>
    <w:p>
      <w:pPr>
        <w:pStyle w:val="Heading3"/>
        <w:numPr>
          <w:ilvl w:val="2"/>
          <w:numId w:val="1"/>
        </w:numPr>
        <w:rPr/>
      </w:pPr>
      <w:bookmarkStart w:id="77" w:name="__RefHeading___Toc1083505_1738255347"/>
      <w:bookmarkStart w:id="78" w:name="_Toc28"/>
      <w:bookmarkEnd w:id="76"/>
      <w:bookmarkEnd w:id="77"/>
      <w:r>
        <w:rPr/>
        <w:t>11</w:t>
      </w:r>
      <w:r>
        <w:rPr>
          <w:rtl w:val="true"/>
        </w:rPr>
        <w:t xml:space="preserve"> </w:t>
      </w:r>
      <w:r>
        <w:rPr>
          <w:rtl w:val="true"/>
        </w:rPr>
        <w:t>تعدد صفات خدا و بساطت ذات او</w:t>
      </w:r>
      <w:bookmarkEnd w:id="7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صفات خداوند با بساطت ذات او چگونه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هر يك از اين صفات بخشى از ذات خدا را تشكيل مى‌دادند، در اين صورت جا داشت تركيب به ذات خدا راه يابد، ولى اگر هر يك از اين صفات سراسر وجود او را تشكيل دهد در اين صورت، براى انديشه تركيب، علتى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هيچ مانعى ندارد كه شى‌ا ى بر اثر كمال بى پايانى كه دارد در حدى قرار گيرد كه سراسر وجود او، علم و قدرت و حيات باشد بدون آن كه كثرتى در ذات پديد آيد، اگر كثرتى هست در مقام مفاهيم ذهنى است، نه در خارج و مقام عينيت بلكه در خارج مصداق علم در خدا، همان مصداق قدرت، و هر دو مصداق حيات مى‌باشند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آن در عالم ممكنات، اين است كه سراسر وجود ما، هم مخلوق خدا و هم معلوم او است، نه اين كه جزئى از ما معلوم، و جزء ديگر مخلوق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تقريب ذهن نور را در نظر بگيريد، درخشندگى و روشنائى و حرارت و گرمى از خواص نور است آيا كاشفيت و روشنگرى مربوط به گوشه‌اى از وجود آن است يا اين كه سراپاى نور، كاشفيت و درخشندگى است، همچنان كه سراپاى آن، حرارت و گرمى مى‌باشد</w:t>
      </w:r>
      <w:r>
        <w:rPr>
          <w:rFonts w:eastAsia="IRNazanin" w:cs="IRNazanin"/>
          <w:color w:val="111111"/>
          <w:sz w:val="28"/>
          <w:szCs w:val="28"/>
          <w:rtl w:val="true"/>
          <w:lang w:bidi="fa-IR"/>
        </w:rPr>
        <w:t>.</w:t>
      </w:r>
      <w:r>
        <w:rPr>
          <w:rStyle w:val="FootnoteAnchor"/>
          <w:rtl w:val="true"/>
        </w:rPr>
        <w:footnoteReference w:id="2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bookmarkStart w:id="79" w:name="pg17025_197266"/>
    </w:p>
    <w:p>
      <w:pPr>
        <w:pStyle w:val="Heading3"/>
        <w:numPr>
          <w:ilvl w:val="2"/>
          <w:numId w:val="1"/>
        </w:numPr>
        <w:rPr/>
      </w:pPr>
      <w:bookmarkStart w:id="80" w:name="__RefHeading___Toc1083507_1738255347"/>
      <w:bookmarkStart w:id="81" w:name="_Toc29"/>
      <w:bookmarkEnd w:id="79"/>
      <w:bookmarkEnd w:id="80"/>
      <w:r>
        <w:rPr/>
        <w:t>12</w:t>
      </w:r>
      <w:r>
        <w:rPr>
          <w:rtl w:val="true"/>
        </w:rPr>
        <w:t xml:space="preserve"> </w:t>
      </w:r>
      <w:r>
        <w:rPr>
          <w:rtl w:val="true"/>
        </w:rPr>
        <w:t>مراتب توحيد</w:t>
      </w:r>
      <w:bookmarkEnd w:id="81"/>
    </w:p>
    <w:p>
      <w:pPr>
        <w:pStyle w:val="Heading4"/>
        <w:numPr>
          <w:ilvl w:val="3"/>
          <w:numId w:val="1"/>
        </w:numPr>
        <w:rPr/>
      </w:pPr>
      <w:bookmarkStart w:id="82" w:name="__RefHeading___Toc1083509_1738255347"/>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و مراتب توحيد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اسلامى، مباحث مربوط به توحيد را در چهار بخش خلاصه كرده‌اند كه به طور فشرده به آن اشاره مى‌كنيم</w:t>
      </w:r>
      <w:r>
        <w:rPr>
          <w:rFonts w:eastAsia="IRNazanin" w:cs="IRNazanin"/>
          <w:color w:val="111111"/>
          <w:sz w:val="28"/>
          <w:szCs w:val="28"/>
          <w:rtl w:val="true"/>
          <w:lang w:bidi="fa-IR"/>
        </w:rPr>
        <w:t>:</w:t>
      </w:r>
    </w:p>
    <w:p>
      <w:pPr>
        <w:pStyle w:val="Heading4"/>
        <w:numPr>
          <w:ilvl w:val="3"/>
          <w:numId w:val="1"/>
        </w:numPr>
        <w:rPr/>
      </w:pPr>
      <w:bookmarkStart w:id="84" w:name="__RefHeading___Toc1083511_1738255347"/>
      <w:bookmarkStart w:id="85" w:name="_Toc31"/>
      <w:bookmarkEnd w:id="84"/>
      <w:r>
        <w:rPr/>
        <w:t>1</w:t>
      </w:r>
      <w:r>
        <w:rPr>
          <w:rtl w:val="true"/>
        </w:rPr>
        <w:t xml:space="preserve">. </w:t>
      </w:r>
      <w:r>
        <w:rPr>
          <w:rtl w:val="true"/>
        </w:rPr>
        <w:t>توحيد ذات</w:t>
      </w:r>
      <w:bookmarkEnd w:id="85"/>
    </w:p>
    <w:p>
      <w:pPr>
        <w:pStyle w:val="BookText"/>
        <w:rPr/>
      </w:pPr>
      <w:r>
        <w:rPr>
          <w:rFonts w:ascii="Amiri" w:hAnsi="Amiri" w:eastAsia="Amiri" w:cs="Amiri"/>
          <w:color w:val="111111"/>
          <w:sz w:val="28"/>
          <w:sz w:val="28"/>
          <w:szCs w:val="28"/>
          <w:rtl w:val="true"/>
          <w:lang w:bidi="ar-SA"/>
        </w:rPr>
        <w:t>مقصود از آن، اين است كه خداوند وجود يكتايى است، كه براى او نظير و همتايى وجود ندارد، و مثل و همتايى براى او تصور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تنها او نظير و همتا ندارد، بلكه ذات او بسيط مطلق است كه براى او جزء و اجزايى وجود ندارد و از چيزى تركيب نيافته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قسم به دو نوع توحيد اشاره مى‌شود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يكى است و همتا ندارد،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بسيط است جزء و يا اجزاء ندارد</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083513_1738255347"/>
      <w:bookmarkStart w:id="87" w:name="_Toc32"/>
      <w:bookmarkEnd w:id="86"/>
      <w:r>
        <w:rPr/>
        <w:t>2</w:t>
      </w:r>
      <w:r>
        <w:rPr>
          <w:rtl w:val="true"/>
        </w:rPr>
        <w:t xml:space="preserve">. </w:t>
      </w:r>
      <w:r>
        <w:rPr>
          <w:rtl w:val="true"/>
        </w:rPr>
        <w:t>توحيد صفات</w:t>
      </w:r>
      <w:bookmarkEnd w:id="8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چند صفات متعدد دارد مانند عالم و قادر و وحى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bookmarkStart w:id="88" w:name="pg17025_197267"/>
    </w:p>
    <w:p>
      <w:pPr>
        <w:pStyle w:val="BookText"/>
        <w:rPr/>
      </w:pPr>
      <w:bookmarkEnd w:id="88"/>
      <w:r>
        <w:rPr>
          <w:rFonts w:ascii="IRNazanin" w:hAnsi="IRNazanin" w:eastAsia="IRNazanin"/>
          <w:color w:val="111111"/>
          <w:sz w:val="28"/>
          <w:sz w:val="28"/>
          <w:szCs w:val="28"/>
          <w:rtl w:val="true"/>
          <w:lang w:bidi="fa-IR"/>
        </w:rPr>
        <w:t>اين صفت‌ها از نظر مفهوم متعدد است ولى از نظر واقعيت و وجود خارجى، هر يك از آنها عين يكديگر و همگى عين ذات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عين ذات او است و سراسر ذات او را علم تشكيل مى‌دهد، در عين حال همه ذات او، عين قدرت او است، و آنچنان نيست كه واقعيت علم در ذات خدا چيزى، و واقعيت قدرت، چيز ديگرى باشد بلكه هر يك، عين ديگرى و مجموع، عين ذات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تقريب ذهن به مثال زير توجه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ما، معلوم خدا، و در عين حال مخلوق خدا مى‌باشيم درست است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مقام، تطبيق، سراسر وجود ما معلوم، و همچنين سراسر وجود ما مخلوق خدا است نه اين كه بخشى از ذات ما، معلوم خدا، و بخش ديگر مخلوق خدا است بلكه تمام وجود ما، هم معلوم و هم مخلوق او است و در مقام مصداق، هر يك عين ديگرى، و مجموع عين ذات ما است</w:t>
      </w:r>
      <w:r>
        <w:rPr>
          <w:rFonts w:eastAsia="IRNazanin" w:cs="IRNazanin"/>
          <w:color w:val="111111"/>
          <w:sz w:val="28"/>
          <w:szCs w:val="28"/>
          <w:rtl w:val="true"/>
          <w:lang w:bidi="fa-IR"/>
        </w:rPr>
        <w:t>.</w:t>
      </w:r>
    </w:p>
    <w:p>
      <w:pPr>
        <w:pStyle w:val="Heading4"/>
        <w:numPr>
          <w:ilvl w:val="3"/>
          <w:numId w:val="1"/>
        </w:numPr>
        <w:rPr/>
      </w:pPr>
      <w:bookmarkStart w:id="89" w:name="__RefHeading___Toc1083515_1738255347"/>
      <w:bookmarkStart w:id="90" w:name="_Toc33"/>
      <w:bookmarkEnd w:id="89"/>
      <w:r>
        <w:rPr/>
        <w:t>3</w:t>
      </w:r>
      <w:r>
        <w:rPr>
          <w:rtl w:val="true"/>
        </w:rPr>
        <w:t xml:space="preserve">. </w:t>
      </w:r>
      <w:r>
        <w:rPr>
          <w:rtl w:val="true"/>
        </w:rPr>
        <w:t>توحيد افعال</w:t>
      </w:r>
      <w:bookmarkEnd w:id="90"/>
    </w:p>
    <w:p>
      <w:pPr>
        <w:pStyle w:val="BookText"/>
        <w:rPr/>
      </w:pPr>
      <w:r>
        <w:rPr>
          <w:rFonts w:ascii="IRNazanin" w:hAnsi="IRNazanin" w:eastAsia="IRNazanin"/>
          <w:color w:val="111111"/>
          <w:sz w:val="28"/>
          <w:sz w:val="28"/>
          <w:szCs w:val="28"/>
          <w:rtl w:val="true"/>
          <w:lang w:bidi="fa-IR"/>
        </w:rPr>
        <w:t>در جهان آفرينش به يك رشته علل طبيعى بر مى‌خوريم كه داراى آثار ويژه مى‌باشند، مانند درخشندگى خورشيد، سوزندگى آتش، و برنّدگى شمشير، همان طور كه اصل وجود آن‌ها مربوط به خدا است، همچنين آثار آنها نيز از جانب خدا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سخن نه به اين معنى است كه تأثير علل طبيعى را منكر شويم بلكه با اعتراف به</w:t>
      </w:r>
      <w:bookmarkStart w:id="91" w:name="pg17025_197268"/>
    </w:p>
    <w:p>
      <w:pPr>
        <w:pStyle w:val="BookText"/>
        <w:rPr/>
      </w:pPr>
      <w:bookmarkEnd w:id="91"/>
      <w:r>
        <w:rPr>
          <w:rFonts w:ascii="IRNazanin" w:hAnsi="IRNazanin" w:eastAsia="IRNazanin"/>
          <w:color w:val="111111"/>
          <w:sz w:val="28"/>
          <w:sz w:val="28"/>
          <w:szCs w:val="28"/>
          <w:rtl w:val="true"/>
          <w:lang w:bidi="fa-IR"/>
        </w:rPr>
        <w:t xml:space="preserve">اينكه واقعاً آفتاب فروزندگى، ماه درخشندگى، و آتش سوزندگى دارد، و وجود آنها در تجلى اين پديده‌ها كاملاً مؤثر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اعتراف به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معتقد باشيم كه در جهان يك مؤثر مستقل بيش نيست و تأثير ديگر مؤثرها، در پرتو قدرت و فيض رسانى او صورت مى‌گيرد، او است كه به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فروزندگى و به ماه، درخشندگى و به آتش، سوزندگى بخشيده و آنها را توانا ساخته است كه يك چنين آثارى از خود نشان بدهند</w:t>
      </w:r>
      <w:r>
        <w:rPr>
          <w:rFonts w:eastAsia="IRNazanin" w:cs="IRNazanin"/>
          <w:color w:val="111111"/>
          <w:sz w:val="28"/>
          <w:szCs w:val="28"/>
          <w:rtl w:val="true"/>
          <w:lang w:bidi="fa-IR"/>
        </w:rPr>
        <w:t>.</w:t>
      </w:r>
    </w:p>
    <w:p>
      <w:pPr>
        <w:pStyle w:val="Heading4"/>
        <w:numPr>
          <w:ilvl w:val="3"/>
          <w:numId w:val="1"/>
        </w:numPr>
        <w:rPr/>
      </w:pPr>
      <w:bookmarkStart w:id="92" w:name="__RefHeading___Toc1083517_1738255347"/>
      <w:bookmarkStart w:id="93" w:name="_Toc34"/>
      <w:bookmarkEnd w:id="92"/>
      <w:r>
        <w:rPr/>
        <w:t>4</w:t>
      </w:r>
      <w:r>
        <w:rPr>
          <w:rtl w:val="true"/>
        </w:rPr>
        <w:t xml:space="preserve">. </w:t>
      </w:r>
      <w:r>
        <w:rPr>
          <w:rtl w:val="true"/>
        </w:rPr>
        <w:t>توحيد در عبادت</w:t>
      </w:r>
      <w:bookmarkEnd w:id="93"/>
    </w:p>
    <w:p>
      <w:pPr>
        <w:pStyle w:val="BookText"/>
        <w:rPr/>
      </w:pPr>
      <w:r>
        <w:rPr>
          <w:rFonts w:ascii="IRNazanin" w:hAnsi="IRNazanin" w:eastAsia="IRNazanin"/>
          <w:color w:val="111111"/>
          <w:sz w:val="28"/>
          <w:sz w:val="28"/>
          <w:szCs w:val="28"/>
          <w:rtl w:val="true"/>
          <w:lang w:bidi="fa-IR"/>
        </w:rPr>
        <w:t>عبادت و پرستش از آن خداى جهان است، و هيچ فردى جز خدا، هرچه هم از نظر كمال و شرف و در مقام بالا قرار بگيرد، شايسته عبادت و پرستش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خضوع و بندگى در برابر كسى، به خاطر يكى از دو ملاك زير است و هيچ كدام از اين دو ملاك، در غير خدا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 از نظر كمال به حدى برسد كه از نقص و عيب پيراسته باشد، برترى او ايجاب كند كه هر فرد با وجدانى، در برابر آن خضوع نمايد، و او را تا حد بندگى پرستش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موجود نامتناهى، با علم و قدرت بى‌پايان، و حيات و بينايى و شنوايى نامحدود، وجدان هر انسان بيدارى را تحريك مى‌كند كه در برابر او سر تعظيم فرود آورده، ابراز كوچكى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موجودى را از آن جهت بپرستيم كه پديد آرنده‌ى جهان و انسان، بخشنده‌ى جسم و جان، دهنده‌ى نعمت و بركت است، و اگر يك لحظه رشته فيض او گسسته گردد، اثرى از هستى نمى ماند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انگيزه‌ى پرستش كردن پيامبران و اولياء پاك خدا، همان جمال و كمال معبود است، آنان بر اثر معرفت برتر و شناسايى عميق‌تر، و آشنايى بيشتر، كه</w:t>
      </w:r>
      <w:bookmarkStart w:id="94" w:name="pg17025_197269"/>
    </w:p>
    <w:p>
      <w:pPr>
        <w:pStyle w:val="BookText"/>
        <w:rPr/>
      </w:pPr>
      <w:bookmarkEnd w:id="94"/>
      <w:r>
        <w:rPr>
          <w:rFonts w:ascii="IRNazanin" w:hAnsi="IRNazanin" w:eastAsia="IRNazanin"/>
          <w:color w:val="111111"/>
          <w:sz w:val="28"/>
          <w:sz w:val="28"/>
          <w:szCs w:val="28"/>
          <w:rtl w:val="true"/>
          <w:lang w:bidi="fa-IR"/>
        </w:rPr>
        <w:t>با جهان غيب دارند، خدا را از آن نظر مى‌پرستند كه وى داراى كمال نامتناهى، و جمال نامحدود است و از اين نظر شايسته تعظيم و پرستش مى‌باشد، حتى اگر ملاك دوم در كار نبود باز در برابر او به خضوع و بندگى بر مى‌خاستند، در حالى كه ديگران خدا را از آن نظر پرستش مى‌كنند كه او را سرچشمه هستى و دهنده‌ى قدرت، و عطا كننده‌ى نعمت و بركت، و كليد جهان هستى را در اختيار او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خواه علت عبادت، كمال معبود باشد و يا ملاك ديگر، هر دو جهت مخصوص خدا است و در اين قسمت كسى با او شريك نيست و پرستش غير خدا از نظر عقل و شرع نكوهيده است</w:t>
      </w:r>
      <w:r>
        <w:rPr>
          <w:rFonts w:eastAsia="IRNazanin" w:cs="IRNazanin"/>
          <w:color w:val="111111"/>
          <w:sz w:val="28"/>
          <w:szCs w:val="28"/>
          <w:rtl w:val="true"/>
          <w:lang w:bidi="fa-IR"/>
        </w:rPr>
        <w:t>.</w:t>
      </w:r>
    </w:p>
    <w:p>
      <w:pPr>
        <w:pStyle w:val="Heading4"/>
        <w:numPr>
          <w:ilvl w:val="3"/>
          <w:numId w:val="1"/>
        </w:numPr>
        <w:rPr/>
      </w:pPr>
      <w:bookmarkStart w:id="95" w:name="__RefHeading___Toc1083519_1738255347"/>
      <w:bookmarkStart w:id="96" w:name="_Toc35"/>
      <w:bookmarkEnd w:id="95"/>
      <w:r>
        <w:rPr/>
        <w:t>1</w:t>
      </w:r>
      <w:r>
        <w:rPr>
          <w:rtl w:val="true"/>
        </w:rPr>
        <w:t xml:space="preserve">. </w:t>
      </w:r>
      <w:r>
        <w:rPr>
          <w:rtl w:val="true"/>
        </w:rPr>
        <w:t>توحيد در حكومت</w:t>
      </w:r>
      <w:bookmarkEnd w:id="96"/>
    </w:p>
    <w:p>
      <w:pPr>
        <w:pStyle w:val="BookText"/>
        <w:rPr/>
      </w:pPr>
      <w:r>
        <w:rPr>
          <w:rFonts w:ascii="IRNazanin" w:hAnsi="IRNazanin" w:eastAsia="IRNazanin"/>
          <w:color w:val="111111"/>
          <w:sz w:val="28"/>
          <w:sz w:val="28"/>
          <w:szCs w:val="28"/>
          <w:rtl w:val="true"/>
          <w:lang w:bidi="fa-IR"/>
        </w:rPr>
        <w:t>قرآن عنايت خاصى به توحيد در حكومت و ولايت دارد و آشكا را مى‌رساند كه حكومت و فرمانروايى از آن خدا است و هيچ كس جز او، نبايد بر مردم حكومت و فرمانروايى كند و حكومت ديگران در صورتى رسميت خواهد داشت كه در ظلّ فرمانروايى و حكومت او صورت پذيرد و از مقام شامخ او سرچشمه بگيرد، و در غير اين صورت، حكومت آنان، حكومت طاغوتى خواهد بود و ارزش قانونى نخواهد داشت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حق مختص خدا است نه به اين معنى است كه او شخصاً بايد ميان مردم حكومت و فرمانروايى كند تا گفته شود چنين حكومتى امر محال و نشدنى است و شبيه سخن خوارج است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از آن خدا است نه از آن على و ياران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مقصود اين است كه فرمانروايى هر فرد و مقامى بايد به اذن و فرمان او صورت بپذيرد، و تا مستند</w:t>
      </w:r>
      <w:bookmarkStart w:id="97" w:name="pg17025_197270"/>
    </w:p>
    <w:p>
      <w:pPr>
        <w:pStyle w:val="BookText"/>
        <w:rPr/>
      </w:pPr>
      <w:bookmarkEnd w:id="97"/>
      <w:r>
        <w:rPr>
          <w:rFonts w:ascii="Amiri" w:hAnsi="Amiri" w:eastAsia="Amiri" w:cs="Amiri"/>
          <w:color w:val="111111"/>
          <w:sz w:val="28"/>
          <w:sz w:val="28"/>
          <w:szCs w:val="28"/>
          <w:rtl w:val="true"/>
          <w:lang w:bidi="ar-SA"/>
        </w:rPr>
        <w:t xml:space="preserve">بفرمان الهى نباشد، ارزشى نخواهد داشت عين اين سخن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مطرح مى‌باشد قرآن به روشنى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همگى از 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مقصود اين نيست كه تنها خدا بايد شفاعت كند، زيرا معنى ندارد كه خداوند شفاعت نمايد بلكه مفاد آيه اين است كه هيچ شفاعتى بدون اذن او نسبت به شفيع يا مورد شفاعت صورت نمى پذيرد</w:t>
      </w:r>
      <w:r>
        <w:rPr>
          <w:rFonts w:eastAsia="IRNazanin" w:cs="IRNazanin"/>
          <w:color w:val="111111"/>
          <w:sz w:val="28"/>
          <w:szCs w:val="28"/>
          <w:rtl w:val="true"/>
          <w:lang w:bidi="fa-IR"/>
        </w:rPr>
        <w:t>.</w:t>
      </w:r>
    </w:p>
    <w:p>
      <w:pPr>
        <w:pStyle w:val="Heading4"/>
        <w:numPr>
          <w:ilvl w:val="3"/>
          <w:numId w:val="1"/>
        </w:numPr>
        <w:rPr/>
      </w:pPr>
      <w:bookmarkStart w:id="98" w:name="__RefHeading___Toc1083521_1738255347"/>
      <w:bookmarkStart w:id="99" w:name="_Toc36"/>
      <w:bookmarkEnd w:id="98"/>
      <w:r>
        <w:rPr/>
        <w:t>2</w:t>
      </w:r>
      <w:r>
        <w:rPr>
          <w:rtl w:val="true"/>
        </w:rPr>
        <w:t xml:space="preserve">. </w:t>
      </w:r>
      <w:r>
        <w:rPr>
          <w:rtl w:val="true"/>
        </w:rPr>
        <w:t>توحيد در اطاعت</w:t>
      </w:r>
      <w:bookmarkEnd w:id="99"/>
    </w:p>
    <w:p>
      <w:pPr>
        <w:pStyle w:val="BookText"/>
        <w:rPr/>
      </w:pPr>
      <w:r>
        <w:rPr>
          <w:rFonts w:ascii="IRNazanin" w:hAnsi="IRNazanin" w:eastAsia="IRNazanin"/>
          <w:color w:val="111111"/>
          <w:sz w:val="28"/>
          <w:sz w:val="28"/>
          <w:szCs w:val="28"/>
          <w:rtl w:val="true"/>
          <w:lang w:bidi="fa-IR"/>
        </w:rPr>
        <w:t>همان طور كه حكومت و فرمانروايى فقط از آن خدا است، همچنين جز اطاعت خدا، اطاعت هيچ فردى لازم و واجب نيست، و اگر در مواردى، قرآن، اطاعت گروهى مانند پيامبران و اوليا را واجب كرده است، نه از اين نظر است كه اطاعت آنها، عين اطاعت خدا است،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بر اطاعت و پيروى از فرمان آنان را، دستور داده است از اين جهت بايد از فرمان آنان پيروى نمود و سخن آنان را به جان پذيرفت و در حقيقت در جهان يك مطاع بالذات بيش نداريم و آن خدا است و مطاع بودن افراد ديگر در ظل مطاع بودن خدا مى‌باشد</w:t>
      </w:r>
      <w:r>
        <w:rPr>
          <w:rFonts w:eastAsia="IRNazanin" w:cs="IRNazanin"/>
          <w:color w:val="111111"/>
          <w:sz w:val="28"/>
          <w:szCs w:val="28"/>
          <w:rtl w:val="true"/>
          <w:lang w:bidi="fa-IR"/>
        </w:rPr>
        <w:t>.</w:t>
      </w:r>
    </w:p>
    <w:p>
      <w:pPr>
        <w:pStyle w:val="Heading4"/>
        <w:numPr>
          <w:ilvl w:val="3"/>
          <w:numId w:val="1"/>
        </w:numPr>
        <w:rPr/>
      </w:pPr>
      <w:bookmarkStart w:id="100" w:name="__RefHeading___Toc1083523_1738255347"/>
      <w:bookmarkStart w:id="101" w:name="_Toc37"/>
      <w:bookmarkEnd w:id="100"/>
      <w:r>
        <w:rPr/>
        <w:t>2</w:t>
      </w:r>
      <w:r>
        <w:rPr>
          <w:rtl w:val="true"/>
        </w:rPr>
        <w:t xml:space="preserve">. </w:t>
      </w:r>
      <w:r>
        <w:rPr>
          <w:rtl w:val="true"/>
        </w:rPr>
        <w:t>توحيد در تقنين</w:t>
      </w:r>
      <w:bookmarkEnd w:id="10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تشريع و قانون گذارى از نظر قرآن، مخصوص خدا است و هيچ كس در</w:t>
      </w:r>
    </w:p>
    <w:p>
      <w:pPr>
        <w:pStyle w:val="BookText"/>
        <w:rPr/>
      </w:pPr>
      <w:r>
        <w:rPr>
          <w:rFonts w:ascii="IRNazanin" w:hAnsi="IRNazanin" w:eastAsia="IRNazanin"/>
          <w:color w:val="111111"/>
          <w:sz w:val="28"/>
          <w:sz w:val="28"/>
          <w:szCs w:val="28"/>
          <w:rtl w:val="true"/>
          <w:lang w:bidi="fa-IR"/>
        </w:rPr>
        <w:t>هيچ موردى، حق جعل و وضع قانون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اهل كتاب كه قانون گذارى را به دست احبار و راهبان سپرده‌اند، 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دايره‌ى توحيد درتقنين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نهاده، و در جرگه مشركان قرار گرفته‌اند بنابر اين، وظيفه‌ى افراد ديگر مانند پيامبران و پيشوايان معصوم بيان احكام است، و وظيفه فقيهان و مجتهدان عالى مقام، قانون شناسى و برنامه‌ريزى است، نه تقنين و تشريع 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تقنين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سازيم ولى شايسته است، كه اين قسمت را از آن جدا نماييم زيرا مقصود از توحيد در فعل، افعال تكوينى يعنى مربوط به خلقت و آفرينش است در حالى كه تقنين يك نوع امر اعتبارى و جعلى است، از اين جهت تفكيك اين دو از يك ديگر مناسب‌تر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102" w:name="pg17025_197272"/>
    </w:p>
    <w:p>
      <w:pPr>
        <w:pStyle w:val="Heading3"/>
        <w:numPr>
          <w:ilvl w:val="2"/>
          <w:numId w:val="1"/>
        </w:numPr>
        <w:rPr/>
      </w:pPr>
      <w:bookmarkStart w:id="103" w:name="__RefHeading___Toc1083525_1738255347"/>
      <w:bookmarkStart w:id="104" w:name="_Toc38"/>
      <w:bookmarkEnd w:id="102"/>
      <w:bookmarkEnd w:id="103"/>
      <w:r>
        <w:rPr/>
        <w:t>13</w:t>
      </w:r>
      <w:r>
        <w:rPr>
          <w:rtl w:val="true"/>
        </w:rPr>
        <w:t xml:space="preserve"> </w:t>
      </w:r>
      <w:r>
        <w:rPr>
          <w:rtl w:val="true"/>
        </w:rPr>
        <w:t>ملاك شرك در عبادت</w:t>
      </w:r>
      <w:bookmarkEnd w:id="10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و ملاك شرك در عبادت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مراتب توحيد، توحيد در عبادت است يعنى عبادت و پرستش مخصوص خداست، و غير او شايسته پرستش نيست؛ چنانكه در نمازهاى يوميه همگى چنين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مى‌پرستيم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را مى‌توان به صورت‌هاى گوناگون تعريف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خضوع و كرنشى است كه از اعتقاد به الوهيت معبود سرچشمه مى‌گيرد؛ چنانچه اگر گفتار يا رفتارى ناشى از اين اعتقاد نباشد، عبادت محسوب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اين معنا آياتى است كه به عبادت خداوند امر كرده و از عبادت غير خدا نهى مى‌كند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اعْبُدُوا اللّهَ ما لَكُمْ مِنْ إِلهٍ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را پرستش كنيد، كه معبودى جز او براى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خضوع و كرنش در مقابل موجودى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خود مى‌دانيم، بسان صاحب هر باغى و مزرعه‌اى كه آن را پرورش مى‌دهد، يعنى عبادت معبود به دليل ربوبيّت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اين تعريف، آياتى است كه دليل منحصر بودن عبادت به خداوند را، يگانه ربّ بودن او مى‌داند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الْمَسِيحُ يا بَنِي إِسْرائِيلَ اعْبُدُوا اللّهَ رَبِّي وَ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 خداوند يگانه را كه پروردگار من و شما است پرستش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بزرگ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واحدى بودند و من پروردگار شما هستم، پس مرا پرستش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رَبِّي وَ رَبُّكُمْ فَاعْبُدُوهُ هذا صِراطٌ مُسْتَقِيمٌ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پروردگار من و پروردگار شما است، او را بپرستيد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و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راه راست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خضوع و خشوع در برابر كسى است كه او را اله عالم، يا موجودى كه امور هستى به او واگذار شده است مى‌دانيم، حال چه امور تكوينى مانند خلق، رزق، زنده كردن و ميراندن، و چه امور تشريعى مانند</w:t>
      </w:r>
    </w:p>
    <w:p>
      <w:pPr>
        <w:pStyle w:val="BookText"/>
        <w:rPr/>
      </w:pPr>
      <w:r>
        <w:rPr>
          <w:rFonts w:ascii="IRNazanin" w:hAnsi="IRNazanin" w:eastAsia="IRNazanin"/>
          <w:color w:val="111111"/>
          <w:sz w:val="28"/>
          <w:sz w:val="28"/>
          <w:szCs w:val="28"/>
          <w:rtl w:val="true"/>
          <w:lang w:bidi="fa-IR"/>
        </w:rPr>
        <w:t>قانونگذارى، شفاعت و 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موحّد معتقد است كليّه‌ى امور تكوينى و تشريعى به عنايت خداوند انجام مى‌گيرد و هيچ يك از اين امور به مخلوقات او واگذار نشده است و به همين دليل، خداوند را مى‌پرستد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مشرك معتقد است گرچه آلهه و رب‌ها مخلوق حق‌اند، امّا برخى يا تمام امور تكوينى و تشريعى، به آنها واگذار شده است، و بر اساس همين اعتقاد از ستاره‌ها و بت‌ها طلب باران، شفاعت، يارى رساندن و پيروزى در جنگ مى‌كند، چرا كه اين امور را تفويض شده به آنها مى‌پندارند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تعاريف سه گانه ياد شده، معيار اساسى توحيد و شرك در عبادت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خصوعى كه ناشى از اعتقاد به الوهيت يا ربوبيّت و يا تفويض كارى به موجود مورد خضوع باشد، عبادت شمرده مى‌شود، حال چه اين اعتقاد، بر حق و صحيح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معبود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اعتقادى باطل و ناصواب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بت‌ها و غير خداوند معبود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خضوع او برگرفته از اعتقاد به الوهيت يا ربوبيّت يا تفويض است و چنين خضوعى عبادت آن موجود محسوب مى‌شود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خضوع انسان، بدون اين انديشه و اعتقاد باشد، اين خضوع عبادت نيست، بلكه تعظيم و بزرگداشت شمرده مى‌شود، و نه انسان خاضع مشرك است و نه عمل او شرك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تعظيم و احترام غير عبادى، گاهى جايز و حلال است مانند تعظيم انبيا و اولياى الهى و يا معلمان و مربيان، و گاهى حرام و غير مجاز است، مانند سجده كردن در مقابل انبيا و اولياى الهى؛ امّا حرمت اين كا ر، به دليل عبادت بودن آن نيست، بلكه به دليل</w:t>
      </w:r>
    </w:p>
    <w:p>
      <w:pPr>
        <w:pStyle w:val="BookText"/>
        <w:rPr/>
      </w:pPr>
      <w:r>
        <w:rPr>
          <w:rFonts w:ascii="Amiri" w:hAnsi="Amiri" w:eastAsia="Amiri" w:cs="Amiri"/>
          <w:color w:val="111111"/>
          <w:sz w:val="28"/>
          <w:sz w:val="28"/>
          <w:szCs w:val="28"/>
          <w:rtl w:val="true"/>
          <w:lang w:bidi="ar-SA"/>
        </w:rPr>
        <w:t>ممنوعيت سجده كردن در برابر غير خداوند است و اين كه غير او، سزاوار سجده نيست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تفاوت بين تعظيم و عبادت روشن شد، به اين نتيجه مى‌رسيم كه اعمالى مانند بوسيدن قرآن مجيد، يا ضريح انبيا و چيزهايى كه به گونه‌اى به آنها مربوطاند، در صورتى كه همراه با اعتقاد به الوهيت و ربوبيّت يا تفويض نباشد، عبادت آنها محسوب نمى شود</w:t>
      </w:r>
      <w:r>
        <w:rPr>
          <w:rFonts w:eastAsia="IRNazanin" w:cs="IRNazanin"/>
          <w:color w:val="111111"/>
          <w:sz w:val="28"/>
          <w:szCs w:val="28"/>
          <w:rtl w:val="true"/>
          <w:lang w:bidi="fa-IR"/>
        </w:rPr>
        <w:t>.</w:t>
      </w:r>
      <w:bookmarkStart w:id="105" w:name="pg17025_197276"/>
    </w:p>
    <w:p>
      <w:pPr>
        <w:pStyle w:val="Heading3"/>
        <w:numPr>
          <w:ilvl w:val="2"/>
          <w:numId w:val="1"/>
        </w:numPr>
        <w:rPr/>
      </w:pPr>
      <w:bookmarkStart w:id="106" w:name="__RefHeading___Toc1083527_1738255347"/>
      <w:bookmarkStart w:id="107" w:name="_Toc39"/>
      <w:bookmarkEnd w:id="105"/>
      <w:bookmarkEnd w:id="106"/>
      <w:r>
        <w:rPr/>
        <w:t>14</w:t>
      </w:r>
      <w:r>
        <w:rPr>
          <w:rtl w:val="true"/>
        </w:rPr>
        <w:t xml:space="preserve"> </w:t>
      </w:r>
      <w:r>
        <w:rPr>
          <w:rtl w:val="true"/>
        </w:rPr>
        <w:t>مسأله سجده بر آدم و توحيد در عبادت</w:t>
      </w:r>
      <w:bookmarkEnd w:id="10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ملائكه بر حضرت آدم عليه السلام چگونه با توحيد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پاسخ‌هاى مختلف و گوناگونى گفته شده است ولى پاسخ متقن و استوار اين است كه سجده در تمام احوال عبادت و پرستش مسجود نيست، بلكه در يك صورت عبادت و پرستش محسوب مى‌شود كه اين عمل از اعتقاد به الوهيت و خدايى طرف سرچشمه بگيرد، يعنى او را خدا و يا مبدأ كارهاى خدايى بداند و با چنين عقيده بر او سجده كند ولى اگر سرچشمه عمل غير از اين باشد، مثلاً به عنوان احترام و تعظيم در برابر اوليا و يا پدران و مادران سجده كند هرگز عبادت و پرستش تلقى نمى شود و از آنجا كه سجده فرشتگان علتى جز تعظيم و تكريم آدم نداشت و فرشتگان كوچك‌ترين اعتقاد به الوهيت او نداشتند طبعاً، سجده آنان عبادت محسوب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پيشانى‌هاى خود را بر زمين نهادند به خاطر تكريم آدم كه خدا به آن فرمان داده بود</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تكرمة من اللّه تعالى، بحار الانوار،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با اين عمل امر خدا را اطاعت كرده و به آدم اظهار مهر نمودند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طاعَةَ اللّهِ وَ مَحَبَّةً مِنْهُمْ لاِدَمَ، مدرك سابق و در نور 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قريب به اين مضمون نيز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به روشنى گواهى مى‌دهد كه فرزندان يعقوب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كردند، و از اين طريق بر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بخشيدند و هرگز مورد نكوهش پدر قرار نگرفتند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أَبَوَيْهِ عَلَى الْعَرْشِ وَ خَرُّوا لَهُ سُجَّداً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خود را بر روى تخت برد و همگان بر او سجده كردند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حاكى است كه سجده بر انسان در شرايط خاصى عبادت نيست، در شرايع پيشين نيز بر جا بوده است، هر چند در شريعت اسلام هر نوع سجده بر غير خدا جايز نيست هر چند عبادت و پرستش شمرده نشود</w:t>
      </w:r>
      <w:r>
        <w:rPr>
          <w:rFonts w:eastAsia="IRNazanin" w:cs="IRNazanin"/>
          <w:color w:val="111111"/>
          <w:sz w:val="28"/>
          <w:szCs w:val="28"/>
          <w:rtl w:val="true"/>
          <w:lang w:bidi="fa-IR"/>
        </w:rPr>
        <w:t>.</w:t>
      </w:r>
      <w:r>
        <w:rPr>
          <w:rStyle w:val="FootnoteAnchor"/>
          <w:rtl w:val="true"/>
        </w:rPr>
        <w:footnoteReference w:id="26"/>
      </w:r>
      <w:bookmarkStart w:id="108" w:name="pg17025_197278"/>
    </w:p>
    <w:p>
      <w:pPr>
        <w:pStyle w:val="Heading3"/>
        <w:numPr>
          <w:ilvl w:val="2"/>
          <w:numId w:val="1"/>
        </w:numPr>
        <w:rPr/>
      </w:pPr>
      <w:bookmarkStart w:id="109" w:name="__RefHeading___Toc1083529_1738255347"/>
      <w:bookmarkStart w:id="110" w:name="_Toc40"/>
      <w:bookmarkEnd w:id="108"/>
      <w:bookmarkEnd w:id="109"/>
      <w:r>
        <w:rPr/>
        <w:t>15</w:t>
      </w:r>
      <w:r>
        <w:rPr>
          <w:rtl w:val="true"/>
        </w:rPr>
        <w:t xml:space="preserve"> </w:t>
      </w:r>
      <w:r>
        <w:rPr>
          <w:rtl w:val="true"/>
        </w:rPr>
        <w:t>بهره گيرى از اسباب، و توحيد ربوبى</w:t>
      </w:r>
      <w:bookmarkEnd w:id="11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بهره گيرى از اسباب طبيعى و مادى شرك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گيرى از اسباب طبيعى و مادى در ميان هيچ ملت و گروهى شرك نيست و اساس زندگى انسان‌ها را چنين عواملى تشكيل مى‌دهد ولى گروه وهابى تمسك به سبب غير طبيعى و عادى را يك نوع شرك پنداشته و تصور كرده‌اند كه اعتقاد به تأثير آنها ملازم با اعتقاد به الوهيت آنها است، و با چنين اعتقادى در خواست از آنها، عبادت و پرستش آنان خواهد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به حق و يا خطا معتقد گردد كه براى نيل مطلوب دو سبب وجود دارد؛ يكى جنبه طبيعى و مادى و ديگرى جنبه غير طبيعى؛ اگر سبب طبيعى فراهم باشد بايد مطلوب خود را از همان راه تعقيب كند، و در غير اين صورت مى‌تواند براى نيل به مطلوب خود از سبب غير طبيعى، كه تحت شرائط و مقدمات خاصى او را به مطلوب مى‌رساند، استفاده كند حالا اگر فردى به همان نيت و مقصدى كه سراغ علت طبيعى مى‌رفت، و معتقد بود، كه خدا اين اثر را به آن</w:t>
      </w:r>
    </w:p>
    <w:p>
      <w:pPr>
        <w:pStyle w:val="BookText"/>
        <w:rPr/>
      </w:pPr>
      <w:r>
        <w:rPr>
          <w:rFonts w:ascii="IRNazanin" w:hAnsi="IRNazanin" w:eastAsia="IRNazanin"/>
          <w:color w:val="111111"/>
          <w:sz w:val="28"/>
          <w:sz w:val="28"/>
          <w:szCs w:val="28"/>
          <w:rtl w:val="true"/>
          <w:lang w:bidi="fa-IR"/>
        </w:rPr>
        <w:t>داده است</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درباره خورشيد و ماه چنين عقيده داريم و قرآن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جَعَلَ الشَّمْسَ ضِياءً وَ الْقَمَرَ نُوراً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نيت سراغ علت غير طبيعى برود، و معتقد گردد كه خدا مثلاً در يك مشت خاك در شرايط خاصى شفا قرار داده است و يا خداوند به مسيح اين قدرت و نيرو را داده است كه اگر بخواهد مى‌تواند به اذن خدا، بيمارى را شفا بخشد و مرده‌اى را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پس از يأس از علل و اسباب طبيعى، روزنه اميد را به روى خود باز ببيند و سراغ تربت كربلا و دم مسيحايى برود، آيا صحيح است كه بگوييم وى خاك و يا مسيح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اتخاذ كرده است در حالى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اين يك مشت خاك، اين چنين اثر را بخشيده است، و به مسيح، كه عبد و بنده خداست اين چنين قدرت داده است اگر تعقيب اسباب غير طبيعى، به اعتقادى كه گفته شد شرك باشد، بايد تمسك به اسباب طبيعى نيز شرك شمرده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مى‌توانيد، عقيده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در خاك سيد الشهدا شفا قرار داده و يا به مسيح اين چنين قدرت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كنيد، و از او دليل و گواه بخواهيد و بگوييد هرگز خدا در خاك امام شفا قرار نداده و يا به مسيح چنين قدرت و نيرو نداده است ولى حق نداريد، او را به خاطر اين عقيده مشرك بدانيد زيرا پايه بهره گيرى از سبب طبيعى و غير طبيعى در نظر او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كه خدايى كه به خورشيد، فروزندگى و به ماه درخشندگى، و به آتش سوزندگى بخشيده و در عسل اثر شفاء</w:t>
      </w:r>
      <w:r>
        <w:rPr>
          <w:rStyle w:val="FootnoteAnchor"/>
          <w:rtl w:val="true"/>
        </w:rPr>
        <w:footnoteReference w:id="28"/>
      </w:r>
      <w:r>
        <w:rPr>
          <w:rFonts w:ascii="IRNazanin" w:hAnsi="IRNazanin" w:eastAsia="IRNazanin"/>
          <w:color w:val="111111"/>
          <w:sz w:val="28"/>
          <w:sz w:val="28"/>
          <w:szCs w:val="28"/>
          <w:rtl w:val="true"/>
          <w:lang w:bidi="fa-IR"/>
        </w:rPr>
        <w:t>قرار داده</w:t>
      </w:r>
    </w:p>
    <w:p>
      <w:pPr>
        <w:pStyle w:val="BookText"/>
        <w:rPr/>
      </w:pPr>
      <w:r>
        <w:rPr>
          <w:rFonts w:ascii="IRNazanin" w:hAnsi="IRNazanin" w:eastAsia="IRNazanin"/>
          <w:color w:val="111111"/>
          <w:sz w:val="28"/>
          <w:sz w:val="28"/>
          <w:szCs w:val="28"/>
          <w:rtl w:val="true"/>
          <w:lang w:bidi="fa-IR"/>
        </w:rPr>
        <w:t>است، همان خدا به خاك و مسيح اين قدرت و لطف را عنايت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اين مطلب در درخواست حاجت از ارواح مقدسه و اولياى الهى كه بدن هاى آنان در دل خاك نهفته، اما روح آنان در جهان غيب زنده است حكمفرما است و حكم همگى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رحمه الله در اين مورد سخنى دارند كه به گونه‌اى فشرده نقل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را خداى جهان بدانيم و يا او را در تأثير مستقل بيانديشيم و با اين وصف از او حاجت بطلبيم دچار شرك شده‌ايم و اما اگر از او به گونه ديگر در خواست حاجت كنيم و معتقد باشيم كه خداى قادر بر هر چيز در اين يك مشت خاك به واسطه قدر دانى از يك فداكار كه در راه دين همه هستى خود را از دست داده، شفا قرار داده است هيچ شركى را مرتكب نشده‌ايم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پرستى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خدايى كه در داروها اثر شفا نهاده است همان خدا در يك مشت خاك كه خون مظلوم فداكار به روى آن ريخته شده است همان اثر و شفا قرار داده است هرگز نمى توان در خواست او را شرك خواند، و سببى كه به آن تمسك جسته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اسرار،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در معارف بلند اسلامى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سبب ساز و خداوند سبب 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خداوند گاهى به پديده‌اى اثر مى‌بخشد و گاهى از پديده‌اى اثرى را سلب مى‌كند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خداوند به خاك سيه، آن چنان اثر مى‌بخشد كه گوساله‌اى را كه از زيور آلات بنى اسراييل ساخته شده بود به صدا در مى‌آورد چنانكه در داستان</w:t>
      </w:r>
    </w:p>
    <w:p>
      <w:pPr>
        <w:pStyle w:val="BookText"/>
        <w:rPr/>
      </w:pPr>
      <w:r>
        <w:rPr>
          <w:rFonts w:ascii="IRNazanin" w:hAnsi="IRNazanin" w:eastAsia="IRNazanin"/>
          <w:color w:val="111111"/>
          <w:sz w:val="28"/>
          <w:sz w:val="28"/>
          <w:szCs w:val="28"/>
          <w:rtl w:val="true"/>
          <w:lang w:bidi="fa-IR"/>
        </w:rPr>
        <w:t>سامرى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سامرى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كه اين گوساله را زنده كردى وى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بَصُرْتُ بِما لَمْ يَبْصُرُوا بِهِ فَقَبَضْتُ قَبْضَةً مِنْ أَثَرِ الرَّسُولِ فَنَبَذْتُها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سامرى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چيزى از اثر قدم رسول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جبرييل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قوم نديدند آن را برگرفتم و به گوساله نمايى پاشيدم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جهان بر يك مشت خاك كه زنده بر آن عبور كرده اين قدرت را بخشيده است حالا اگر خداوند بر خاكى كه خون زندگان ابدى و جاودانى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ريخته شده است چنين اثرى را بخشد و در آن در شرايط خاصى شفا قرار دهد، جاى تعجب و شگفت نيست و تمسك به چنين سبب، عين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سبب ساز در پيراهن يوسف اين اثر را قرار داد كه وقتى يعقوب آن را بر روى ديدگان خود افكند بينايى او بازگشت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الْبَشِيرُ أَلْقاهُ عَلى وَجْهِهِ فَارْتَدَّ بَصِيراً</w:t>
      </w:r>
      <w:r>
        <w:rPr>
          <w:rFonts w:eastAsia="Amiri" w:cs="Amiri" w:ascii="Amiri" w:hAnsi="Amiri"/>
          <w:color w:val="111111"/>
          <w:sz w:val="28"/>
          <w:szCs w:val="28"/>
          <w:rtl w:val="true"/>
          <w:lang w:bidi="ar-SA"/>
        </w:rPr>
        <w:t>...»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پيراهن يوسف را بر چهره خود افكند بينايى خود را بازيافت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بهره گيرى از اين اسباب، هر چند سبب غير طبيعى و عادى باشند، منافاتى با توحيد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توجه به چنين نمونه‌ها كه در قرآن وارد شده است صحيح است كه بهره گيرى از اسباب غير طبيعى را مايه‌ى شرك و عبادت غير خدا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ارواح مقدس، و استعداد از روان‌هاى زنده و جاويد، يك نوع تمسك به اسباب غير طبيعى است حالا آيا آنها توانايى بر كمك و پاسخ استغاثه‌گر را دارند يا نه، فعلاً براى ما مطرح نيست آن چه الان براى ما مطرح است اين است كه آيا چنين توسلات و بهره گيرى از اسباب غير طبيعى با توحيد در عبادت و پيراستگى از شرك سازگار است يا نه؟</w:t>
      </w:r>
    </w:p>
    <w:p>
      <w:pPr>
        <w:pStyle w:val="BookText"/>
        <w:rPr/>
      </w:pPr>
      <w:r>
        <w:rPr>
          <w:rFonts w:ascii="IRNazanin" w:hAnsi="IRNazanin" w:eastAsia="IRNazanin"/>
          <w:color w:val="111111"/>
          <w:sz w:val="28"/>
          <w:sz w:val="28"/>
          <w:szCs w:val="28"/>
          <w:rtl w:val="true"/>
          <w:lang w:bidi="fa-IR"/>
        </w:rPr>
        <w:t xml:space="preserve">اگر فردى به عللى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يا غير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گردد، كه در صورت از كار افتادن اسباب طبيعى، خداوند به ارواح مقدس اين قدرت را عنايت فرموده كه آنها به اذن و اجازه خداوند جهان، به داد دردمندى برسند و او را از طرق غيب كمك كنند، هرگز نمى توان يك چنين عقيده را شرك و دوگانه پرستى خواند حالا اين عقيده صحيح است يا صحيح نيست، فعلاً از قلمرو بحث ما بيرون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bookmarkStart w:id="111" w:name="pg17025_197283"/>
    </w:p>
    <w:p>
      <w:pPr>
        <w:pStyle w:val="Heading3"/>
        <w:numPr>
          <w:ilvl w:val="2"/>
          <w:numId w:val="1"/>
        </w:numPr>
        <w:rPr/>
      </w:pPr>
      <w:bookmarkStart w:id="112" w:name="__RefHeading___Toc1083531_1738255347"/>
      <w:bookmarkStart w:id="113" w:name="_Toc41"/>
      <w:bookmarkEnd w:id="111"/>
      <w:bookmarkEnd w:id="112"/>
      <w:r>
        <w:rPr/>
        <w:t>16</w:t>
      </w:r>
      <w:r>
        <w:rPr>
          <w:rtl w:val="true"/>
        </w:rPr>
        <w:t xml:space="preserve"> </w:t>
      </w:r>
      <w:r>
        <w:rPr>
          <w:rtl w:val="true"/>
        </w:rPr>
        <w:t>درخواست شفاعت از غير خدا</w:t>
      </w:r>
      <w:bookmarkEnd w:id="11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خواست شفاعت از غير خداوند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ادله‌ى وهابيان بر تحريم درخواست شفاعت از اولياى خدا، اين است كه به حكم صريح قرآن ما نبايد در مقام دعا غير خدا را بخوانيم و درخواست شفاعت از غير او يك نوع درخواست حاجت از غير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خدا، غير خدا را نخوانيد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دعوت غير خدا حرام است و از طرف ديگر، شفاعت براى اولياى او ثابت مى‌باشد راه جمع همان است كه شفاعت اوليا را از خدا بخواهيم نه از خود آنان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بر اين كه اين نوع دعوت‌ها عبادت و پرستش است آيه زير</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فرمود مرا بخوانيد تا شما را اجابت كنم، كسانى كه از پرستش من كبر مى‌ورزند وارد دوزخ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كنيد در آغاز آيه،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آيه، لفظ عبادت به كار رفته است و اين گواه بر اين است كه دعوت و عبادت يك مفهوم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 القلوب و ديگر كتابهاى اخلاق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كردن مغز پرستش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پاسخ به اين شبهه بايد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تحريم دعوت غير خدا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خواندن و درخواست نيست بلكه مقصود از تحريم دعوت، تحريم پرستش غير خدا است، به گواه ما قبل آيه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دليل بر اين است كه مقصود از دعوت در آيه دعوت خاصى است كه ملازم با پرستش مى‌باشد، و آن قيام توأم با ذلت و خضوع بى‌نهايت در برابر كسى كه او را اختيار دار جهان و حاكم مطلق بر صحنه آفرينش مى‌داند</w:t>
      </w:r>
      <w:r>
        <w:rPr>
          <w:rStyle w:val="FootnoteAnchor"/>
          <w:rtl w:val="true"/>
        </w:rPr>
        <w:footnoteReference w:id="34"/>
      </w:r>
      <w:r>
        <w:rPr>
          <w:rFonts w:ascii="IRNazanin" w:hAnsi="IRNazanin" w:eastAsia="IRNazanin"/>
          <w:color w:val="111111"/>
          <w:sz w:val="28"/>
          <w:sz w:val="28"/>
          <w:szCs w:val="28"/>
          <w:rtl w:val="true"/>
          <w:lang w:bidi="fa-IR"/>
        </w:rPr>
        <w:t>و هرگز اين قيود در درخواست شفاعت از كسى كه خدا به او چنين حقى را اعطا كرده است كه به</w:t>
      </w:r>
    </w:p>
    <w:p>
      <w:pPr>
        <w:pStyle w:val="BookText"/>
        <w:rPr/>
      </w:pPr>
      <w:r>
        <w:rPr>
          <w:rFonts w:ascii="Amiri" w:hAnsi="Amiri" w:eastAsia="Amiri" w:cs="Amiri"/>
          <w:color w:val="111111"/>
          <w:sz w:val="28"/>
          <w:sz w:val="28"/>
          <w:szCs w:val="28"/>
          <w:rtl w:val="true"/>
          <w:lang w:bidi="ar-SA"/>
        </w:rPr>
        <w:t>اذن او شفاعت كند،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آيه تحريم شده است اين است كه كسى را همراه خدا، بخوانيم و او را در رتبه خدا بيانديشيم، چنانكه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اين مطلب است اگر كسى از پيامبر بخواهد كه در حق او دعا كند كه خدا گناهان او را ببخشد يا حاجت او را بر آورده كند، هرگز همراه خدا كسى را نخوانده است بلكه حقيقت اين دعوت جز دعوت خدا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خواست حاجت از بت، در برخى از آيات، شرك معرفى شده است به خاطر اين است كه آنها را قادر به انجام مقاصد خويش مى‌دانستند از اين رو قرآن مجيد در مقام انتقاد از اين نوع انديشه‌ها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تَدْعُونَ مِنْ دُونِهِ لا يَسْتَطِيعُونَ نَصْرَكُمْ وَ لا أَنْفُسَهُمْ يَنْصُرُونَ</w:t>
      </w:r>
      <w:r>
        <w:rPr>
          <w:rFonts w:eastAsia="Amiri" w:cs="Amiri" w:ascii="Amiri" w:hAnsi="Amiri"/>
          <w:color w:val="111111"/>
          <w:sz w:val="28"/>
          <w:szCs w:val="28"/>
          <w:rtl w:val="true"/>
          <w:lang w:bidi="ar-SA"/>
        </w:rPr>
        <w:t>»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بت‌هايى را كه به عنوان معبود جز خدا مى‌خوانيد نمى توانند شما را و خود را كمك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جز خدا مى‌خوانيد بسان شما بندگان خدا هستند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كوتاه سخن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درباره بت‌ها قدرت‌هاى فوق العاده مى‌انديشيدند، و با نهايت ذلت و خضوع در برابر آنها ايستاده و عرض حاجت مى‌كردند و آنها را متصرف مطلق و فاعل تام در جهان آفرينش مى‌دانستند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درخواست حاجت به اين شكل قطعاً حرام و بت پرستى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درخواست شفاعت و دعا از شخصى كه خدا به او چنين و مقامى را داده است فاقد اين شرايط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معنى وسيع و گسترده‌اى دارد و احياناً به طور مجاز در عبادت استعمال مى‌شود، مانند آيه</w:t>
      </w:r>
      <w:r>
        <w:rPr>
          <w:rStyle w:val="FootnoteAnchor"/>
          <w:rtl w:val="true"/>
        </w:rPr>
        <w:footnoteReference w:id="3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مستدل با آن استدلال كرده است در صورتى كه چنين استعمالات جزئى به صورت مجاز دليل نمى شود كه هميشه دعوت را به معنى عبادت تفسير كنيم و درخواست حاجت و دعاء از كسى، به شكل معقول را محكوم به شرك بنماييم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14" w:name="pg17025_197287"/>
    </w:p>
    <w:p>
      <w:pPr>
        <w:pStyle w:val="Heading3"/>
        <w:numPr>
          <w:ilvl w:val="2"/>
          <w:numId w:val="1"/>
        </w:numPr>
        <w:rPr/>
      </w:pPr>
      <w:bookmarkStart w:id="115" w:name="__RefHeading___Toc1083533_1738255347"/>
      <w:bookmarkStart w:id="116" w:name="_Toc42"/>
      <w:bookmarkEnd w:id="114"/>
      <w:bookmarkEnd w:id="115"/>
      <w:r>
        <w:rPr/>
        <w:t>17</w:t>
      </w:r>
      <w:r>
        <w:rPr>
          <w:rtl w:val="true"/>
        </w:rPr>
        <w:t xml:space="preserve"> </w:t>
      </w:r>
      <w:r>
        <w:rPr>
          <w:rtl w:val="true"/>
        </w:rPr>
        <w:t>اعتقاد به سلطه غيبى و مسأله شرك</w:t>
      </w:r>
      <w:bookmarkEnd w:id="116"/>
    </w:p>
    <w:p>
      <w:pPr>
        <w:pStyle w:val="Heading4"/>
        <w:numPr>
          <w:ilvl w:val="3"/>
          <w:numId w:val="1"/>
        </w:numPr>
        <w:rPr/>
      </w:pPr>
      <w:bookmarkStart w:id="117" w:name="__RefHeading___Toc1083535_1738255347"/>
      <w:bookmarkStart w:id="118" w:name="_Toc43"/>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اعتقاد به سلطه غيبى، مايه‌ى شرك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درخواست حاجت به طور جدى در صورتى امكان پذير است كه درخواست كننده، طرف را بر انجام درخواست خود قادر و توانا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اين قدرت، قدرت ظاهرى و مادى است؛ مثل اين كه از كسى آب بخواهيم و او ظرف آب را از شير پر كند و در اختيار ما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اين قدرت، قدرت غيبى و دور از مجارى طبيعى و قوانين مادى است؛ مثل اين كه انسانى معتقد گردد كه امام على عليه السلام مى‌تواند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دور از توانايى انسان عادى است، از جاى بركند، آن هم نه با قدرت بشرى، بلكه با قدرت غيبى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مسيح مى‌تواند با دم شفابخش خود، بيمار صعب العلاج را شفا بخشد بدون آن كه بيمار دارو بخورد و يا مورد عمل جراحى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چنين قدرت غيبى، اگر مستند به قدرت و اذن و مشيت خدا باشد، بسان</w:t>
      </w:r>
      <w:bookmarkStart w:id="119" w:name="pg17025_197288"/>
    </w:p>
    <w:p>
      <w:pPr>
        <w:pStyle w:val="BookText"/>
        <w:rPr/>
      </w:pPr>
      <w:bookmarkEnd w:id="119"/>
      <w:r>
        <w:rPr>
          <w:rFonts w:ascii="IRNazanin" w:hAnsi="IRNazanin" w:eastAsia="IRNazanin"/>
          <w:color w:val="111111"/>
          <w:sz w:val="28"/>
          <w:sz w:val="28"/>
          <w:szCs w:val="28"/>
          <w:rtl w:val="true"/>
          <w:lang w:bidi="fa-IR"/>
        </w:rPr>
        <w:t>اعتقاد به قدرت مادى خواهد بود كه مستلزم شرك نيست، زيرا همان خدايى كه آن قدرت مادى را در اختيار آن فرد نهاده، همان خدا، قدرت غيبى را نيز به ديگرى عطا كرده است بى آن كه مخلوقى، خالق فرض گردد و بشرى، بى‌نياز از خدا تصور شود</w:t>
      </w:r>
      <w:r>
        <w:rPr>
          <w:rFonts w:eastAsia="IRNazanin" w:cs="IRNazanin"/>
          <w:color w:val="111111"/>
          <w:sz w:val="28"/>
          <w:szCs w:val="28"/>
          <w:rtl w:val="true"/>
          <w:lang w:bidi="fa-IR"/>
        </w:rPr>
        <w:t>.</w:t>
      </w:r>
    </w:p>
    <w:p>
      <w:pPr>
        <w:pStyle w:val="Heading4"/>
        <w:numPr>
          <w:ilvl w:val="3"/>
          <w:numId w:val="1"/>
        </w:numPr>
        <w:rPr/>
      </w:pPr>
      <w:bookmarkStart w:id="120" w:name="__RefHeading___Toc1083537_1738255347"/>
      <w:bookmarkStart w:id="121" w:name="_Toc44"/>
      <w:bookmarkEnd w:id="120"/>
      <w:r>
        <w:rPr>
          <w:rtl w:val="true"/>
        </w:rPr>
        <w:t>نظريه‌ى وهابى‌ها</w:t>
      </w:r>
      <w:bookmarkEnd w:id="121"/>
    </w:p>
    <w:p>
      <w:pPr>
        <w:pStyle w:val="BookText"/>
        <w:rPr/>
      </w:pP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يكى از اولياى الهى، اعم از زنده يا مرده درخواست كند كه بيمار او را شفا بخشد و يا گم‌شده‌ى او را باز گرداند و يا قرض او را ادا كند، اين درخواست ملازم با آن است كه وى درباره‌ى مسئول، به سلطه و نيرويى معتقد است كه بر نظام طبيعى و قوانين جارى در جهان خلقت،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به يك چنين سلطه و قدرت در غير خدا، عين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است و درخواست حاجت با اين قيد، شرك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تشنه در بيابان اگر از خادم خود آب بطلبد، وى از نظام حاكم بر قوانين طبيعت پيروى كرده و چنين درخواستى شرك نخواهد بود، ولى اگر از امام و نبى كه در دل خاك نهفته است و يا در جاى ديگرى زندگى مى‌كند، آب بطلبد، چنين درخواستى ملازم با اعتقاد به سلطه‌ى غيبى او است كه مى‌تواند بدون اسباب و علل مادى به سايل، آب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اعتقاد، عين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خواهد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الاعلاى مودودى از كسانى است كه به اين مطلب تصريح كرده و عبارتى كه از وى نقل گرديد، ناظر به اين مطلب است</w:t>
      </w:r>
      <w:r>
        <w:rPr>
          <w:rFonts w:eastAsia="IRNazanin" w:cs="IRNazanin"/>
          <w:color w:val="111111"/>
          <w:sz w:val="28"/>
          <w:szCs w:val="28"/>
          <w:rtl w:val="true"/>
          <w:lang w:bidi="fa-IR"/>
        </w:rPr>
        <w:t>.</w:t>
      </w:r>
      <w:bookmarkStart w:id="122" w:name="pg17025_197289"/>
    </w:p>
    <w:p>
      <w:pPr>
        <w:pStyle w:val="BookText"/>
        <w:rPr/>
      </w:pPr>
      <w:bookmarkEnd w:id="122"/>
      <w:r>
        <w:rPr>
          <w:rFonts w:ascii="IRNazanin" w:hAnsi="IRNazanin" w:eastAsia="IRNazanin"/>
          <w:color w:val="111111"/>
          <w:sz w:val="28"/>
          <w:sz w:val="28"/>
          <w:szCs w:val="28"/>
          <w:rtl w:val="true"/>
          <w:lang w:bidi="fa-IR"/>
        </w:rPr>
        <w:t>وى در عبارت ياد شده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اين كه انسان خدا را مى‌خواند و به او استغاثه مى‌كند، اين است كه فكر مى‌كند كه او داراى سلطه‌ى حاكم بر قوانين طبيعت و حاكم بر نيروهايى است كه از حدود و نفوذ قوانين مادى بيرون مى‌باشد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الصحابه ب‌آثار رسول اللّه صلى الله عليه و آله و سلم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طاهر مكى</w:t>
      </w:r>
    </w:p>
    <w:p>
      <w:pPr>
        <w:pStyle w:val="Heading4"/>
        <w:numPr>
          <w:ilvl w:val="3"/>
          <w:numId w:val="1"/>
        </w:numPr>
        <w:rPr/>
      </w:pPr>
      <w:bookmarkStart w:id="123" w:name="__RefHeading___Toc1083539_1738255347"/>
      <w:bookmarkStart w:id="124" w:name="_Toc45"/>
      <w:bookmarkEnd w:id="123"/>
      <w:r>
        <w:rPr>
          <w:rtl w:val="true"/>
        </w:rPr>
        <w:t>نظريه‌ى ما در اين سخن</w:t>
      </w:r>
      <w:bookmarkEnd w:id="124"/>
    </w:p>
    <w:p>
      <w:pPr>
        <w:pStyle w:val="BookText"/>
        <w:rPr/>
      </w:pPr>
      <w:r>
        <w:rPr>
          <w:rFonts w:ascii="IRNazanin" w:hAnsi="IRNazanin" w:eastAsia="IRNazanin"/>
          <w:color w:val="111111"/>
          <w:sz w:val="28"/>
          <w:sz w:val="28"/>
          <w:szCs w:val="28"/>
          <w:rtl w:val="true"/>
          <w:lang w:bidi="fa-IR"/>
        </w:rPr>
        <w:t>اساس اشتباه نويسنده اين است كه تصور كرده است اعتقاد به سلطه‌ى غيبى در افراد، مطلقاً مايه‌ى شرك و دوگانه پرستى است، ديگر نخواسته يا نتوانسته است كه ميان اعتقاد به سلطه‌ى متكى به سلطه‌ى خدا، و سلطه‌ى مستقل وجدا از خدا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مايه‌ى شرك است دومى است نه 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صراحت هرچه كامل‌تر از افرادى نام مى‌برد كه همگى داراى سلطه‌ى غيبى بوده و اراده آنان، حاكم بر قوانين طبيعت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جا به نام گروهى از اولياى الهى كه از نظر قرآن داراى چنين قدرتى بوده‌اند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به برادران خود مى‌گويد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 هذا فَأَلْقُوهُ عَلى وَجْهِ أَبِي يَأْتِ بَصِيراً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أَنْ جاءَ الْبَشِيرُ أَلْقاهُ عَلى وَجْهِهِ فَارْتَدَّ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پيراهنم را ببريد و بر رخسار پدرم بيفكنيد، ديدگان او باز و بينا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بشير آمد و پيراهن را بر رخسار او افكند، ديدگان او بينا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اين است كه ديدگان حضرت يعقوب در سايه‌ى اراده و خواست و قدرت اكتسابى يوسف، بينا گرديد و هرگز اين كار فعل مستقيم خدا نبود و الاّ جهت نداشت كه به برادران خود دستور دهد كه پيراهن او را بر رخسار پدر بيفكنند؛ بلكه كافى بود كه فقط دعا كند و اين كار جز تصرف ولىّ خدا در جزئى از جهان به اذن پروردگار، چيزى نيست و فاعل آن، داراى سلطه‌ى غيبى است كه خداوند در موارد مخصوصى در اختيار او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از جانب خدا مأمور مى‌شود كه عصاى خود را بر كوه بزند تا دوازده چشمه به تعداد قبايل فرزندان اسراييل از آن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بِعَصاكَ الْحَجَرَ فَانْفَجَرَتْ مِنْهُ اثْنَتا عَشْرَةَ عَيْناً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عصاى خود بر سنگ بزن تا دوازده چشمه از آن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مأمور مى‌شود كه عصاى خود را بر دريا بكوبد تا هر قسمتى از آب مانند كوهى شود كه بنى‌اسراييل از آن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فَأَوْحَيْنا إِلى مُوسى أَنِ اضْرِبْ بِعَصاكَ الْبَحْرَ فَانْفَلَقَ فَكانَ كُلُّ</w:t>
      </w:r>
    </w:p>
    <w:p>
      <w:pPr>
        <w:pStyle w:val="BookText"/>
        <w:rPr/>
      </w:pPr>
      <w:r>
        <w:rPr>
          <w:rFonts w:ascii="Amiri" w:hAnsi="Amiri" w:eastAsia="Amiri" w:cs="Amiri"/>
          <w:color w:val="111111"/>
          <w:sz w:val="28"/>
          <w:sz w:val="28"/>
          <w:szCs w:val="28"/>
          <w:rtl w:val="true"/>
          <w:lang w:bidi="ar-SA"/>
        </w:rPr>
        <w:t>فِرْقٍ كَالطَّوْدِ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موسى وحى كرديم كه با عصاى خود بر دريا بزند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عصاى خود را بر بخشى از آب زد، هر بخشى از آب، به صورت كوهى در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نمى توان اراده و خواست موسى و كوبيدن عصاى او را در پيدايش چشمه‌ها و پديد آمدن كوههايى بى‌دخالت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نبى، از اولياى بزرگ خداست كه داراى قدرت‌هاى غيبى گسترده‌اى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اين مواهب بزرگ الهى با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أُوتِينا مِنْ كُلِّ شَيْ‌ءٍ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آورده است و در اين سوره در آيه‌هاى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سوره‌ى سبأ آيه‌ى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سوره‌ى انبياء آيه‌ى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مواهب آمده است كه مطالعه اين آيات ما را به عظمت قدرت موهوبى سليمان آشنا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خوانندگان گرامى به گونه فشرده از اين قدرت‌ها آگاه گردند، قسمتى از آيات مربوط به اين ولى الهى را مطرح مى‌كنيم تا روشن گردد كه اعتقاد به قدرت غيبى بندگان خدا، مسئله‌اى است كه قرآن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از نظر قرآن سلطه‌اى بر جن و پرندگان داشت و زبان پرندگان و حشرات را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وَرِثَ سُلَيْمانُ داوُدَ وَ قالَ يا أَيُّهَا النّاسُ عُلِّمْنا مَنْطِقَ الطَّيْرِ وَ أُوتِينا مِنْ كُلِّ شَيْ‌ءٍ إِنَّ هذا لَهُوَ الْفَضْلُ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لِسُلَيْمانَ جُنُودُهُ مِنَ الْجِنِّ وَ الْإِنْسِ وَ الطَّيْرِ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w:t>
      </w:r>
    </w:p>
    <w:p>
      <w:pPr>
        <w:pStyle w:val="BookText"/>
        <w:rPr/>
      </w:pPr>
      <w:r>
        <w:rPr>
          <w:rFonts w:ascii="Amiri" w:hAnsi="Amiri" w:eastAsia="Amiri" w:cs="Amiri"/>
          <w:color w:val="111111"/>
          <w:sz w:val="28"/>
          <w:sz w:val="28"/>
          <w:szCs w:val="28"/>
          <w:rtl w:val="true"/>
          <w:lang w:bidi="ar-SA"/>
        </w:rPr>
        <w:t xml:space="preserve">أَتَوْا عَلى وادِ النَّمْلِ قالَتْ نَمْلَةٌ يا أَيُّهَا النَّمْلُ ادْخُلُوا مَساكِنَكُمْ لا يَحْطِمَنَّكُمْ سُلَيْمانُ وَ جُنُودُهُ وَ 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 قالَ رَبِّ أَوْزِعْنِي أَنْ أَشْكُرَ نِعْمَتَكَ الَّتِي أَنْعَمْتَ عَلَيَّ وَ عَلى والِدَيَّ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وارث داوود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زبان مرغان آموختند و از هرگونه نعمت عطا كردند، اين فضل و بخشش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سپاهيان سليمان از گروه جن و انس و مرغان با نظم در ركاب او حاضر شدند تا وقتى به وادى موران رسيدند، مورى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لانه‌هاى خود باز گرديد تا سليمان و سپاهيان او ندانسته شما را پايمال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گفتار مور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توفيق ده كه شكر نعمتى كه برمن و پدرم عطا فرمودى بجا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جريان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طرف سليمان براى رساندن پيام او به ملكه‌ى سبا مأموريت يافت در قرآن مطالعه كنيد، از قدرت غيبى سليمان انگشت تعجب به دندان مى‌گيريد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خواهشمند است آيات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سوره‌ى‌نمل را مطالعه و در نكات آيات 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به تصريح قرآن داراى سلطه‌ى غيبى بود، وباد به فرمان و طبق درخواست او حركت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مى‌فرمايد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لِسُلَيْمانَ الرِّيحَ عاصِفَةً تَجْرِي بِأَمْرِهِ إِلى الْأَرْضِ الَّتِي بارَكْنا فِيها وَ كُنّا بِكُلِّ شَيْ‌ءٍ 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وزنده و تند را براى سليمان رام كرديم كه به فرمان وى به سوى زمين كه بركت داده‌ايم جريان پيدا مى‌كرد، و ما به همه چيز عالم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نكته‌ى قابل توجه، جمله‌ى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به فرمان او در جريان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مسيح و سلطه غيبى</w:t>
      </w:r>
    </w:p>
    <w:p>
      <w:pPr>
        <w:pStyle w:val="BookText"/>
        <w:rPr/>
      </w:pPr>
      <w:r>
        <w:rPr>
          <w:rFonts w:ascii="IRNazanin" w:hAnsi="IRNazanin" w:eastAsia="IRNazanin"/>
          <w:color w:val="111111"/>
          <w:sz w:val="28"/>
          <w:sz w:val="28"/>
          <w:szCs w:val="28"/>
          <w:rtl w:val="true"/>
          <w:lang w:bidi="fa-IR"/>
        </w:rPr>
        <w:t>با بررسى آيات قرآن مى‌توان به توان غيبى حضرت مسيح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اشاره به مقام و موقعيت او آيه‌اى را 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مسيح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مجسمه مرغ مى‌سازم و بر آن مى‌دمم تا به فرمان خدا مرغ گردد و كور مادرزاد ومبتلا به بيمارى پيسى را به امر خدا شفا مى‌دهم و مردگان را به امر خدا زنده مى‌كنم، شما را از آنچه خورديد و در خانه‌هاى خود ذخيره مى‌كنيد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كارها براى شما حجت و نشانه حقانيت من هست اگر اهل ايمان باشيد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مسيح كارهاى خود را وابسته به اذن خدا مى‌كند، به خاطر اين است كه هيچ پيامبرى بدون اذن خدا داراى چنين تصرفى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لِرَسُولٍ أَنْ يَأْتِيَ بِآيَةٍ إِلاّ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رسولى بدون اذن خدا نمى تواند معجزه‌اى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عين حال، حضرت مسيح كارهاى غيبى را به خود نسبت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بهبودى مى‌بخشم، من زنده مى‌كنم، من خبر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جمله‌هاى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أُبرئُ، أُحْىِ، أُنَبِّئُكُمْ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صيغه‌ى متكلم است بر اين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تنها يوسف، موسى، سليمان و مسيح نيستند كه قدرت غيبى و سلطه مافوق طبيعى داشته‌اند، بلكه گروهى از پيامبران و فرشتگان داراى سلطه‌ى غيبى بوده و مى‌باشند و قرآن از جبرييل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فرشتگان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قرآن، مدبران امور جهان، گيرندگان جان‌ها، حافظان ونگهبانان انسان‌ها، نويسندگان اعمال، نابود كنندگان اقوام و ملل عصيان‌گر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كه با الفباى قرآن آشنايى داشته باشد، مى‌داند كه فرشتگان داراى قدرت‌ها و نيروهاى غيبى بوده و آن‌ها به اذن و اتكاى قدرت خدا كارهاى خارق العاده را انجام مى‌دهند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اعتقاد به سلطه‌ى غيبى ملازم با الوهيت طرف باشد، بايد همه‌ى اين‌ها از نظر قرآن آلهه معرفى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همان است كه گفته شد، و اين كه بايد ميان قدرت استقلالى و قدرت اكتسابى فرق قايل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قدرت استقلالى در هر موردى مايه‌ى شرك است، در حالى كه اعتقاد به قدرت اكتسابى درباره‌ى هر عملى، متن توحيد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bookmarkStart w:id="125" w:name="pg17025_197296"/>
    </w:p>
    <w:p>
      <w:pPr>
        <w:pStyle w:val="Heading3"/>
        <w:numPr>
          <w:ilvl w:val="2"/>
          <w:numId w:val="1"/>
        </w:numPr>
        <w:rPr/>
      </w:pPr>
      <w:bookmarkStart w:id="126" w:name="__RefHeading___Toc1083541_1738255347"/>
      <w:bookmarkStart w:id="127" w:name="_Toc46"/>
      <w:bookmarkEnd w:id="125"/>
      <w:bookmarkEnd w:id="126"/>
      <w:r>
        <w:rPr/>
        <w:t>18</w:t>
      </w:r>
      <w:r>
        <w:rPr>
          <w:rtl w:val="true"/>
        </w:rPr>
        <w:t xml:space="preserve"> </w:t>
      </w:r>
      <w:r>
        <w:rPr>
          <w:rtl w:val="true"/>
        </w:rPr>
        <w:t>درخواست شفاعت از اولياى خدا ومسأله شرك</w:t>
      </w:r>
      <w:bookmarkEnd w:id="127"/>
    </w:p>
    <w:p>
      <w:pPr>
        <w:pStyle w:val="Heading4"/>
        <w:numPr>
          <w:ilvl w:val="3"/>
          <w:numId w:val="1"/>
        </w:numPr>
        <w:rPr/>
      </w:pPr>
      <w:bookmarkStart w:id="128" w:name="__RefHeading___Toc1083543_1738255347"/>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درخواست شفاعت از اولياى الهى، شرك در عبادت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شفاعت، حق مطلق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 برهان عقلى كه بر اين گواهى مى‌دهد، آيات قرآنى نيز بر آن شاهد مى‌باشند؛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است حق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اصل يادآور مى‌شويم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ديگرى دلالت دارند كه خداوند اجازه داده است گروهى از اين حق استفاده كنند و تحت شرايط خاصى شفاعت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برخى از آيات، نام برخى از شفيعان نيز برده شده است؛ مانند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مَلَكٍ فِي السَّماواتِ لا تُغْنِي شَفاعَتُهُمْ شَيْئاً إِلاّ مِنْ بَعْدِ أَنْ يَأْذَنَ اللّهُ لِمَنْ يَشاءُ وَ يَرْضى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فرشتگان در آسمان هستند كه شفاعت آنان از چيزى بى نياز نمى كند مگر آن‌گاه كه خداوند در باره‌ى هر كس كه بخواهد اذن دهد و راضى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طبق تصريح قرآن داراى مقام محمودى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پروردگارت تو را به مقام شايسته‌اى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اسلامى به حكم روايات مى‌گويند كه مقصود از مقام محمود، همان مقام شفاعت است و خداوند چنين مقامى را به وى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ميان فرقه‌هاى اسلامى سخنى نيست، سخن در اين جا است كه اگر كسى از فردى كه به طور مسلْم داراى مقام شفاعت است درخواست شفاعت كند؛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شفاعت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درخواست شرك است يا نه؟ آيا سودى دارد يا بى فايده است؟</w:t>
      </w:r>
    </w:p>
    <w:p>
      <w:pPr>
        <w:pStyle w:val="BookText"/>
        <w:rPr/>
      </w:pPr>
      <w:r>
        <w:rPr>
          <w:rFonts w:ascii="IRNazanin" w:hAnsi="IRNazanin" w:eastAsia="IRNazanin"/>
          <w:color w:val="111111"/>
          <w:sz w:val="28"/>
          <w:sz w:val="28"/>
          <w:szCs w:val="28"/>
          <w:rtl w:val="true"/>
          <w:lang w:bidi="fa-IR"/>
        </w:rPr>
        <w:t>بحث درباره‌ى سودمند بودن چنين درخواست از قلمرو گفتار ما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صدد شناسايى، مرزهاى توحيد و شرك هستيم، نه شناسايى مفيد بودن و يا نبودن عمل و 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ميزان توحيد و شرك، حكم چنين درخواستى روشن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از او درخواست شفاعت مى‌كنيم، 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كوچك بدانيم و معتقد گرديم كه او و امثال او مالكان مقام شفاعت مى‌باشند و خدا اين حق را به آن‌ها تفويض كرده و درباره‌ى هركس كه بخواهند شفاعت</w:t>
      </w:r>
      <w:bookmarkStart w:id="130" w:name="pg17025_197298"/>
    </w:p>
    <w:p>
      <w:pPr>
        <w:pStyle w:val="BookText"/>
        <w:rPr/>
      </w:pPr>
      <w:bookmarkEnd w:id="130"/>
      <w:r>
        <w:rPr>
          <w:rFonts w:ascii="IRNazanin" w:hAnsi="IRNazanin" w:eastAsia="IRNazanin"/>
          <w:color w:val="111111"/>
          <w:sz w:val="28"/>
          <w:sz w:val="28"/>
          <w:szCs w:val="28"/>
          <w:rtl w:val="true"/>
          <w:lang w:bidi="fa-IR"/>
        </w:rPr>
        <w:t>مى‌كنند بى آن‌كه نياز به اذن و اجازه خدا داشته باشند، به طور قطع چنين درخواستى، پرستش آنان بوده و درخواست كننده مشرك خواهد بود، زيرا شفاعت از كارهاى مقام ربوبى و الهى است، و درخواست كار الهى از ديگرى شرك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آنان را مخلوق محدود خدا بدانيم كه با اذن و اجازه‌ى خاص خدا درباره‌ى گروهى مى‌توانند شفاعت كنند سپس با توجه به اين قيد و شرط از آن‌ها درخواست شفاعت نماييم، به طور مسلّم يك چنين درخواست با درخواست كار عادى فرق نكرده و عمل از مرز توحيد بيرون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اين كه عمل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شفاعت از اولياى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ظاهر شبيه عمل مشركان است كه از بت‌هاى خود درخواست شفاعت مى‌كردند، تصور بى پايه است، زيرا شباهت ظاهرى، ميزان داورى نيست، بلكه پايه‌ى داورى، قصد درخواست كننده و كيفيت اعتقاد او درباره‌ى شفاعت كننده است و نحوه‌ى اعتقاد يك فرد موحد درباره‌ى اولياى خدا با شيوه‌ى اعتقاد يك مشرك درباره‌ى بت‌ها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چگونه اين دو درخواست به هم مقايسه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پايه‌ى داورى، شباهت ظاهرى باشد، بايد طواف بر دور خانه‌ى خدا، دست گذارى بر حجر الأسود و سعى ميان صفا و مروه مايه‌ى شرك گردند، زيرا اين گونه اعمال در ظاهر با اعمال مشركان تفاوتى ندارد</w:t>
      </w:r>
      <w:r>
        <w:rPr>
          <w:rFonts w:eastAsia="IRNazanin" w:cs="IRNazanin"/>
          <w:color w:val="111111"/>
          <w:sz w:val="28"/>
          <w:szCs w:val="28"/>
          <w:rtl w:val="true"/>
          <w:lang w:bidi="fa-IR"/>
        </w:rPr>
        <w:t>.</w:t>
      </w:r>
    </w:p>
    <w:p>
      <w:pPr>
        <w:pStyle w:val="Heading4"/>
        <w:numPr>
          <w:ilvl w:val="3"/>
          <w:numId w:val="1"/>
        </w:numPr>
        <w:rPr/>
      </w:pPr>
      <w:bookmarkStart w:id="131" w:name="__RefHeading___Toc1083545_1738255347"/>
      <w:bookmarkStart w:id="132" w:name="_Toc48"/>
      <w:bookmarkEnd w:id="131"/>
      <w:r>
        <w:rPr>
          <w:rtl w:val="true"/>
        </w:rPr>
        <w:t>وهابى‌ها و درخواست شفاعت</w:t>
      </w:r>
      <w:bookmarkEnd w:id="13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وهابى درخواست شفاعت را از اولياى الهى مطلقا شرك مى‌دانند و</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قرآن گروه بت‌پرست را مشرك خوانده است، اين است كه آنان در برابر بت‌ها به ناله و زارى پرداخته و از آنان درخواست شفاعت مى‌كردند،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موجوداتى را مى‌پرستند كه به آن‌ها زيان و سودى نمى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كه آن‌ها شفيعان ما در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شفاعت كردن اوليا، حق و ثابت است، امّا هر نوع شفاعت‌خواهى، حتى از شفيعان واقعى چون پرستش آنان محسوب مى‌شود، جايز و مشروع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استدلال مى‌توان دو جواب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هرگز كوچك‌ترين دلالتى بر مقصود آنان ندارد و اگر قرآن افراد ياد شده را مشرك مى‌داند، نه از اين نظر است كه از بت‌ها طلب شفاعت مى‌كردند، بلكه علت مشرك بودن آنان اين است كه آن‌ها را مى‌پرستيدند تا سرانجام آنان را شفاعت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بت‌پرست دو كار را انجام مى‌دادند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متنفذان درگاه الهى مى‌دانستند و تصور مى‌كردند كه از طريق عبادت و پرستش آن‌ها مى‌توانند رضايت آنان را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حقيقت را در همان آيه با جمله‌هاى زير بيان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لا يَضُرُّهُمْ وَ لا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آنان مشرك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اميد به آن‌ها دوخته و طلب شفاعت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حقيقت را با جمله‌ى زير بيان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هؤُلاءِ شُفَعاؤُنا عِنْدَ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دقت در معناى آيه و اين‌كه آنان درباره‌ى بت‌ها دو كار انجام مى‌دادند روشن مى‌گردد كه علت مشرك بودن آن‌ها، همان پرستش بت‌ها بوده است نه شفاعت خواهى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شفاعت خواهى از بت‌ها در حقيقت، پرستش آن‌ها بود، ديگر دليل ندارد كه علاوه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در آيه دو جمله به يكديگر عطف شده، حاكى از اين است كه موضوع پرستش بت‌ها، غير از مسئله‌ى شفاعت آنان بوده است؛ پرستش بت‌ها نشانه‌ى شرك و دوگانه پرستى است، در حالى كه شفاعت خواهى از سنگ و چوب، عمل احمقانه و دور از منطق و علم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اين آيه دلالت ندارد كه شفاعت‌خواهى ازبت‌ها پرستش آن‌هاست تا چه رسد كه شفاعت خواهى از اولياى حى و عزيزان درگاه وى، نشانه‌ى پرستش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ميان شفاعت خواهى ما و شفاعت خواهى بت‌پرستان فرق روشنى وجود دارد؛ آنان بت‌ها را مالكان مقام شفاعت مى‌دانستند، به اين معنا كه هر طورى و درباره‌ى هركس بخواهند مى‌توانند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اعتقاد به چنين مالكيت كه يك نوع اعتقاد به الوهيت</w:t>
      </w:r>
    </w:p>
    <w:p>
      <w:pPr>
        <w:pStyle w:val="BookText"/>
        <w:rPr/>
      </w:pPr>
      <w:r>
        <w:rPr>
          <w:rFonts w:ascii="Amiri" w:hAnsi="Amiri" w:eastAsia="Amiri" w:cs="Amiri"/>
          <w:color w:val="111111"/>
          <w:sz w:val="28"/>
          <w:sz w:val="28"/>
          <w:szCs w:val="28"/>
          <w:rtl w:val="true"/>
          <w:lang w:bidi="ar-SA"/>
        </w:rPr>
        <w:t>است، درخواست شفاعت، شرك محسوب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قرآن در مقام انتقاد از اين عقيده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است حقّ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مسلمانان درباره‌ى اولياى خود به چنين مقام و مالكيتى معتقد نيستند و پيوسته شب و روز آيه‌ى ياد شده زير را زمزمه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كه نزد خدا شفاعت كند جز به اذن او</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تفاوت بارز، مقايسه اين دو با هم بسيار دور از انصاف است</w:t>
      </w:r>
      <w:r>
        <w:rPr>
          <w:rFonts w:eastAsia="Amiri" w:cs="Amiri" w:ascii="Amiri" w:hAnsi="Amiri"/>
          <w:color w:val="111111"/>
          <w:sz w:val="28"/>
          <w:szCs w:val="28"/>
          <w:rtl w:val="true"/>
          <w:lang w:bidi="ar-SA"/>
        </w:rPr>
        <w:t>.</w:t>
      </w:r>
      <w:r>
        <w:rPr>
          <w:rStyle w:val="FootnoteAnchor"/>
          <w:rtl w:val="true"/>
        </w:rPr>
        <w:footnoteReference w:id="39"/>
      </w:r>
      <w:bookmarkStart w:id="133" w:name="pg17025_197302"/>
    </w:p>
    <w:p>
      <w:pPr>
        <w:pStyle w:val="Heading3"/>
        <w:numPr>
          <w:ilvl w:val="2"/>
          <w:numId w:val="1"/>
        </w:numPr>
        <w:rPr/>
      </w:pPr>
      <w:bookmarkStart w:id="134" w:name="__RefHeading___Toc1083547_1738255347"/>
      <w:bookmarkStart w:id="135" w:name="_Toc49"/>
      <w:bookmarkEnd w:id="133"/>
      <w:bookmarkEnd w:id="134"/>
      <w:r>
        <w:rPr/>
        <w:t>19</w:t>
      </w:r>
      <w:r>
        <w:rPr>
          <w:rtl w:val="true"/>
        </w:rPr>
        <w:t xml:space="preserve"> </w:t>
      </w:r>
      <w:r>
        <w:rPr>
          <w:rtl w:val="true"/>
        </w:rPr>
        <w:t>كمك خواهى از غير خدا</w:t>
      </w:r>
      <w:bookmarkEnd w:id="135"/>
    </w:p>
    <w:p>
      <w:pPr>
        <w:pStyle w:val="Heading4"/>
        <w:numPr>
          <w:ilvl w:val="3"/>
          <w:numId w:val="1"/>
        </w:numPr>
        <w:rPr/>
      </w:pPr>
      <w:bookmarkStart w:id="136" w:name="__RefHeading___Toc1083549_1738255347"/>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كمك خواهى از غير خدا، شرك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عقلى گواهى مى‌دهند كه همه‌ى شئون ممكن از وجود و هستى و قدرت و نيروى آن،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ممكن در وجود خود به خدا نياز دارد، هم‌چنين در انجام عمل و كار خود از قدرت خدا بى‌نياز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انسان در كار و كردار خود مختار و آزاد است، ولى او هركارى را انجام دهد، در پرتو قدرتى است كه هر لحظه از جانب خدا به وى مى‌رسد و اگر يك لحظه فيض الهى قطع گردد، او به انجام كارى قادر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تنها انسان نيست كه در اصل هستى و انجام كار بى‌نياز از خدا نيست، بلكه تمام اسباب و عوامل طبيعى در اصل هستى و انجام هر عملى به خدا نيازمند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مدد حق و كمك‌هاى او يك لحظه قطع گردد، عوامل طبيعى قادر بر انجام كار خود نخواهند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در صفحه‌ى هستى، يك مؤثر و بى نياز حقيقى بيش نداريم و آن ذات اقدس خدا است كه خود و مخلوقات خود را در قرآن چنين توصيف</w:t>
      </w:r>
      <w:bookmarkStart w:id="138" w:name="pg17025_197303"/>
    </w:p>
    <w:p>
      <w:pPr>
        <w:pStyle w:val="BookText"/>
        <w:rPr/>
      </w:pPr>
      <w:bookmarkEnd w:id="138"/>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 سوى خدا محتاج هستيد و خداوند بى نياز و ستوده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جز خدا، همگى فقير و محتاج و نيازمند مى‌باشيد و هيچ عاملى در جهان هر چند هم قوى و نيرومند باشد و هزاران برابر خورشيدِ منظومه‌ى ما قدرت و نيرو داشته باشد، باز به خدا نيازمند بوده و بدون قدرت او نمى تواند كارى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مى‌گردد كه در صفحه‌ى وجود، يك معين و كمك كننده حقيقى بيش نداريم و اعانت و كمككننده به حكم اين كه فقير بالذات است بدون اتكا به وى، نمى تواند كارى صورت دهد همچنانكه هيچ موجودى نمى تواند مانع از نفوذ اراده خداى قاهر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آيه‌ى زير و آيات مشابه آن بيان‌گر اين حقيقت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ذَا الَّذِي يَعْصِمُكُمْ مِنَ اللّهِ إِنْ أَرادَ بِكُمْ سُوءاً أَوْ أَرادَ بِكُمْ رَحْمَةً وَ لا يَجِدُونَ لَهُمْ مِنْ دُونِ اللّهِ وَلِيًّا وَ لا نَصِيراً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درباره‌ى شما اراده‌ى عذاب كند، كيست كه شما را از عذاب او حفظ كند و يا اگر اراده رحمت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براى خود جز خدا ولى و ناصرى نمى يابند</w:t>
      </w:r>
      <w:r>
        <w:rPr>
          <w:rFonts w:eastAsia="IRNazanin" w:cs="IRNazanin"/>
          <w:color w:val="111111"/>
          <w:sz w:val="28"/>
          <w:szCs w:val="28"/>
          <w:rtl w:val="true"/>
          <w:lang w:bidi="fa-IR"/>
        </w:rPr>
        <w:t>».</w:t>
      </w:r>
    </w:p>
    <w:p>
      <w:pPr>
        <w:pStyle w:val="Heading4"/>
        <w:numPr>
          <w:ilvl w:val="3"/>
          <w:numId w:val="1"/>
        </w:numPr>
        <w:rPr/>
      </w:pPr>
      <w:bookmarkStart w:id="139" w:name="__RefHeading___Toc1083551_1738255347"/>
      <w:bookmarkStart w:id="140" w:name="_Toc51"/>
      <w:bookmarkEnd w:id="139"/>
      <w:r>
        <w:rPr>
          <w:rtl w:val="true"/>
        </w:rPr>
        <w:t>استعانت از غير خدا</w:t>
      </w:r>
      <w:bookmarkEnd w:id="14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استعانت از غير خدا به دو صورت ممكن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عاملى خواه طبيعى و خواه غير طبيعى، از اين نظر كمك مى‌خواهيم كه ذات و فعل او متعلق به خدا بوده و او اين اثر را به آن داده است كه در مواردى مشكلات بندگان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يك چنين كمك خواهى از غير خدا منفك و جدا از استعانت از خدا نيست، زيرا او است كه آن قدرت را به آن بخشيده است و هر لحظه‌اى بخواهد آن را باز مى‌ستاند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كشاورز موحد و خداشناس، از آفتاب و آب و شخم زمين و كودشيميايى كمك مى‌گيرد، در حقيقت از خدا استمداد مى‌كند، زيرا اوست كه به اين عوامل قدرت و نيرو بخشيده است كه مى‌توانند دانه‌ها را پرورش دهند و به حد كمال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انسان و يا عامل طبيعى كمك بطلبيم و او را در وجود و هستى و يا لا اقل در ايجاد و كمك كردن، مستقل انديشيده و بى نياز از خدا بدانيم و معتقد گرديم كه او بدون استمداد از قدرت خداوند و بدون اتكا به او و بدون اذن و اجازه وى، مى‌تواند ما را يارى كند و سرنوشت ما در دست اوست و كار ما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استعانت، شرك بوده و با آياتى كه استعانت را به ذات اقدس خدا منحصر مى‌سازند،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اين حقيقت دچار اشتباه شده وتصور كرده است كه مرز توحيد اين است كه در تحصيل مقاصد</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عبده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علينا أن نقوم بما في استطاعتنا من ذلك و نبذل من اتقان أعمالنا كلّما نستطيع من حول وقوّة و أن نتعاون و يساعد بعضنا بعضاً على ذلك و نفوض الأمر فيما وراء كسبنا إلى القادر على كلّ شيء ونلجأ إليه وحده و نطلب المعونة للعمل و الموصل لثمرته منه سبحانه دون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در درجه‌ى نخست، از قوه و قدرت خود، و از مساعدت يكديگر استفاده كنيم و باقى‌مانده‌ى كار را</w:t>
      </w:r>
    </w:p>
    <w:p>
      <w:pPr>
        <w:pStyle w:val="BookText"/>
        <w:rPr/>
      </w:pPr>
      <w:r>
        <w:rPr>
          <w:rFonts w:ascii="IRNazanin" w:hAnsi="IRNazanin" w:eastAsia="IRNazanin"/>
          <w:color w:val="111111"/>
          <w:sz w:val="28"/>
          <w:sz w:val="28"/>
          <w:szCs w:val="28"/>
          <w:rtl w:val="true"/>
          <w:lang w:bidi="fa-IR"/>
        </w:rPr>
        <w:t>به خداوند قادر واگذار نماييم و از او بخواهيم كه كار ما را به ثمر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ديگرى، زيرا درست است كه ما بايد از قوه و قدرت خود و به اصطلاح از عوامل طبيعى و مادى حداكثر بهره‌بردارى را بكنيم، ولى بايد در كيفيت بهره‌بردارى متوجه باشيم كه اين عوامل از خود استقلال و اصالتى ندارند، زيرا در غير اين صورت گام از مرز توحيد فراتر خواهيم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كسى معتقد گردد كه علاوه بر اين قوا و نيرو كه در اختيار ما هست، يك رشته علل غير طبيعى داريم كه به اذن خدا مى‌توانند ما را يارى كنند و هرگز در وجود و ايجاد و اصل هستى و يارى كردن استقلال نداشته و اصالتى ندارند، يك چنين فرد با چنين اعتقاد اگر ازاين اسباب غير طبيعى كمك بطلبد، نه تنها استعانت او صحيح است، بلكه كمك خواهى او به‌گونه‌اى كمك خواهى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كوچك‌ترين تفاوتى ميان اين دو نوع استعانت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 از عوامل طبيعى و استعانت از بندگان پاك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استعانتى شرك شمرده شود، بايد استعانت نخست نيز در جرگه‌ى شرك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هدفِ دو نوع از آيات كه يكى استعانت را به خدا منحصر كرده، و ناصر و معينى جز خدا معرفى نمى كند، در حالى كه گروه دوم ما را به يك رشته معين‌هاى ديگرى دعوت مى‌كنند و آن‌ها را نيز معين و ناصر مى‌دانند، روشن مى‌گردد كه ميان اين دو گروه از آيات تعارض نيست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كه از معارف عقلى قرآن آگاهى صحيح ندارند، به دسته‌ى نخست مى‌چسبند و هر نوع استعانت از غير خدا را غلط و نادرست مى‌خوانند سپس ناچار مى‌شوند كه مسأله‌ى استعانت از نيروى انسانى و اسباب مادى را</w:t>
      </w:r>
    </w:p>
    <w:p>
      <w:pPr>
        <w:pStyle w:val="BookText"/>
        <w:rPr/>
      </w:pPr>
      <w:r>
        <w:rPr>
          <w:rFonts w:ascii="IRNazanin" w:hAnsi="IRNazanin" w:eastAsia="IRNazanin"/>
          <w:color w:val="111111"/>
          <w:sz w:val="28"/>
          <w:sz w:val="28"/>
          <w:szCs w:val="28"/>
          <w:rtl w:val="true"/>
          <w:lang w:bidi="fa-IR"/>
        </w:rPr>
        <w:t xml:space="preserve">به دليل اين كه شرع اجازه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آيات بيرون سازند؛ يعنى تنها بايد از خدا استعانت جست، مگر در مواردى كه خدا اجازه داده باشد از غير او كمك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اين گروه، كمك گيرى از نيروى انسانى و عوامل طبيعى در حالى كه كمك گيرى از غير خداست، ولى جايز و مشروع مى‌باشد، در حالى كه هدف آيات غير از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آيات ما را به يك مطلب دعوت مى‌كند و آن اين كه از غير خدا نبايد استعانت جست، واستعانت از عوامل ديگر بايد به گونه‌اى باشد كه با حصر استعانت از خدا منافاتى نداشته باشد و كمك‌خواهى از آن‌ها، استعانت از خدا محسوب گردد نه خارج از آن؛ به عبارت ديگر معين و ناصر اصيل و مستقل كه نصرت واعانت معين وناصرهاى ديگر از او سرچشمه مى‌گيرد، جز خدا كسى نيست؛ ولى در عين حال در جهان آفرينش علل واسبابى داريم كه به اذن و فرمان خدا و قدرت خدا دادى، افراد بشر را يارى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كمك‌خواهى از فرع، كمك خواهى از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برخى از آيات هر دو گروه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النَّصْرُ إِلاّ مِنْ عِنْدِ اللّهِ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فقط از جانب خداى توانا و حكيم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را مى‌پرستيم و از تو يارى مى‌جوييم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ذكر شده نمونه‌هايى از گروه نخست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آيات گروه دوم كه</w:t>
      </w:r>
    </w:p>
    <w:p>
      <w:pPr>
        <w:pStyle w:val="BookText"/>
        <w:rPr/>
      </w:pPr>
      <w:r>
        <w:rPr>
          <w:rFonts w:ascii="Amiri" w:hAnsi="Amiri" w:eastAsia="Amiri" w:cs="Amiri"/>
          <w:color w:val="111111"/>
          <w:sz w:val="28"/>
          <w:sz w:val="28"/>
          <w:szCs w:val="28"/>
          <w:rtl w:val="true"/>
          <w:lang w:bidi="ar-SA"/>
        </w:rPr>
        <w:t>به ما دستور مى‌دهد از عواملى غير خدا نيز استمداد كنيم اشاره مى‌نماييم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 بردبارى ونماز كمك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عَلَى الْبِرِّ وَ 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كارهاى نيك و پرهيزگارى به همديگر كمك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مَكَّنِّي فِيهِ رَبِّي خَيْرٌ فَأَعِينُونِي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پروردگارم به من تمكن داده است بهتر است شما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ساختن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اسْتَنْصَرُوكُمْ فِي الدِّينِ فَعَلَيْكُمُ 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غير مهاجر از شما مسلمانان مهاجر كمك طلبيدند، آنان را يارى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حل اين گونه از آيات آشكار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درجهان آفرينش يك فاعل مستقل و مؤثر تام داريم كه در وجود و ايجاد به جايى متكى نيست و عوامل ديگر در وجود و ايجاد به او احتياج دارند و همگى به اذن و قدرت او انجام وظيفه مى‌كنند و اگر او به عوامل ديگر قدرت و نيرو نمى داد به كوچك‌ترين كارى، قدرت نداشتند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سوره‌ى توحيد جريان نيز از اين 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كننده‌ى واقعى در</w:t>
      </w:r>
    </w:p>
    <w:p>
      <w:pPr>
        <w:pStyle w:val="BookText"/>
        <w:rPr/>
      </w:pPr>
      <w:r>
        <w:rPr>
          <w:rFonts w:ascii="IRNazanin" w:hAnsi="IRNazanin" w:eastAsia="IRNazanin"/>
          <w:color w:val="111111"/>
          <w:sz w:val="28"/>
          <w:sz w:val="28"/>
          <w:szCs w:val="28"/>
          <w:rtl w:val="true"/>
          <w:lang w:bidi="fa-IR"/>
        </w:rPr>
        <w:t>تمام مراحل خداست و از هيچ كس نمى توان به عنوان معين مستقل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يك چنين استعانت منحصر به ذات اقدس اوست، ولى اين مانع از آن نيست كه از ديگران به عنوان عامل غير مستقل كه در پرتو عنايات خدا ما را كمك مى‌كنند كمك بطلبيم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چنين استعانت، با حصر كمك‌خواهى از خدا منافات ندارد،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استعانتى كه مخصوص ذات اقدس خداست، غير استعانتى است كه در باره‌ى عوامل ديگر انجام مى‌گيرد؛ كمك خواهى از فردى به عنوان اين كه بالذات و بدون اتكا به جايى كارى صورت مى‌دهد و ما را كمك مى‌كند، مخصوص ذات الهى است، در حالى كه درخواست كمك از عوامل ديگر به گونه‌ى ديگر است و آن اين كه به اتكاى قدرت خدا ما را يارى مى‌كنند، نه بالذات و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استعانت به صورت نخست مخصوص ذات اقدس الهى گرديد، دليل نمى شود كه دومى نيز مخصوص ذات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كمك خواهى از مخلوق خدا، منفك از كمك خواهى از خدا نيست، بلكه عين كمك‌خواهى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جهان‌بينى يك فرد موحد كه همه‌ى جهان را فعل خدا و مستند به وى مى‌داند، چاره‌اى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يادآور مى‌شويم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استعانت از ارواح مقدسه را يك نوع بيش تصور نكرده است، آن را ملازم با شرك دانسته است و مى‌گويد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تعلمون انّ الّذين يستعينون بأصحاب الأضرحة والقبور على قضاء حوائجهم وتيسر أُمورهم و شفاء أمراضهم و نماء حرثهم و زرعهم و هلاك أعدائهم وغير ذلك من</w:t>
      </w:r>
    </w:p>
    <w:p>
      <w:pPr>
        <w:pStyle w:val="BookText"/>
        <w:rPr/>
      </w:pPr>
      <w:r>
        <w:rPr>
          <w:rFonts w:ascii="Amiri" w:hAnsi="Amiri" w:eastAsia="Amiri" w:cs="Amiri"/>
          <w:color w:val="111111"/>
          <w:sz w:val="28"/>
          <w:sz w:val="28"/>
          <w:szCs w:val="28"/>
          <w:rtl w:val="true"/>
          <w:lang w:bidi="ar-SA"/>
        </w:rPr>
        <w:t>المصالح، هم عن صراط التوحيد ناكبون وعن ذكر اللّه معرضون؛</w:t>
      </w:r>
    </w:p>
    <w:p>
      <w:pPr>
        <w:pStyle w:val="BookText"/>
        <w:rPr/>
      </w:pPr>
      <w:r>
        <w:rPr>
          <w:rFonts w:ascii="IRNazanin" w:hAnsi="IRNazanin" w:eastAsia="IRNazanin"/>
          <w:color w:val="111111"/>
          <w:sz w:val="28"/>
          <w:sz w:val="28"/>
          <w:szCs w:val="28"/>
          <w:rtl w:val="true"/>
          <w:lang w:bidi="fa-IR"/>
        </w:rPr>
        <w:t>آنان كه از صاحبان ضريح و قبور براى اداى حاجت‌هاى خويش و آسانى كارهاى خود و بهبودى بيمارانشان و نمو زراعت ونابودى دشمنانشان كمك مى‌طلبند، از جاده توحيد، منحرف و از ياد خدا رو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اين سخن روشن است، زيرا درخواست كمك از غير خدا بسان كمك‌خواهى از عوامل طبيعى،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عين توحيد و ديگرى مايه‌ى شرك است؛ يكى ملازم با ياد خدا و آن ديگرى موجب فراموشى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مرز توحيد و شرك، اسباب ظاهرى و غير ظاهرى نيست، بلكه مرز آن همان استقلال و عدم استقلال، غنا و فقر، اصالت و عدم اصالت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 عوامل غير مستقل و وابسته به خدا، به اذن اوست و كمك‌خواهى از آن، نه تنها مايه‌ى غفلت نيست، بلكه مايه‌ى توجه به خداست، مع الوصف چگونه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ذكر اللّه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نوع استعانت‌ها مايه‌ى فراموشى خدا باشند، بايد توسل به اسباب مادى و نيروهاى انسانى نيز مايه‌ى فراموشى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است از نويسنده‌ى ديگرى مانند شيخ محمود شلتوت كه در تفسير خود عين 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بى كم و زياد آورده و مسئله را خاتمه داده است و ظاهر حصر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از حقيقت آيه و آيات ديگر غفلت كرده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bookmarkStart w:id="141" w:name="pg17025_197310"/>
    </w:p>
    <w:p>
      <w:pPr>
        <w:pStyle w:val="Heading3"/>
        <w:numPr>
          <w:ilvl w:val="2"/>
          <w:numId w:val="1"/>
        </w:numPr>
        <w:rPr/>
      </w:pPr>
      <w:bookmarkStart w:id="142" w:name="__RefHeading___Toc1083553_1738255347"/>
      <w:bookmarkStart w:id="143" w:name="_Toc52"/>
      <w:bookmarkEnd w:id="141"/>
      <w:bookmarkEnd w:id="142"/>
      <w:r>
        <w:rPr/>
        <w:t>20</w:t>
      </w:r>
      <w:r>
        <w:rPr>
          <w:rtl w:val="true"/>
        </w:rPr>
        <w:t xml:space="preserve"> </w:t>
      </w:r>
      <w:r>
        <w:rPr>
          <w:rtl w:val="true"/>
        </w:rPr>
        <w:t>عجز وقدرت و مسأله توحيد و شرك</w:t>
      </w:r>
      <w:bookmarkEnd w:id="14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عجز وقدرت، مرز توحيد و شرك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وهابيان استفاده مى‌شود كه براى توحيد و شرك در عبادت، مقياس ديگرى است و آن، قدرت و عجز طرف مسئول نسبت به حاجتى است كه از او درخواست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چيزى از مخلوقى كه بر آن كار، جز خدا قادر و توانا نيست، شرك وعبادت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در اين باره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يأتى إلى قبر نبى أو صالح و يسأله حاجته و يستنجده مثل أن يسأله أن يزيل مرضه أو يقضى دينه أو نحو ذلك مما لا يقدر عليه إلاّاللّه عزّوجلّ فهذا شرك صريح يجب أن يستتاب صاحبه فإن تاب و إلاّ قتل؛</w:t>
      </w:r>
      <w:r>
        <w:rPr>
          <w:rStyle w:val="FootnoteAnchor"/>
          <w:rtl w:val="true"/>
        </w:rPr>
        <w:footnoteReference w:id="4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القبور، و الاستنجاد بالمقبور،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الهدية السنية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مطلبى قريب به اين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سر قبر پيامبر و يا فرد صالحى بيايد و از او حاجت بخواهد؛ مثل اين كه از او بخواهد بيمارى او را شفا بخشد و قرض او را ادا كند و مانند اين‌ها كه جز خدا كسى بر آن قادر نيست، اين شرك است و بايد دارنده‌ى چنين عقيده هرچه زودتر توبه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كرد چه بهتر و الاّ كشته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ميزان شرك، عجز و ناتوانى معرفى گرديده است و اين كه خواستن امورى كه تنها در قدرت خداست از غير خدا، مايه‌ى شرك مى‌باشد، بر خلاف تفصيل گذشته كه ميزان در آن، موت وحيات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شايسته بود كه ابن تيميه پس ازجمله‌ى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قبر نبي أو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ولي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مى‌افزود تا روشن گردد كه ميزان، موت و حيات طرف سؤال نيست، بلكه ميزان قدرت و عجز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نويسندگان وهابى است اين كار را كرده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الأموات أو من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متن عبارت او</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 بالمخلوقين الاحياء فيما يقدرون عليه ممّا لا ينكرها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استغاثة القبوريين و غيرهم بأوليائهم وطلبهم منهم أُموراً لا يقدر عليها إلاّ اللّه تعالى من عافية المريض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قالت أُم سليم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خادمك أنس ادع اللّه له و قد كانت الصحابة يطلبون الدعاء منه و هو حيّ و هذا أمر متّفق على جوازه و الكلام في طلب القبوريين من الأموات أو من الأحياء أن يشفعوا مرضاهم و يردوا</w:t>
      </w:r>
    </w:p>
    <w:p>
      <w:pPr>
        <w:pStyle w:val="BookText"/>
        <w:rPr/>
      </w:pPr>
      <w:r>
        <w:rPr>
          <w:rFonts w:ascii="Amiri" w:hAnsi="Amiri" w:eastAsia="Amiri" w:cs="Amiri"/>
          <w:color w:val="111111"/>
          <w:sz w:val="28"/>
          <w:sz w:val="28"/>
          <w:szCs w:val="28"/>
          <w:rtl w:val="true"/>
          <w:lang w:bidi="ar-SA"/>
        </w:rPr>
        <w:t>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المطالب التي لا يقدر عليها إلاّ اللّه؛</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الارتياب،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كمك خواهى از زندگان جاى انكار نيست، سخن در كمك‌خواهى از اوليا پس از مردن است، آن هم درخواست امورى كه جز خدا كسى بر آن قادر نيست؛ مانند شفا دادن مريض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درخواست كرد كه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پيامبر از او درخواست دعا مى‌كردند و اين مطلب مورد بحث نيست، سخن در درخواست حاجت از مردگان و يا زندگان است كه بيماران آنان را شفا بخشند و گمشده آنان را باز گردانند و يا انجام امور ديگرى كه جز خدا كسى بر آن قادر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پيش مسئله‌ى موت و حيات مسئول مطرح بود و درخواست حاجت از زنده شرك نبود، در حالى كه درخواست آن از مرده، قرين شرك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بحث، ميزان شرك در عبادت، درخواست چيزى است كه تنها خدا به آن قادر است، نه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زنده و مرده بودن مسئول، تفاوتى در مسئله نخواهد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نظريه بى‌پايه‌تر از آن است كه احتياج به پاسخ داشته باشد، زيرا عجز و ناتوانى و يا قدرت و توانايى شخص مسئول، ميزان عقلايى يا غير عقلايى بودن سؤال و درخواست است، نه ميزان شرك و 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كه در قعر چاه قرار گرفته است اگر از سنگ‌هاى اطراف استمداد كند، آدمى است احمق و كار او احمقانه است، و اگر از ره‌گذرى كه توانايى نجات او را دارد چنين درخواستى بنمايد، كارش عقلايى و درخور 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جهت در انتقاد از اين قسمت نبايد بيش از اين معطل شد، وبايد سخن را در تفصيل‌هاى ديگر متمركز ساخت</w:t>
      </w:r>
      <w:r>
        <w:rPr>
          <w:rFonts w:eastAsia="IRNazanin" w:cs="IRNazanin"/>
          <w:color w:val="111111"/>
          <w:sz w:val="28"/>
          <w:szCs w:val="28"/>
          <w:rtl w:val="true"/>
          <w:lang w:bidi="fa-IR"/>
        </w:rPr>
        <w:t>.</w:t>
      </w:r>
      <w:r>
        <w:rPr>
          <w:rStyle w:val="FootnoteAnchor"/>
          <w:rtl w:val="true"/>
        </w:rPr>
        <w:footnoteReference w:id="4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bookmarkStart w:id="144" w:name="pg17025_197314"/>
    </w:p>
    <w:p>
      <w:pPr>
        <w:pStyle w:val="Heading3"/>
        <w:numPr>
          <w:ilvl w:val="2"/>
          <w:numId w:val="1"/>
        </w:numPr>
        <w:rPr/>
      </w:pPr>
      <w:bookmarkStart w:id="145" w:name="__RefHeading___Toc1083555_1738255347"/>
      <w:bookmarkStart w:id="146" w:name="_Toc53"/>
      <w:bookmarkEnd w:id="144"/>
      <w:bookmarkEnd w:id="145"/>
      <w:r>
        <w:rPr/>
        <w:t>21</w:t>
      </w:r>
      <w:r>
        <w:rPr>
          <w:rtl w:val="true"/>
        </w:rPr>
        <w:t xml:space="preserve"> </w:t>
      </w:r>
      <w:r>
        <w:rPr>
          <w:rtl w:val="true"/>
        </w:rPr>
        <w:t>تبرك به آثار اوليا</w:t>
      </w:r>
      <w:bookmarkEnd w:id="14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تبرك به آثار اوليا، در زمان حيات و مرگشان موجب شرك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وهابى تبرك به آثار اوليا را شرك مى‌دانند و كسى را كه محراب و منبر پيامبر را ببوسد مشرك مى‌خوانند، هرچند در آن به هيچ نوع الوهيت معتقد نباشد؛ بلكه مهر و مودت به پيامبر سبب شود كه آثار مربوط به شخص مورد علاقه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درباره‌ى پيراهن يوسف چه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مرا ببريد و بر ديدگان پدرم بيفكنيد تا او بينايى خود را باز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نيز پيراهن يوسف را كه بافته‌ى جداتافته‌اى نبود بر ديدگان خود مى‌افكند و در همان دم بينايى خود را باز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يعقوب چنين كارى را در برابر نجدى‌ها و پيروان محمد بن عبد الوهاب انجام مى‌داد، با او چگونه معامله مى‌كردند؟ و عمل پيامبر معصوم ومصون از گناه و خطا را چگونه توصيف مى‌نمودند؟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مسلمانى خاك قبر و ضريح و مرقد خاتم پيامبران را بر ديده</w:t>
      </w:r>
    </w:p>
    <w:p>
      <w:pPr>
        <w:pStyle w:val="BookText"/>
        <w:rPr/>
      </w:pPr>
      <w:r>
        <w:rPr>
          <w:rFonts w:ascii="IRNazanin" w:hAnsi="IRNazanin" w:eastAsia="IRNazanin"/>
          <w:color w:val="111111"/>
          <w:sz w:val="28"/>
          <w:sz w:val="28"/>
          <w:szCs w:val="28"/>
          <w:rtl w:val="true"/>
          <w:lang w:bidi="fa-IR"/>
        </w:rPr>
        <w:t>بگذارد و قبر و ضريح پيشوايان را به عنوان احترام ببوسد و يا به آن‌ها تبرك بجويد وبگويد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خاك اثر گذارده است و در اين كار از يعقوب زمان پيروى نمايد چرا بايد مورد سب و لعن و تكفير واقع شود</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الصحابة ب‌آثار رسول اللّه صلى الله عليه و آله و سلم،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طاهر مكى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47" w:name="pg17025_197316"/>
    </w:p>
    <w:p>
      <w:pPr>
        <w:pStyle w:val="Heading3"/>
        <w:numPr>
          <w:ilvl w:val="2"/>
          <w:numId w:val="1"/>
        </w:numPr>
        <w:rPr/>
      </w:pPr>
      <w:bookmarkStart w:id="148" w:name="__RefHeading___Toc1083557_1738255347"/>
      <w:bookmarkStart w:id="149" w:name="_Toc54"/>
      <w:bookmarkEnd w:id="147"/>
      <w:bookmarkEnd w:id="148"/>
      <w:r>
        <w:rPr/>
        <w:t>22</w:t>
      </w:r>
      <w:r>
        <w:rPr>
          <w:rtl w:val="true"/>
        </w:rPr>
        <w:t xml:space="preserve"> </w:t>
      </w:r>
      <w:r>
        <w:rPr>
          <w:rtl w:val="true"/>
        </w:rPr>
        <w:t>بزرگداشت مواليد و وفيات اولياى خدا</w:t>
      </w:r>
      <w:bookmarkEnd w:id="14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بزرگداشت مواليد و وفيات اولياى خدا شرك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وهابى بزرگ‌داشت مواليد ووفيات اوليا و رجال آسمانى را بدعت و حرام مى‌دانند؛ تو گويى آنان دشمن سر سخت بزرگان دين و اولياى الهى هستند و اجتماع در مواليد و وفيات آنان را شرك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حامد فقى، رئيس جماعت انصار السنة المحمدية در پاورقى‌هاى خود بر فتح المجيد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الذكريات التى ملأت البلاد باسم الأولياء هى نوع من العبادة لهم وتعظيمهم؛</w:t>
      </w:r>
      <w:r>
        <w:rPr>
          <w:rStyle w:val="FootnoteAnchor"/>
          <w:rtl w:val="true"/>
        </w:rPr>
        <w:footnoteReference w:id="4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پيامبر گرامى تا امروز همه مسلمانان جهان جز وهابى‌ها به آثار رسول اكرم صلى الله عليه و آله و سلم تبرك مى‌جستند و شيخ محمد طاهر مكى با شواهد قطعى تاريخى اين مطلب را در رساله‌اى كه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كرده است ثابت نموده است و نام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 الصحابة ب‌آثار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رساله به زبان فارسى نيز بازگردانيده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المجيد،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به همين مضمون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ايام كه اين اوراق و صفحات زير چاپ مى‌رود در حالى كه در تمام كشورهاى اسلامى جشن و مجالس شادى به مناسبت ميلاد پيامبر اسلام صلى الله عليه و آله و سلم بر پا است، مفتى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بزرگ‌داشت ميلاد پيامبر اسلام صلى الله عليه و آله و سلم را حرام و بدعت اعلام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كردن جشن در ايام ولادت اوليا، پرستش آنان حساب مى‌شود و يك نوع تعظيمى نسبت به آنان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ريشه‌ى تمام اشتباهات آنان يك كلمه است و آن اين كه چون براى شرك و توحيد و بالأخص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مرزى تعيين نكرده‌اند، از اين جهت هر نوع بزرگ‌داشت را عبادت و پرستش تصور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ملاحظه مى‌فرماييد وى در كلام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تعظيم را كنار هم قرار داده و تصور كرده است كه هر دو لفظ، يك معنا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قرآن كراراً گروهى از انبيا و اوليا را با جمله‌هاى فصيح و بليغ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درباره‌ى حضرت زكريا و يحيى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يُسارِعُونَ فِي الْخَيْراتِ وَ يَدْعُونَنا رَغَباً وَ رَهَباً وَ كانُوا لَنا خاشِعِينَ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به كارهاى نيكو مى‌شتافتند وبا اميد و بيم، ما را مى‌خواندند و در برابر ما فروتن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اگر كسى در كنار قبر اين حضرات و يا مجالسى كه به نام آنان برپا مى‌گردد، اين آيه را بخواند و آنان را از اين طريق تجليل كند، آيا جز پيروى از قرآن كارى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باره‌ى خاندان رسالت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كه طعام را دوست دارند، آن را به مسكين و يتيم و اسيرمى‌دهند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اگر در روز ميلاد امير مؤمنان دور هم گرد آييم و بگوييم كه على آن كسى است كه طعام خود را به مسكين و يتيم و اسير مى‌داد، چرا بايد مشرك به حساب 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درروز ميلاد پيامبر، آياتى كه پيامبر را ستوده است، به غير زبان عربى ترجمه كنيم و يا در قالب شعر بريزيم و در مجمعى بخوانيم، چرا دچار شرك شده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دشمنان تكريم پيامبر و اولياى الهى مى‌باشند كه در پوشش مبارزه با شرك مى‌خواهند از آن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 در زمان پيامبر چنين جشن‌ها و بزرگ‌داشت‌هايى نبود، بايد در پاسخ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يك شى‌اى در زمان پيامبر گواه بر شرك بودن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اقامه‌ى مجالس جشن و عزا را به خدا و پيامبر نسبت دهد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دستور داده‌اند كه ما براى بزرگ‌داشت آنان چنين مجالسى را برپا كنيم، در اين صورت بايد بررسى كرد كه آيا آنان به طور عموم و يا به طور خصوص چنين دستورى داده‌اند يا نه، اگر آنان چنين دستورى نداده باشند، چنين نسبتى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نه شرك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نقاط اشتباه وهابى‌ها خلط بدعت به شرك در عبادت است؛ ولى اگر در اين مورد اجازه‌ى عمومى و يا خصوصى وارد نشده باشد، در اين صورت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قرآن اجازه‌ى عمومى وارد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گروهى كه پيامبر را گرامى مى‌دارند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به پيامبر ايمان آورده و او را گرامى داشته و او را يارى كرده‌اند و از نورى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فرستاده شده است پيروى كنند،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جمله‌هايى كه در اين آيه وارد شده است،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كسى احتمال مى‌دهد كه جمله‌هاى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مخصوص زمان پيامبر باشد؟ به طور مسلم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چنين احتمال درباره‌ى اين سه جمله داده نمى شود، قطعاً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يارى كردن پيامبر با تعظيم و تكريم است،</w:t>
      </w:r>
      <w:r>
        <w:rPr>
          <w:rStyle w:val="FootnoteAnchor"/>
          <w:rtl w:val="true"/>
        </w:rPr>
        <w:footnoteReference w:id="47"/>
      </w:r>
      <w:r>
        <w:rPr>
          <w:rFonts w:ascii="IRNazanin" w:hAnsi="IRNazanin" w:eastAsia="IRNazanin"/>
          <w:color w:val="111111"/>
          <w:sz w:val="28"/>
          <w:sz w:val="28"/>
          <w:szCs w:val="28"/>
          <w:rtl w:val="true"/>
          <w:lang w:bidi="fa-IR"/>
        </w:rPr>
        <w:t>به زمان پيامبر اختصاص نخواهد داشت، زيرا اين رهبر عالى‌قدر پيوسته بايد مورد احترام و تعظيم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ترتيب مجالس يادبود و سخنرانى و قرائت اشعار سازنده در روزهاى بعثت و ولادت مصداق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وهابى در برابر رؤسا و زمامداران خود تعظيم وكرنش مى‌كنند و يك بشر عادى را احترام مى‌كنند، در حالى كه انجام يك صدم آن را درباره‌ى پيامبر و منبر و محراب او شرك و ضد اسلام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شريعتى را كه سهل و آسان و مطابق با فطرت و عواطف انسانى است و در جذب و پذيرش افراد، بلند نظر است، آيين خشك كه عواطف انسانى را در تعظيم و تكريم بزرگان</w:t>
      </w:r>
    </w:p>
    <w:p>
      <w:pPr>
        <w:pStyle w:val="BookText"/>
        <w:rPr/>
      </w:pPr>
      <w:r>
        <w:rPr>
          <w:rFonts w:ascii="IRNazanin" w:hAnsi="IRNazanin" w:eastAsia="IRNazanin"/>
          <w:color w:val="111111"/>
          <w:sz w:val="28"/>
          <w:sz w:val="28"/>
          <w:szCs w:val="28"/>
          <w:rtl w:val="true"/>
          <w:lang w:bidi="fa-IR"/>
        </w:rPr>
        <w:t>ناديده گرفته و توانايى جذب و پذيرش اقوام و ملل جهان را ندارد، مى‌شناسانند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وهابى كه با تأسيس هر نوع مجلس سوگوارى براى شهيدان راه خدا مخالفند، درباره‌ى سرگذشت حضرت يعقوب چه مى‌گويند؟ اگر اين پيامبر بزرگوار، امروز در ميان نجدى‌ها و پيروان محمد بن عبد الوهاب زندگى مى‌كرد، درباره‌ى‌او چگونه داورى مى‌كردند؟</w:t>
      </w:r>
    </w:p>
    <w:p>
      <w:pPr>
        <w:pStyle w:val="BookText"/>
        <w:rPr/>
      </w:pPr>
      <w:r>
        <w:rPr>
          <w:rFonts w:ascii="IRNazanin" w:hAnsi="IRNazanin" w:eastAsia="IRNazanin"/>
          <w:color w:val="111111"/>
          <w:sz w:val="28"/>
          <w:sz w:val="28"/>
          <w:szCs w:val="28"/>
          <w:rtl w:val="true"/>
          <w:lang w:bidi="fa-IR"/>
        </w:rPr>
        <w:t>او شب و روز در فراق يوسف مى‌گريست و در هر حال از همه كس جستجوى فرزند دلبند خود 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و جدايى او آن‌قدر سوخت كه بينايى خود را از دست داد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ابْيَضَّتْ عَيْناهُ مِنَ الْحُزْنِ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بيمارى و فقدان بينايى يعقوب، مايه‌ى فراموشى يوسف نگرديد، بلكه هرچه وعده وصل نزديك‌تر مى‌شد، آتش عشق او به فرزند دلبندش در دل او شعله‌ورتر مى‌گرديد، ولذا از فرسنگ‌ها دور بوى يوسف را استشمام مى‌كرد</w:t>
      </w:r>
      <w:r>
        <w:rPr>
          <w:rStyle w:val="FootnoteAnchor"/>
          <w:rtl w:val="true"/>
        </w:rPr>
        <w:footnoteReference w:id="49"/>
      </w:r>
      <w:r>
        <w:rPr>
          <w:rFonts w:ascii="Amiri" w:hAnsi="Amiri" w:eastAsia="Amiri" w:cs="Amiri"/>
          <w:color w:val="111111"/>
          <w:sz w:val="28"/>
          <w:sz w:val="28"/>
          <w:szCs w:val="28"/>
          <w:rtl w:val="true"/>
          <w:lang w:bidi="ar-SA"/>
        </w:rPr>
        <w:t>و به جاى اين كه ستاره‌ى يوسف به دنبال خورشيد يعقوب باشد، آفتاب انديشه‌ى او در به در به دنبال يوسف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چنين اظهار علاقه در حال حيات فرد مورد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عين توحيد است، ولى پس از مرگ او كه دل انسان، سوز و گداز بيش‌تر و پيچ و تاب زيادترى پيدا مى‌كند، حرام و شرك باشد؟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يعقوب‌هاى زمان ما، در هر سال در روز وفات يوسف‌ها فرزندان خود را دور هم گرد آورند و در ارزش‌هاى اخلاقى و ملكات نفسانى</w:t>
      </w:r>
    </w:p>
    <w:p>
      <w:pPr>
        <w:pStyle w:val="BookText"/>
        <w:rPr/>
      </w:pPr>
      <w:r>
        <w:rPr>
          <w:rFonts w:ascii="IRNazanin" w:hAnsi="IRNazanin" w:eastAsia="IRNazanin"/>
          <w:color w:val="111111"/>
          <w:sz w:val="28"/>
          <w:sz w:val="28"/>
          <w:szCs w:val="28"/>
          <w:rtl w:val="true"/>
          <w:lang w:bidi="fa-IR"/>
        </w:rPr>
        <w:t>يوسف‌ها سخن بگويند و بر اثر تأثر، قدرى اشك بريزند، آيا با اين عمل فرزندان خود را پرستش كرده‌اند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بر اين، روايات متواترى در باره اقامه مراسم عزا درباره‌ى مظلومان از خاندان رسالت وارد شده است و مرحوم علامه امينى بخشى از روايات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سيرتنا و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مودت ذوى القربى، يكى از فرايض اسلامى است كه قرآن با صراحت هرچه كامل‌تر ما را به آن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كسى بخواهد به اين فريضه مذهبى پس از چهارده قرن عمل كند، راه آن چيست؟ آيا جز اين است كه در روزهاى شادمانى آنان، شادمان و در ايام غم و اندوه آنان اندوه‌ناك گردد؟</w:t>
      </w:r>
    </w:p>
    <w:p>
      <w:pPr>
        <w:pStyle w:val="BookText"/>
        <w:rPr/>
      </w:pPr>
      <w:r>
        <w:rPr>
          <w:rFonts w:ascii="IRNazanin" w:hAnsi="IRNazanin" w:eastAsia="IRNazanin"/>
          <w:color w:val="111111"/>
          <w:sz w:val="28"/>
          <w:sz w:val="28"/>
          <w:szCs w:val="28"/>
          <w:rtl w:val="true"/>
          <w:lang w:bidi="fa-IR"/>
        </w:rPr>
        <w:t>حالا اگر براى ابراز خرسندى خود مجلسى برپا نمايد كه در آن محفل، تاريخ زندگى و فداكارى‌هاى آنان را بازگو كند و يا مظلوميت و محروميت آنان را از حقوق حقه خويش بيان نمايد، آيا يك چنين فرد جز ابراز علاقه واظهار مودت به ذوى القربى، كار ديگرى انجام داده است؟</w:t>
      </w:r>
    </w:p>
    <w:p>
      <w:pPr>
        <w:pStyle w:val="BookText"/>
        <w:rPr/>
      </w:pPr>
      <w:r>
        <w:rPr>
          <w:rFonts w:ascii="IRNazanin" w:hAnsi="IRNazanin" w:eastAsia="IRNazanin"/>
          <w:color w:val="111111"/>
          <w:sz w:val="28"/>
          <w:sz w:val="28"/>
          <w:szCs w:val="28"/>
          <w:rtl w:val="true"/>
          <w:lang w:bidi="fa-IR"/>
        </w:rPr>
        <w:t>اگر چنين فردى براى ابراز علاقه بيش‌تر، سرى به دودمان آنان بزند و در كنار مدفن آنان حاضر گردد و اين گونه مجالس را در كنار قبور آنان برپا كند، در نظر عقلاى جهان وخردمندان بصير و بينا جز ابراز علاقه و مودت، كار ديگرى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كه وهابى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مودت و محبت در سينه‌ها حبس و مكتوم گردد و هيچ‌كس حق اظهار مودت و ابراز آن را ندارد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پيامبر گرامى و پس از وى كه دوران تحول عقايد و انقلاب انديشه‌ها بود، ملل و اقوام مختلف با فرهنگ‌ها و رسوم و آداب گوناگون به</w:t>
      </w:r>
    </w:p>
    <w:p>
      <w:pPr>
        <w:pStyle w:val="BookText"/>
        <w:rPr/>
      </w:pPr>
      <w:r>
        <w:rPr>
          <w:rFonts w:ascii="IRNazanin" w:hAnsi="IRNazanin" w:eastAsia="IRNazanin"/>
          <w:color w:val="111111"/>
          <w:sz w:val="28"/>
          <w:sz w:val="28"/>
          <w:szCs w:val="28"/>
          <w:rtl w:val="true"/>
          <w:lang w:bidi="fa-IR"/>
        </w:rPr>
        <w:t>اسلام روى مى‌آوردند و با گفتن شهادتين، اسلام آنان پذيرفته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بناى پيامبر و رهبران پس از وى اين نبود كه تمام آداب و رسوم ملل و اقوام را با تأسيس دايره تفتيش عقايد سانسور و ذوب كنند و همه را در بوته ريخته و در قالب ديگرى درآورند كه هيچ گونه شباهت با قالب‌هاى پيشين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بزرگان، تأسيس مجالس يادبود، حضور بر سر خاك و ابراز علاقه به آثار آنان، مرسوم تمام ملل و اقوام جهان بوده و هست، و هم اكنون ملت‌هاى شرق و غرب، براى زيارت اجساد موميايى و مدفن رهبران ديرينه خود ساعت‌ها در صف به انتظار مى‌ايستند تا در كنار جسد و قبر آنان ابراز علاقه كنند و اشك شوق از گوشه‌ى چشمان خود فرو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يك نوع احترام كه از عواطف درونى آنان سرچشمه مى‌گيرد، حساب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ديده نشد كه پيامبر پس از تفتيش عقايد افراد و پس از بررسى رسوم و آداب زندگانى آنان اسلام آنان را بپذيرد، بلكه به همان ابراز شهادتين اكتفا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اين‌گونه آداب و رسوم، شرك و كفر بود، بايد پس از اخذ بيعت و پيمان بر تبرى از آنان، اسلام اقوام و ملل را بپذيرد در صورتى كه هرگز چنين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مى‌بينيم كه حضرت مسيح عليه السلام از خداوند بزرگ مائده آسمانى مى‌طلبد و روز نزول آن را روز عيد معرفى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أَنْزِلْ عَلَيْنا مائِدَةً مِنَ السَّماءِ تَكُونُ لَنا عِيداً لِأَوَّلِنا وَ آخِرِنا وَ آيَةً مِنْكَ وَ ارْزُقْنا وَ أَنْتَ خَيْرُ الرّازِقِينَ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مائده‌اى از آسمان برما بفرست تا عيدى براى اوّل و آخر ما باشد و</w:t>
      </w:r>
    </w:p>
    <w:p>
      <w:pPr>
        <w:pStyle w:val="BookText"/>
        <w:rPr/>
      </w:pPr>
      <w:r>
        <w:rPr>
          <w:rFonts w:ascii="IRNazanin" w:hAnsi="IRNazanin" w:eastAsia="IRNazanin"/>
          <w:color w:val="111111"/>
          <w:sz w:val="28"/>
          <w:sz w:val="28"/>
          <w:szCs w:val="28"/>
          <w:rtl w:val="true"/>
          <w:lang w:bidi="fa-IR"/>
        </w:rPr>
        <w:t>نشانه‌اى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بده، تو بهترين روزى دهندگان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ارزش وجود پيامبر گرامى صلى الله عليه و آله و سلم كم‌تر از يك مائده آسمانى است كه حضرت مسيح عليه السلام روز نزول آن را عيد اعلام مى‌دارد، اگر عيد گرفتن آن روز به خاطر اين بود كه مائده، آيت الهى بود، آيا پيامبر اسلام صلى الله عليه و آله و سلم بزرگ‌ترين آيت الهى نيست؟</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آوازه‌ى تو را در جهان بلند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ترتيب مجالس جشن در روز ميلاد مسعود پيامبر گرامى صلى الله عليه و آله و سلم جز بالا بردن نام و نشان و آوازه او، نتيجه‌اى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ما در اين مورد از قرآن پيروى نكنيم، مگر قرآن براى ما اسوه و الگو نيست</w:t>
      </w:r>
      <w:r>
        <w:rPr>
          <w:rFonts w:eastAsia="IRNazanin" w:cs="IRNazanin"/>
          <w:color w:val="111111"/>
          <w:sz w:val="28"/>
          <w:szCs w:val="28"/>
          <w:rtl w:val="true"/>
          <w:lang w:bidi="fa-IR"/>
        </w:rPr>
        <w:t>.</w:t>
      </w:r>
      <w:r>
        <w:rPr>
          <w:rStyle w:val="FootnoteAnchor"/>
          <w:rtl w:val="true"/>
        </w:rPr>
        <w:footnoteReference w:id="51"/>
      </w:r>
      <w:bookmarkStart w:id="150" w:name="pg17025_197324"/>
    </w:p>
    <w:p>
      <w:pPr>
        <w:pStyle w:val="Heading3"/>
        <w:numPr>
          <w:ilvl w:val="2"/>
          <w:numId w:val="1"/>
        </w:numPr>
        <w:rPr/>
      </w:pPr>
      <w:bookmarkStart w:id="151" w:name="__RefHeading___Toc1083559_1738255347"/>
      <w:bookmarkStart w:id="152" w:name="_Toc55"/>
      <w:bookmarkEnd w:id="150"/>
      <w:bookmarkEnd w:id="151"/>
      <w:r>
        <w:rPr/>
        <w:t>23</w:t>
      </w:r>
      <w:r>
        <w:rPr>
          <w:rtl w:val="true"/>
        </w:rPr>
        <w:t xml:space="preserve"> </w:t>
      </w:r>
      <w:r>
        <w:rPr>
          <w:rtl w:val="true"/>
        </w:rPr>
        <w:t>نداى انسان‌هاى صالح و مسأله توحيد</w:t>
      </w:r>
      <w:bookmarkEnd w:id="15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نداى انسان‌هاى صالح، پرستش آنان‌است؟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پيش روشن ساخت كه درخواست حاجت از غير خدا به عنوان اين كه او بنده خداست و چيزى از امور و شئون را مالك نيست وچيزى به او تفويض نشده است، شرك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مطلب ديگرى باقى است و آن اين كه قرآن در موارد متعددى، مطلق دعوت غير خدا را عبادت و پرستش او تلقى كرده است؛ توگويى دعوت و نداى ديگرى با عبادت و پرستش وى برابرند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يا سجده‌گاه‌ها از آن خداست، پس همراه خدا كسى را نخوانيد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 الَّذِينَ يَدْعُونَ مِنْ دُونِهِ لا يَسْتَجِيبُونَ لَهُمْ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خاص خدا است، كسانى كه غير اورا مى‌خوانند هرگز براى آنان پاسخ نمى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تَدْعُونَ مِنْ دُونِهِ لا يَسْتَطِيعُونَ نَصْرَكُمْ وَ لا أَنْفُسَهُمْ يَنْصُرُونَ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كه جز خدا مى‌خوانيد، نمى توانند شما و نه خود را كمك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تَدْعُونَ مِنْ دُونِهِ ما يَمْلِكُونَ مِنْ قِطْمِيرٍ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جز خدا را مى‌خوانيد، پوسته هسته خرمايى رامالك نمى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كه جز خدا مى‌خوانيد مانند شما بندگانى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جز خدا هستند بخوانيد، هرگز قادر بر دفع ضرر وبرگردانيدن آنان، از شما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كه مى‌خوانيد، خود خواهان وسيله به سوى پروردگار خود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مِنْ دُونِ اللّهِ ما لا يَنْفَعُكَ وَ لا يَضُرُّكَ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خدا كسى را مخوان كه نه نفعى به تو مى‌رساند و نه ضررى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تَدْعُوهُمْ لا يَسْمَعُوا دُعاءَكُمْ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بخوانيد، صداى شما را نمى 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يَدْعُوا مِنْ دُونِ اللّهِ مَنْ لا يَسْتَجِيبُ لَهُ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گمراه‌تر از آن فردى است كه جز خدا را مى‌خواند كه هرگز به او تا روز قيامت جواب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وهابى‌ها از اين آيات نتيجه مى‌گيرند كه دعوت اوليا و صالحان پس از درگذشتشان، عبادت و پرستش آنان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كنار قبر پيامبر و يا در نقطه‌اى دور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ندا و دعوت، عبادت و پرستش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صنعانى مى‌گويد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سمى اللّه الدعاء عبادة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هتف باسم نبي أو صالح بشيء أو قال اشفع لي إلى اللّه في حاجتي أو استشفع بك إلى اللّه في حاجتي أو نحو ذلك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ديني أو اشف مريضي أو نحو ذلك فقد دعاء ذلك النبي و الصالح والدعا عبادة بل مخها فيكون قد عبد غير اللّه و صار مشركاً إذ لا يتم التوحيد إلاّبتوحيده تعالى في الإلهية باعتقاد أن لا خالق ولا رازق غيره، وفي العبادة بعدم عبادة غيره ولو ببعض العبادات،</w:t>
      </w:r>
    </w:p>
    <w:p>
      <w:pPr>
        <w:pStyle w:val="BookText"/>
        <w:rPr/>
      </w:pPr>
      <w:r>
        <w:rPr>
          <w:rFonts w:ascii="Amiri" w:hAnsi="Amiri" w:eastAsia="Amiri" w:cs="Amiri"/>
          <w:color w:val="111111"/>
          <w:sz w:val="28"/>
          <w:sz w:val="28"/>
          <w:szCs w:val="28"/>
          <w:rtl w:val="true"/>
          <w:lang w:bidi="ar-SA"/>
        </w:rPr>
        <w:t>وعباد الأصنام إنّما أشركوا لعدم توحيد اللّه في العبادة؛</w:t>
      </w:r>
      <w:r>
        <w:rPr>
          <w:rStyle w:val="FootnoteAnchor"/>
          <w:rtl w:val="true"/>
        </w:rPr>
        <w:footnoteReference w:id="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صنعانى، تنزيه الاعتقاد، به نقل از كشف الارتياب،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مطلق دعوت و نداى غير خدا را عبادت خوانده است، به گواه اين كه در آغاز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يَسْتَكْبِرُونَ عَنْ عِبادَتِي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هر كسى پيامبر و يا شخص صالحى را بخواند يا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درباره‌ى حاجت من شفاعت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درباره‌ى حاجت خود طلب شفاعت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مرا ادا بنما، يا بيمارم را شفا بده و مانند اين‌ها، در اين صورت اين شخص با اين گفتار او را عبادت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پرستش جز خواندن چيزى نيست، در نتيجه چنين دعوت‌گرى، غير خدا را پرستيده و مشرك شده است، زيرا بايد توحيد ربوبى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رازق و خالقى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توحيد عبادت كه غير او را نپرستيدن است همراه باشند، شرك بت‌برستان تنها همين بود كه غير او را مى‌پرستيدند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شكى نيست كه لفظ دعا در لغت عرب به معناى ندا و خواندن، وواژه‌ى عبادت به معناى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نمى توان اين دو لفظ را با هم مترادف و هم معنا شمرد؛ يعنى نمى توان گفت هر ندا و درخواستى عبادت و پرستش است، زيرا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لفظ دعوت درمواردى به كار رفته است كه هرگز نمى توان گفت مقصود از آن عبادت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دَعَوْتُ قَوْمِي لَيْلاً وَ نَهاراً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قوم خودم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گفت مقصود نوح اين است كه من قوم خود را شب و روز عبادت كردم؟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لِي عَلَيْكُمْ مِنْ سُلْطانٍ إِلاّ أَنْ دَعَوْتُكُمْ فَاسْتَجَبْتُمْ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تسلطى نداشتم جز اين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كارهاى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كردم، شما نيز اجابت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احتمال مى‌دهد كه مقصود از دعوت شيطان اين است كه شيطان پيروان خود را پرستيد؟ در صورتى كه اگر پرستش باشد از طرف پيروان شيطان است نه از طرف خود شيطان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و ده‌ها آيه‌ى ديگر، كه از نقل آن‌ها خوددارى مى‌شود، لفظ دعوت در معناى غير عبادت و پرستش به كار رفته است، از اين جهت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عبادت مترادف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از پيامبر يا مرد صالحى استمداد كرد و آنان را خواند، در اين صورت آنان را عبادت نكرده است، زيرا دعوت و ندا اعم از پرستش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دعا در مجموع اين آيات، مطلق خواندن نيست، بلكه دعوت خاصى است كه مى‌تواند با لفظ پرستش مرادف باشد، زيرا مجموع اين آيات درباره‌ى بت‌پرستانى وارد شده است كه بت‌هاى خود را خدايان كوچكى مى‌پنداشتند كه برخى از شئون الهى به آنها سپرده شده و در كار خود يك نوع استقلال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پيداست كه خضوع و تذلل يا هر نوع گفتار و رفتار در برابر موجودى به عنوان خداى بزرگ و يا خداى كوچك از اين نظر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امور شفاعت و مغفرت است، عبادت و پرستش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خضوع بت‌پرستان و دعا و استغاثه‌ى آنان، در برابر بت‌هايى بود كه آن‌ها را به عناوين مالكان حق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مى‌كردند و آن‌ها را متصرف مستقل در امور مربوط به دنيا و آخرت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پيداست كه در اين شرايط هر نوع دعوت و درخواستى از اين موجودات، عبادت و پرستش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روشن‌ترين گواه بر اين كه دعوت و خواندن آنان با اعتقاد به الوهيت آنان همراه بود، آيه‌ى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أَغْنَتْ عَنْهُمْ آلِهَتُهُمُ الَّتِي يَدْعُونَ مِنْ دُونِ اللّهِ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خدايانى كه جز خدا مى‌پرستيدند، آنان را بى نياز نساخت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آيات مورد بحث ارتباطى به محل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درخواست بنده‌اى از بنده‌ى ديگر است كه نه او را اله و رب مى‌داند و نه مالك و متصرف تام الاختيار در امور مربوط به دنيا و آخرت، بلكه او را بنده‌ى عزيز و گرامى خدا مى‌شناسد كه او را به مقام رسالت و امامت برگزيده</w:t>
      </w:r>
    </w:p>
    <w:p>
      <w:pPr>
        <w:pStyle w:val="BookText"/>
        <w:rPr/>
      </w:pPr>
      <w:r>
        <w:rPr>
          <w:rFonts w:ascii="IRNazanin" w:hAnsi="IRNazanin" w:eastAsia="IRNazanin"/>
          <w:color w:val="111111"/>
          <w:sz w:val="28"/>
          <w:sz w:val="28"/>
          <w:szCs w:val="28"/>
          <w:rtl w:val="true"/>
          <w:lang w:bidi="fa-IR"/>
        </w:rPr>
        <w:t>ووعده داده است كه دعاى او را درباره‌ى بندگان خود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وقتى بر خويشتن ستم مى‌كردند، به نزد تو مى‌آمدند و از خدا درخواست آمرزش مى‌كردند و پيامبر نيز براى آنان طلب آمرزش مى‌كرد، يقيناً خدا را توبه پذيرو رحيم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درخود آيات ياد شده گواه روشن است كه مقصود از دعوت، مطلق درخواست كار و حاجت نيست، بلكه دعوت عبادتى و پرستشى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در يك آيه پس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همان معنا به لفظ عبادت تعبير آورده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به شما گفت مرا بخوانيد تا درخواست شما را اجابت كنم، آنان كه از پرستش من سرباز مى‌زنند وارد دوزخ مى‌شوند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نظر در آغاز آيه،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ذيل همان آيه،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گواه روشن است كه مقصود از اين دعوت، درخواست ويا ناله و استغاثه خاص در برابر موجوداتى بود كه آن‌ها را به صفات الهى شناخته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ساجدين، امام زين العابدين عليه السلام، در دعاى خود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فسميت دعاك عبادة و تركه استكباراً و توعدت على تركه دخول جهنم داخرين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سجاديه، دعاى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غافر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خود را پرستش ناميدى و ترك آن را كبر ورزى و به تاركان آن وعده ورود در آتش در حالت ذلت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در دو آيه كه به يك مضمون مى‌باشند در يك جا لفظ عبادت و در ديگرى لفظ دعوت وارد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تَعْبُدُونَ مِنْ دُونِ اللّهِ ما لا يَمْلِكُ لَكُمْ ضَرًّا وَ لا نَفْعاً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خدا چيزى را مى‌پرستيد كه براى شما زيان و سودى را مالك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آيه‌ى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نَدْعُوا مِنْ دُونِ اللّهِ ما لا يَنْفَعُنا وَ لا يَضُرُّنا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خدا، موجودى را بخوانيم كه براى ما سود و زيانى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آيه‌ى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تَدْعُونَ مِنْ دُونِهِ ما يَمْلِكُونَ مِنْ قِطْمِيرٍ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آنانى كه غير او را مى‌خوانند، مالك پوسته هسته خرما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در حالى كه در آيه‌ى ديگرى كه به همين مضمون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تَعْبُدُونَ مِنْ دُونِ اللّهِ لا يَمْلِكُونَ لَكُمْ رِزْقاً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كه جز خدا مى‌پرستند، مالك رزق شما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يك آيه، هر دو لفظ وارد شده و در يك معنا به كار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نُهِيتُ أَنْ أَعْبُدَ الَّذِينَ تَدْعُونَ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شده‌ام آن‌ها را بپرستم كه شما آنها را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مى‌پرستيد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از خواننده‌ى گرامى درخواست مى‌كنيم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كند تا مشاهده نمايد كه چگونه يك مضمون در آيه‌اى به لفظ عبادت و در آيه‌ى ديگر همان مضمون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اين خود گواه بر اين است كه مقصود از دعوت در اين آيات، عبادت و پرستش است نه مطلق ندا و صدا كردن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مجموع آيات قرآن را كه در آن‌ها لفظ دعوت در معناى عبادت به كار رفته است، به دقت بررسى كنيد، خواهيد ديد كه اين آيات يا درباره‌ى خداى بزرگ جهان است كه همه‌ى موحدان به الوهيت و ربوبيت و مالكيت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اعتراف دارند يا در مورد بت‌ها است كه پرستش‌گران، آن‌ها را خدايان كوچك و مالكان مقام شفاعت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استدلال با</w:t>
      </w:r>
    </w:p>
    <w:p>
      <w:pPr>
        <w:pStyle w:val="BookText"/>
        <w:rPr/>
      </w:pPr>
      <w:r>
        <w:rPr>
          <w:rFonts w:ascii="IRNazanin" w:hAnsi="IRNazanin" w:eastAsia="IRNazanin"/>
          <w:color w:val="111111"/>
          <w:sz w:val="28"/>
          <w:sz w:val="28"/>
          <w:szCs w:val="28"/>
          <w:rtl w:val="true"/>
          <w:lang w:bidi="fa-IR"/>
        </w:rPr>
        <w:t>اين آيات براى مورد بحث كه دعوت يكى از اوليا و استغاثه‌ى فردى از يكى از آنان، با هيچ يك از اين صفات قرين و همراه نيست، به راستى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از عقايد بت پرستان عصر رسالت به روشنى از روى اين حقيقت پرده بر مى‌دارد</w:t>
      </w:r>
      <w:r>
        <w:rPr>
          <w:rFonts w:eastAsia="IRNazanin" w:cs="IRNazanin"/>
          <w:color w:val="111111"/>
          <w:sz w:val="28"/>
          <w:szCs w:val="28"/>
          <w:rtl w:val="true"/>
          <w:lang w:bidi="fa-IR"/>
        </w:rPr>
        <w:t>.</w:t>
      </w:r>
      <w:r>
        <w:rPr>
          <w:rStyle w:val="FootnoteAnchor"/>
          <w:rtl w:val="true"/>
        </w:rPr>
        <w:footnoteReference w:id="5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bookmarkStart w:id="153" w:name="pg17025_197334"/>
    </w:p>
    <w:p>
      <w:pPr>
        <w:pStyle w:val="Heading3"/>
        <w:numPr>
          <w:ilvl w:val="2"/>
          <w:numId w:val="1"/>
        </w:numPr>
        <w:rPr/>
      </w:pPr>
      <w:bookmarkStart w:id="154" w:name="__RefHeading___Toc1083561_1738255347"/>
      <w:bookmarkStart w:id="155" w:name="_Toc56"/>
      <w:bookmarkEnd w:id="153"/>
      <w:bookmarkEnd w:id="154"/>
      <w:r>
        <w:rPr/>
        <w:t>24</w:t>
      </w:r>
      <w:r>
        <w:rPr>
          <w:rtl w:val="true"/>
        </w:rPr>
        <w:t xml:space="preserve"> </w:t>
      </w:r>
      <w:r>
        <w:rPr>
          <w:rtl w:val="true"/>
        </w:rPr>
        <w:t>درخواست كارهاى خارق العاده از اولياى الهى</w:t>
      </w:r>
      <w:bookmarkEnd w:id="155"/>
    </w:p>
    <w:p>
      <w:pPr>
        <w:pStyle w:val="Heading4"/>
        <w:numPr>
          <w:ilvl w:val="3"/>
          <w:numId w:val="1"/>
        </w:numPr>
        <w:rPr/>
      </w:pPr>
      <w:bookmarkStart w:id="156" w:name="__RefHeading___Toc1083563_1738255347"/>
      <w:bookmarkStart w:id="157" w:name="_Toc57"/>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درخواست كارهاى خارق العاده از اولياى الهى، شرك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بهتر پاسخ، ابتدا لازم است اين شبهه را كمى توضيح دهيم؛ چنان كه مى‌دانيد هر پديده‌اى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علتى دارد كه وجود آن بدون آن علت، امكان پذير نيست و در نتيجه هيچ پديده‌اى در جهان بدون علت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كرامات و معجزات اوليا و پيامبران نيز بدون علت نيست، منتها علت مادى و طبيعى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غير آن است كه بگوييم براى آن‌ها علتى نيست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عصاى موسى به افعى تبديل مى‌گردد، و مردگان به وسيله مسيح زنده مى‌شوند، و ماه به وسيله‌ى پيامبر اسلام دو نيم مى‌گردد، و سنگ ريزه‌ها در دست رسول خدا تسبيح مى‌گويند،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بى علت نيست، منتها در اين موارد، علت طبيعى و يا علت شناخته شده مادى در كار نيست، نه اين كه اساساً علتى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تصور مى‌شود كه درخواست كارهاى طبيعى شرك نيست، ولى درخواست كارهاى خارق العاده 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اين نظريه را بررسى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مواردى را يادآور مى‌شود كه در آن از پيامبران و يا افراد ديگر يك رشته كارهاى خارق العاده‌اى درخواست شده است كه از حدود قوانين طبيعى و مادى بيرون مى‌باشند و قرآن اين درخواست را نقل مى‌كند بدون آن كه از آن‌ها انتقاد كند؛ مثلاً قوم موسى به تصريح قرآن رو به موسى آوردند و از او درخواست آب و باران كردند تا از مضيقه خشك‌سالى نجات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مُوسى إِذِ اسْتَسْقاهُ قَوْمُهُ أَنِ اضْرِبْ بِعَصاكَ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قوم موسى از او طلب آب كردند، به او وحى كرديم كه عصاى خود را به زمين بزن</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 كه درخواست خارق العاده از زنده اشكالى ندارد، ولى سخن در درخواست يك چنين كار از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پاسخ آن روشن است، زيرا مرگ و حيات نمى تواند در عملى كه مطابق با اصل توحيد است، تفاوتى ايجاد كند به طورى كهيكى را شرك و ديگرى را عين توحيد قلمداد كند</w:t>
      </w:r>
      <w:r>
        <w:rPr>
          <w:rFonts w:eastAsia="IRNazanin" w:cs="IRNazanin"/>
          <w:color w:val="111111"/>
          <w:sz w:val="28"/>
          <w:szCs w:val="28"/>
          <w:rtl w:val="true"/>
          <w:lang w:bidi="fa-IR"/>
        </w:rPr>
        <w:t>.</w:t>
      </w:r>
      <w:bookmarkStart w:id="158" w:name="pg17025_197336"/>
    </w:p>
    <w:p>
      <w:pPr>
        <w:pStyle w:val="Heading4"/>
        <w:numPr>
          <w:ilvl w:val="3"/>
          <w:numId w:val="1"/>
        </w:numPr>
        <w:rPr/>
      </w:pPr>
      <w:bookmarkStart w:id="159" w:name="__RefHeading___Toc1083565_1738255347"/>
      <w:bookmarkStart w:id="160" w:name="_Toc58"/>
      <w:bookmarkEnd w:id="158"/>
      <w:bookmarkEnd w:id="159"/>
      <w:r>
        <w:rPr>
          <w:rtl w:val="true"/>
        </w:rPr>
        <w:t>سليمان تخت بلقيس را مى‌خواهد</w:t>
      </w:r>
      <w:bookmarkEnd w:id="160"/>
    </w:p>
    <w:p>
      <w:pPr>
        <w:pStyle w:val="BookText"/>
        <w:rPr/>
      </w:pPr>
      <w:r>
        <w:rPr>
          <w:rFonts w:ascii="IRNazanin" w:hAnsi="IRNazanin" w:eastAsia="IRNazanin"/>
          <w:color w:val="111111"/>
          <w:sz w:val="28"/>
          <w:sz w:val="28"/>
          <w:szCs w:val="28"/>
          <w:rtl w:val="true"/>
          <w:lang w:bidi="fa-IR"/>
        </w:rPr>
        <w:t>حضرت سليمان در احضار تخت بلقيس از حاضران در مجلس خود كار خارق‌العاده را خواست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يَأْتِينِي بِعَرْشِها قَبْلَ أَنْ يَأْتُونِي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 مِنَ الْجِنِّ أَنَا آتِيكَ بِهِ قَبْلَ أَنْ تَقُومَ مِنْ مَقامِكَ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تخت او را پيش از آن‌كه به حالت تسليم بر من وارد گردند، نزد من مى‌آوريد؟ فردى از گروه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براى تو مى‌آورم پيش از آن‌كه از جاى خود برخيزى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متفرق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نظريه‌اى صحيح باشد، بايد درخواست معجزه در تمام قرون و اعصار از مدعيان نبوت، كفر و شرك محسوب شود، زيرا مردم معجزه را كه كار خارق‌العاده‌اى بود از مدعى نبوت مى‌خواستند، نه از خداى فرستنده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جِئْتَ بِآيَةٍ فَأْتِ بِها إِنْ كُنْتَ مِنَ الصّادِقِينَ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مى‌گويى، معجزه‌اى بياور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تمام ملل جهان براى شناسايى نبى راستين از نبى دروغين از اين راه وارد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 پيوسته تمام ملل جهان را دعوت مى‌كردند كه بيايند و معجزه آنان را مشاهده كنند و قرآن نيز گفت‌وگوى ملل را با مدعيان نبوت، درباره‌ى درخواست اعجاز بدون انكار كه حاكى از مقبول بودن آن است</w:t>
      </w:r>
      <w:bookmarkStart w:id="161" w:name="pg17025_197337"/>
    </w:p>
    <w:p>
      <w:pPr>
        <w:pStyle w:val="BookText"/>
        <w:rPr/>
      </w:pPr>
      <w:bookmarkEnd w:id="161"/>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ملتى جست‌وجو گرانه به حضور مسيح برسند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ادعاى خود راست‌گو هستى، اين نابينا و يا مبتلا به بيمارى پيسى را شفا بده، نه تنها مشرك نمى شوند، بلكه در شمار جويندگان حقيقت به حساب مى‌آيند و در اين كار ستوده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پس از درگذشت حضرت مسيح، امت وى از روح پاك او بخواهند كه بيمار ديگر آنان را شفا بخشد، چرا بايد مشرك به حساب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پيش گفتيم كه موت وحيات طرف در شرك و توحيد مؤثر نيست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آگاهى از معجزات حضرت مسيح به سوره آل عمران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مائده آيه‌هاى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فرماييد</w:t>
      </w:r>
      <w:r>
        <w:rPr>
          <w:rFonts w:eastAsia="IRNazanin" w:cs="IRNazanin"/>
          <w:color w:val="111111"/>
          <w:sz w:val="28"/>
          <w:szCs w:val="28"/>
          <w:rtl w:val="true"/>
          <w:lang w:bidi="fa-IR"/>
        </w:rPr>
        <w:t>.</w:t>
      </w:r>
    </w:p>
    <w:p>
      <w:pPr>
        <w:pStyle w:val="Heading4"/>
        <w:numPr>
          <w:ilvl w:val="3"/>
          <w:numId w:val="1"/>
        </w:numPr>
        <w:rPr/>
      </w:pPr>
      <w:bookmarkStart w:id="162" w:name="__RefHeading___Toc1083567_1738255347"/>
      <w:bookmarkStart w:id="163" w:name="_Toc59"/>
      <w:bookmarkEnd w:id="162"/>
      <w:r>
        <w:rPr>
          <w:rtl w:val="true"/>
        </w:rPr>
        <w:t>خلاصه ى پاسخ</w:t>
      </w:r>
      <w:bookmarkEnd w:id="16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جا روشن گرديد كه به تصريح قرآن گروهى از بندگان برگزيده خدا، داراى قدرت بر انجام امور خارق العاده بودند و در مواردى از اين قدرت استفاده مى‌كردند و افرادى نيز به آنان مراجعه كرده و درخواست مى‌كردند كه از اين قدرت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وهابى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جز خدا بر انجام اين امور قادر نيست، در اين صورت اين آيات بر خلاف آن گواهى مى‌دهند</w:t>
      </w:r>
      <w:r>
        <w:rPr>
          <w:rFonts w:eastAsia="IRNazanin" w:cs="IRNazanin"/>
          <w:color w:val="111111"/>
          <w:sz w:val="28"/>
          <w:szCs w:val="28"/>
          <w:rtl w:val="true"/>
          <w:lang w:bidi="fa-IR"/>
        </w:rPr>
        <w:t>.</w:t>
      </w:r>
      <w:r>
        <w:rPr>
          <w:rStyle w:val="FootnoteAnchor"/>
          <w:rtl w:val="true"/>
        </w:rPr>
        <w:footnoteReference w:id="59"/>
      </w:r>
      <w:bookmarkStart w:id="164" w:name="pg17025_197338"/>
    </w:p>
    <w:p>
      <w:pPr>
        <w:pStyle w:val="Heading3"/>
        <w:numPr>
          <w:ilvl w:val="2"/>
          <w:numId w:val="1"/>
        </w:numPr>
        <w:rPr/>
      </w:pPr>
      <w:bookmarkStart w:id="165" w:name="__RefHeading___Toc1083569_1738255347"/>
      <w:bookmarkStart w:id="166" w:name="_Toc60"/>
      <w:bookmarkEnd w:id="164"/>
      <w:bookmarkEnd w:id="165"/>
      <w:r>
        <w:rPr/>
        <w:t>25</w:t>
      </w:r>
      <w:r>
        <w:rPr>
          <w:rtl w:val="true"/>
        </w:rPr>
        <w:t xml:space="preserve"> </w:t>
      </w:r>
      <w:r>
        <w:rPr>
          <w:rtl w:val="true"/>
        </w:rPr>
        <w:t>قرآن و الوهيت مسيح</w:t>
      </w:r>
      <w:bookmarkEnd w:id="166"/>
    </w:p>
    <w:p>
      <w:pPr>
        <w:pStyle w:val="Heading4"/>
        <w:numPr>
          <w:ilvl w:val="3"/>
          <w:numId w:val="1"/>
        </w:numPr>
        <w:rPr/>
      </w:pPr>
      <w:bookmarkStart w:id="167" w:name="__RefHeading___Toc1083571_1738255347"/>
      <w:bookmarkStart w:id="168" w:name="_Toc61"/>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قرآن درباره الوهيت مسيح كه به صورت تثليث مطرح گرديده است چيست؟ و بر بطلان آن چگونه استدلال كرده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اين‌باره دو برهان روشن و همگانى دارد كه ما به توضيح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مى‌تواند مسيح را نابود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مسيح مانند ديگر انسانها غذا مى‌خوردو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درباره‌ى برهان نخست اين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يَمْلِكُ مِنَ اللّهِ شَيْئاً إِنْ أَرادَ أَنْ يُهْلِكَ الْمَسِيحَ ابْنَ مَرْيَمَ وَ أُمَّهُ وَ مَنْ فِي الْأَرْضِ جَمِيعاً وَ لِلّهِ مُلْكُ السَّماواتِ وَ الْأَرْضِ وَ ما بَيْنَهُما يَخْلُقُ ما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اگر بخواهد مسيح فرزند مريم و مادر او و همه افرادى كه در روى زمين هستند نابود كند، چه كسى مى‌تواند مانع او از اين كار گردد، براى خدا است</w:t>
      </w:r>
      <w:bookmarkStart w:id="169" w:name="pg17025_197339"/>
    </w:p>
    <w:p>
      <w:pPr>
        <w:pStyle w:val="BookText"/>
        <w:rPr/>
      </w:pPr>
      <w:bookmarkEnd w:id="169"/>
      <w:r>
        <w:rPr>
          <w:rFonts w:ascii="IRNazanin" w:hAnsi="IRNazanin" w:eastAsia="IRNazanin"/>
          <w:color w:val="111111"/>
          <w:sz w:val="28"/>
          <w:sz w:val="28"/>
          <w:szCs w:val="28"/>
          <w:rtl w:val="true"/>
          <w:lang w:bidi="fa-IR"/>
        </w:rPr>
        <w:t>مالكيت آسمانها و زمين و آن چه كه در ميان آنها قرار دارد، آن چه را بخواهد خلق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همه مسيحيان عيسى را فرزند مريم مى‌دانند و پيوسته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فرزند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فرزند مريم است، قطعاً بشرى بسان بشرهاى ديگر خواهد بو د كه موت و حيات همگى در قبضه قدرت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بخواهد به همگى حيات مى‌بخشد و يا به حيات همگى خاتمه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چگونه او را خدا مى‌دانند در حالى كه او مالك موت و حيات خود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قرآن عنايت كاملى به بشر بودن او دارد و لذا او را به فرزند مريم بودن توصيف مى‌كند وانگهى، سخن از مادر او و تمام مردم روى زمين به ميان مى‌آورد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وامه ومن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ثابت كند كه او در تمام احكام با مردم ديگر يكسان است و در نتيجه او بشرى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روشنتر در فلسفه اسلامى قانونى است به نام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قانون را چنين بيان مى‌كنند</w:t>
      </w:r>
      <w:r>
        <w:rPr>
          <w:rFonts w:eastAsia="IRNazanin" w:cs="IRNazanin"/>
          <w:color w:val="111111"/>
          <w:sz w:val="28"/>
          <w:szCs w:val="28"/>
          <w:rtl w:val="true"/>
          <w:lang w:bidi="fa-IR"/>
        </w:rPr>
        <w:t>.</w:t>
      </w:r>
    </w:p>
    <w:p>
      <w:pPr>
        <w:pStyle w:val="Heading4"/>
        <w:numPr>
          <w:ilvl w:val="3"/>
          <w:numId w:val="1"/>
        </w:numPr>
        <w:rPr/>
      </w:pPr>
      <w:bookmarkStart w:id="170" w:name="__RefHeading___Toc1083573_1738255347"/>
      <w:bookmarkStart w:id="171" w:name="_Toc62"/>
      <w:bookmarkEnd w:id="170"/>
      <w:r>
        <w:rPr>
          <w:rtl w:val="true"/>
        </w:rPr>
        <w:t>حكم الامثال فيما يجوز و ما لايجوز واحد</w:t>
      </w:r>
      <w:r>
        <w:rPr>
          <w:rtl w:val="true"/>
        </w:rPr>
        <w:t>.</w:t>
      </w:r>
      <w:bookmarkEnd w:id="171"/>
    </w:p>
    <w:p>
      <w:pPr>
        <w:pStyle w:val="BookText"/>
        <w:rPr/>
      </w:pPr>
      <w:r>
        <w:rPr>
          <w:rFonts w:ascii="Amiri" w:hAnsi="Amiri" w:eastAsia="Amiri" w:cs="Amiri"/>
          <w:color w:val="111111"/>
          <w:sz w:val="28"/>
          <w:sz w:val="28"/>
          <w:szCs w:val="28"/>
          <w:rtl w:val="true"/>
          <w:lang w:bidi="ar-SA"/>
        </w:rPr>
        <w:t>همه نظيرها و همانندها در تمام احكام از نظر جواز و امتناع يكسانند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نابود كردن ديگر انسان‌ها ممكن است، پس نابود كردن او نيز امكان پذير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چگونه او را خدا مى‌دانيد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تكميل مطلب، آيه را باجمله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مُلْكُ السَّماواتِ وَ الْأَرْضِ وَ ما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مى‌رساند و در حقيقت اين جمله، علت حكم پيشين است و آن اين كه خدا مى‌تواند مسيح و مادر او و تمام افراد را نابود سازد، زيرا همه مملوك او و در قبضه قدرت او مى‌باشند</w:t>
      </w:r>
      <w:r>
        <w:rPr>
          <w:rFonts w:eastAsia="IRNazanin" w:cs="IRNazanin"/>
          <w:color w:val="111111"/>
          <w:sz w:val="28"/>
          <w:szCs w:val="28"/>
          <w:rtl w:val="true"/>
          <w:lang w:bidi="fa-IR"/>
        </w:rPr>
        <w:t>.</w:t>
      </w:r>
      <w:bookmarkStart w:id="172" w:name="pg17025_197340"/>
    </w:p>
    <w:p>
      <w:pPr>
        <w:pStyle w:val="Heading4"/>
        <w:numPr>
          <w:ilvl w:val="3"/>
          <w:numId w:val="1"/>
        </w:numPr>
        <w:rPr/>
      </w:pPr>
      <w:bookmarkStart w:id="173" w:name="__RefHeading___Toc1083575_1738255347"/>
      <w:bookmarkStart w:id="174" w:name="_Toc63"/>
      <w:bookmarkEnd w:id="172"/>
      <w:bookmarkEnd w:id="173"/>
      <w:r>
        <w:rPr/>
        <w:t>2</w:t>
      </w:r>
      <w:r>
        <w:rPr>
          <w:rtl w:val="true"/>
        </w:rPr>
        <w:t xml:space="preserve">. </w:t>
      </w:r>
      <w:r>
        <w:rPr>
          <w:rtl w:val="true"/>
        </w:rPr>
        <w:t>مسيح و آثار بشرى</w:t>
      </w:r>
      <w:bookmarkEnd w:id="174"/>
    </w:p>
    <w:p>
      <w:pPr>
        <w:pStyle w:val="Heading5"/>
        <w:numPr>
          <w:ilvl w:val="4"/>
          <w:numId w:val="1"/>
        </w:numPr>
        <w:rPr/>
      </w:pPr>
      <w:bookmarkStart w:id="175" w:name="__RefHeading___Toc1083577_1738255347"/>
      <w:bookmarkStart w:id="176" w:name="_Toc64"/>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قرآن مى‌گويد كه مسيح و مادر او بسان ديگر پيامبران غذا مى‌خوردند و رفع نياز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الْمَسِيحُ ابْنُ مَرْيَمَ إِلاّ رَسُولٌ قَدْ خَلَتْ مِنْ قَبْلِهِ الرُّسُلُ وَ أُمُّهُ صِدِّيقَةٌ كانا يَأْكُلانِ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فرزند مريم پيام آورى بسان پيام آوران پيشين بود و مادر او راستگو و يا تصديق كننده پيامبران گذشته است هر دو غذا مى‌خوردند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مسيح و مادر او با ديگر پيامبران تفاوتى نداشته آنان به هنگام گرسنگى غذا مى‌خوردند و رفع نياز مى‌كردند و نياز نشانه امكان است و ساخت خدايى از هر نياز و امكانى پيراسته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 انسانى است ممكن، كه از انسان ممكنى پديد آمده است و هر دو خدا را مى‌پرستيدند و در مقام سد جوع از از غذا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صفات چگونه او را، خدا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نه تنها الوهيت مسيح را ابطال مى‌كند بلكه الوهيت مادر او را باطل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از آيات استفاده مى‌شود كه در باره‌ى مادر وى نيز مورد چنين انديشه باطلى بوده است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قُلْتَ لِلنّاسِ اتَّخِذُونِي وَ أُمِّي إِلهَيْنِ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به مردم گفتى كه تو و مادرت را جز خداوند، خدا اتخاذ كنند</w:t>
      </w:r>
      <w:r>
        <w:rPr>
          <w:rFonts w:eastAsia="IRNazanin" w:cs="IRNazanin"/>
          <w:color w:val="111111"/>
          <w:sz w:val="28"/>
          <w:szCs w:val="28"/>
          <w:rtl w:val="true"/>
          <w:lang w:bidi="fa-IR"/>
        </w:rPr>
        <w:t>».</w:t>
      </w:r>
      <w:bookmarkStart w:id="177" w:name="pg17025_197341"/>
    </w:p>
    <w:p>
      <w:pPr>
        <w:pStyle w:val="Heading5"/>
        <w:numPr>
          <w:ilvl w:val="4"/>
          <w:numId w:val="1"/>
        </w:numPr>
        <w:rPr/>
      </w:pPr>
      <w:bookmarkStart w:id="178" w:name="__RefHeading___Toc1083579_1738255347"/>
      <w:bookmarkStart w:id="179" w:name="_Toc65"/>
      <w:bookmarkEnd w:id="177"/>
      <w:bookmarkEnd w:id="178"/>
      <w:r>
        <w:rPr>
          <w:rtl w:val="true"/>
        </w:rPr>
        <w:t>انديشه فرزند بودن مسيح</w:t>
      </w:r>
      <w:bookmarkEnd w:id="179"/>
    </w:p>
    <w:p>
      <w:pPr>
        <w:pStyle w:val="BookText"/>
        <w:rPr/>
      </w:pPr>
      <w:r>
        <w:rPr>
          <w:rFonts w:ascii="IRNazanin" w:hAnsi="IRNazanin" w:eastAsia="IRNazanin"/>
          <w:color w:val="111111"/>
          <w:sz w:val="28"/>
          <w:sz w:val="28"/>
          <w:szCs w:val="28"/>
          <w:rtl w:val="true"/>
          <w:lang w:bidi="fa-IR"/>
        </w:rPr>
        <w:t xml:space="preserve">مسأله فرزند بودن مسيح يكى از مظاهر شرك در ذات است كه واقعيت خداى يگانه را به صورت خدايان سه گانه جلوه مى‌دهد 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روى اين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دو طريق اين نظر را باطل كرده و پندارى بودن آن را به روشنى نمايان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دلايل علمى شش‌گانه، انديشه فرزند براى خدا را بطور مطلق محال دانسته است خواه اين فرزند مسيح باشد يا غير او</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نخست در ضمن چهار آيه، شش دليل بر نفى ولد وارد شده است و ما براى سهولت، آيات و عناوين دلايل را، شماره گذارى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تشريح تولد مسيح از مادر و زندگى بشرى او، فرزند بودن خصوص مسيح را باطل كرده است اين نه تنها مسيحيان هستند كه مسيح را فرزند خدا قرار داده‌اند بلكه مشركان عرب فرشتگان را دختران خدا مى‌انديشيدند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يَجْعَلُونَ لِلّهِ الْبَناتِ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دخترانى قرار مى‌دادند منزه است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دلايل قرآن در نفى اتخاذ هر نوع فرزند اعم از مسيح و غيره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ماسوى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 الْأَرْضِ أَنّى يَكُونُ لَهُ وَلَدٌ وَ لَمْ تَكُنْ لَهُ صاحِبَةٌ وَ خَلَقَ كُلَّ شَيْ‌ءٍ وَ هُوَ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 آسمانها و زمين است چگونه براى او فرزندانى است در حالى كه او همسر ندارد و همه چيز را آفريده و او به همه چيز عالم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با دو برهان بر امتناع اتخاذ ولد استدلال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جزئى از پدرم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گردد و در رحم مادر گيرد و به مرور زمان به تكامل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عملى نياز به وجود همسر دارد در حالى كه براى او به اعتراف همگان همسرى نيست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تكن له 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همسرى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معنى اتخاذ فرزند اين باشد كه گفته شد يك چنين موجود مخلوق و مصنوع خدا نبوده بلكه معادل و شريك او خواهد بود زيرا پدر خالق پسر نيست بلكه جزئى از اوست كه در خارج از ذات او، رشد و نمو مى‌كند در صورتى كه خداوند آفريننده‌ى همه چيز است چنانكه مى‌فرمايد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كُلَّ 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چيز را او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بَدِيعُ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آفريننده‌ى آسمانها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ميان آنها است</w:t>
      </w:r>
      <w:r>
        <w:rPr>
          <w:rFonts w:eastAsia="IRNazanin" w:cs="IRNazanin"/>
          <w:color w:val="111111"/>
          <w:sz w:val="28"/>
          <w:szCs w:val="28"/>
          <w:rtl w:val="true"/>
          <w:lang w:bidi="fa-IR"/>
        </w:rPr>
        <w:t>).</w:t>
      </w:r>
      <w:bookmarkStart w:id="180" w:name="pg17025_197343"/>
    </w:p>
    <w:p>
      <w:pPr>
        <w:pStyle w:val="Heading4"/>
        <w:numPr>
          <w:ilvl w:val="3"/>
          <w:numId w:val="1"/>
        </w:numPr>
        <w:rPr/>
      </w:pPr>
      <w:bookmarkStart w:id="181" w:name="__RefHeading___Toc1083581_1738255347"/>
      <w:bookmarkStart w:id="182" w:name="_Toc66"/>
      <w:bookmarkEnd w:id="180"/>
      <w:bookmarkEnd w:id="181"/>
      <w:r>
        <w:rPr/>
        <w:t>3</w:t>
      </w:r>
      <w:r>
        <w:rPr>
          <w:rtl w:val="true"/>
        </w:rPr>
        <w:t xml:space="preserve">. </w:t>
      </w:r>
      <w:r>
        <w:rPr>
          <w:rtl w:val="true"/>
        </w:rPr>
        <w:t>او مالك همه چيز است</w:t>
      </w:r>
      <w:bookmarkEnd w:id="1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لَهُ مُلْكُ السَّماواتِ وَ الْأَرْضِ وَ لَمْ يَتَّخِذْ وَلَداً وَ لَمْ يَكُنْ لَهُ شَرِيكٌ فِي الْمُلْكِ وَ خَلَقَ كُلَّ شَيْ‌ءٍ فَقَدَّرَهُ تَقْدِيراً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براى او است مالكيت آسمانها و زمين و هرگز براى خود فرزندى انتخاب نكرده است و براى او در فرمانروائى بر جهان شريكى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آفريده و آنها را اندازه گيرى كرده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با يك برهان بر نفى ولد استدلال شده است و آن مسأله‌ى مالكيت تكوينى مطلق خدا به ماسوى است زيرا مالكيت انسان نسبت به اموال خويش يك قرار داد اجتماعى است كه به منظور گردش چرخهاى زندگى به آن تن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مالكيت خدا به آسمانها و زمين و آنچه كه در ميان آنه قرار دارد، مالكيت تكوينى و از خالقيت و آفرينندگى او سرچشمه مى‌گيرد</w:t>
      </w:r>
      <w:r>
        <w:rPr>
          <w:rFonts w:eastAsia="IRNazanin" w:cs="IRNazanin"/>
          <w:color w:val="111111"/>
          <w:sz w:val="28"/>
          <w:szCs w:val="28"/>
          <w:rtl w:val="true"/>
          <w:lang w:bidi="fa-IR"/>
        </w:rPr>
        <w:t>.</w:t>
      </w:r>
      <w:r>
        <w:rPr>
          <w:rStyle w:val="FootnoteAnchor"/>
          <w:rtl w:val="true"/>
        </w:rPr>
        <w:footnoteReference w:id="61"/>
      </w:r>
      <w:bookmarkStart w:id="183" w:name="pg17025_197344"/>
    </w:p>
    <w:p>
      <w:pPr>
        <w:pStyle w:val="Heading3"/>
        <w:numPr>
          <w:ilvl w:val="2"/>
          <w:numId w:val="1"/>
        </w:numPr>
        <w:rPr/>
      </w:pPr>
      <w:bookmarkStart w:id="184" w:name="__RefHeading___Toc1083583_1738255347"/>
      <w:bookmarkStart w:id="185" w:name="_Toc67"/>
      <w:bookmarkEnd w:id="183"/>
      <w:bookmarkEnd w:id="184"/>
      <w:r>
        <w:rPr/>
        <w:t>26</w:t>
      </w:r>
      <w:r>
        <w:rPr>
          <w:rtl w:val="true"/>
        </w:rPr>
        <w:t xml:space="preserve"> </w:t>
      </w:r>
      <w:r>
        <w:rPr>
          <w:rtl w:val="true"/>
        </w:rPr>
        <w:t>حقيقت تثليث و دلايل بطلان آن</w:t>
      </w:r>
      <w:bookmarkEnd w:id="18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تثليث چيست؟ و چرا اين نظريه باطل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تثليث همان است كه مؤلف قاموس 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هاكس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طبيعت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اقنوم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متساوى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خداى پدر و خداى پسر و خداى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پدر خالق جميع كائنات است بواسطه پسر، و پسر فادى، و روح القدس پاك كننده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اين هر سه اقنوم را يك رتبه و عمل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كتاب مقدس،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اقنوم در لغت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 است و همانطور كه تصريح مى‌كنند آنان براى هر يك از اين سه خدا، يك رتبه و يك درجه و يك عمل معتقد هستند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مى‌توان تثليث را به دو صورت زير كه هيچ كدام مناسب مقام ربوبى نيست تصور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هركدام از خدايان سه گانه وجود مستقل دارند و هركدام با وجود و تشخص خاصى خود نمايى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همانطور كه هريك از افراد انسان در خارج براى خود وجود مستقل دارد و هركدام داراى شخصيتى است، همچنين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اصلى و شخصيتى و وجود جداگانه‌اى دارد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طبيعت است اما سه فرد دارد و هر فردى خداى تام و مستقلى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تثليث همان شرك جاهلى است كه در مسيحيت به صورت خدايان سه گانه تجلى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دلايل توحيد و يگانگى، هرنوع شرك و دوبينى را براى خدا ابطال كرده است و به حكم دلايل پيشين ممكن نيست كه براى خدا نظير و شريكى تصور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آور اينكه بدعت گذاران محافل كليسا اصرار دارند يك چنين تثليث را با توحيد هماهنگ سازند و بگويند او در حالى كه سه تا است يكى است و در عين اين كه است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چنين توجيه جز تناقض گويى و به اصطلاح كوسه و ريش پهن، چيز ديگرى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جهان فردى پيدا مى‌شود بگويد سه مساوى است با يك؟</w:t>
      </w:r>
    </w:p>
    <w:p>
      <w:pPr>
        <w:pStyle w:val="BookText"/>
        <w:rPr/>
      </w:pPr>
      <w:r>
        <w:rPr>
          <w:rFonts w:ascii="IRNazanin" w:hAnsi="IRNazanin" w:eastAsia="IRNazanin"/>
          <w:color w:val="111111"/>
          <w:sz w:val="28"/>
          <w:sz w:val="28"/>
          <w:szCs w:val="28"/>
          <w:rtl w:val="true"/>
          <w:lang w:bidi="fa-IR"/>
        </w:rPr>
        <w:t>آيا چنين تاويل، علتى جز اين دارد كه آنان در بن بست عجيبى قرار گرفته‌اند؟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طرف دلايل قطعى يكتا پرستان را در نظر مى‌گيرند و مى‌بينند كه دلايل عقلى هر نوع نظير و همتا را براى خدا محكوم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عقيده موروثى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مى‌گيرند كه در دل جامعه مسيحى</w:t>
      </w:r>
    </w:p>
    <w:p>
      <w:pPr>
        <w:pStyle w:val="BookText"/>
        <w:rPr/>
      </w:pPr>
      <w:r>
        <w:rPr>
          <w:rFonts w:ascii="Amiri" w:hAnsi="Amiri" w:eastAsia="Amiri" w:cs="Amiri"/>
          <w:color w:val="111111"/>
          <w:sz w:val="28"/>
          <w:sz w:val="28"/>
          <w:szCs w:val="28"/>
          <w:rtl w:val="true"/>
          <w:lang w:bidi="ar-SA"/>
        </w:rPr>
        <w:t>رسوخ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صورت چاره‌اى جز اين نمى بينند كه به چنين تناقض گويى پناه ببرند و بگويند كه يك و سه با هم مساوى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اقانيم سه گانه بدون اينكه هركدام داراى تشخص و استقلال باشد بر اثر تركيب و به هم پيوستگى، ذات خداى جهان را تشكيل دهند و در حقيقت هيچ يك از اين اجزاى سه گانه خدا نيست بلكه خداى جهان همان نتيجه است كه از تركيب سه گانه توليد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اين نوع تفسير اين است كه خدا در نتيجه مركب مى‌شود و در تشخص و تحقق خود نياز به اجزاء ذات خويش پيدا مى‌كند و تا اين اجزاء دست به دست هم ندهند و به هم آميخته نشوند خداى جهان تحقق نمى پذيرد در اين صورت مسيحيت با بن‌بستهاى بدترى رو به رو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جهان در تحقق خود به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اجزاء سه‌گانه غير از خدا هستند بلكه با تحقق هر سه جزء، خدا تحقق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خواهد داشت؛ در حالى كه موجود نيازمند هيچگاه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ممكن و مخلوقى مى‌باشد كه بايد نياز او را بسان ممكنات ديگر، شخص ديگرى بر 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هر يك از اجزا سه‌گانه از نظر هستى واجب الوجود و ضرورى باشند در اين صورت به جاى خداى يگانه به سه واجب الوجود معتقد شده‌اند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هركدام از نظر وجود ممكن الوجود بوده و در تحقق خود به علتى نياز داشته باشند در اين صورت براى هستى اين اجزا، خدايى لازم است كه به آنها تحقق بخشد، و نتيجه آن جز اين نيست كه هر يك از اجزا و خدايى كه از</w:t>
      </w:r>
    </w:p>
    <w:p>
      <w:pPr>
        <w:pStyle w:val="BookText"/>
        <w:rPr/>
      </w:pPr>
      <w:r>
        <w:rPr>
          <w:rFonts w:ascii="IRNazanin" w:hAnsi="IRNazanin" w:eastAsia="IRNazanin"/>
          <w:color w:val="111111"/>
          <w:sz w:val="28"/>
          <w:sz w:val="28"/>
          <w:szCs w:val="28"/>
          <w:rtl w:val="true"/>
          <w:lang w:bidi="fa-IR"/>
        </w:rPr>
        <w:t>تركيب اين سه به وجود آمده است، معلول و مخلوق آن خدايى باشند كه به همه آنها وجود بخشيده است و طبعاً بايد آن خدا بسيط و هيچ جز و تركيبى نداشته باشد زيرا در غير اين صورت به سرنوشت خداى مركب دچار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طبيعت خدا سه شخص وجود دارد و هر يك از اين سه شخص مالك تمام الوهيت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سه شخص اين است كه هر فردى به طور مستقل و جدا از هم وجود دارد در حالى كه آقايان مى‌گويند طبيعت تثليث تجزيه بردار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ميان اين دو كلام تناقض روشنتر وجود دارد زيرا اگر در واقع سه شخصيت داريم پس تثليث تجزيه برداشته است و اگر قابل تجزيه نيست در اين صورت چگونه سه شخص وجود دارد بلكه مركبى از سه 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شخصيت پسر، خداست، پس چرا پسر، شخصيت پدر را عبادت مى‌كند و خداى مساوى كه نبايد يكى به ديگرى دست نياز دراز كرده و همديگر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هر يك از سه خدا را مالك تمام الوهيت مى‌دانند و مى‌گويند كه الوهيت در عيسى كه از مريم متولد شده، متجسد و مجسم گرديد و براى پاك كردن بشر از گناه موروثى، مصلوب و به دار آويخته گرديد پس از چند روزى زنده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سؤال مى‌شود چگونه خداى نا محدود، به صورت جسم كه از هر نظر محدود است در آمد و خداى نامحدود و محيط همه‌ى عوامل، در فلسطين محاط، به دست يهوديان مصلوب و مقتول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اين جهان و تكليف تمام ممكن الوجود، تا زنده شدن وى چگونه بود كه هيچ اختلالى در دستگاه آفرينش پديد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و دهها سؤال ديگر در مورد تثليث كليسا وجود دارد كه آيين مسيح را با افسانه بت پرستى آلوده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پس از بررسى اين نوع اديان خرافى و افسانه‌اى به ارزش واقعى آياتى كه پيرامون توحيد وارد شده است پى مى‌برد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bookmarkStart w:id="186" w:name="pg17025_197349"/>
    </w:p>
    <w:p>
      <w:pPr>
        <w:pStyle w:val="Heading3"/>
        <w:numPr>
          <w:ilvl w:val="2"/>
          <w:numId w:val="1"/>
        </w:numPr>
        <w:rPr/>
      </w:pPr>
      <w:bookmarkStart w:id="187" w:name="__RefHeading___Toc1083585_1738255347"/>
      <w:bookmarkStart w:id="188" w:name="_Toc68"/>
      <w:bookmarkEnd w:id="186"/>
      <w:bookmarkEnd w:id="187"/>
      <w:r>
        <w:rPr/>
        <w:t>27</w:t>
      </w:r>
      <w:r>
        <w:rPr>
          <w:rtl w:val="true"/>
        </w:rPr>
        <w:t xml:space="preserve"> </w:t>
      </w:r>
      <w:r>
        <w:rPr>
          <w:rtl w:val="true"/>
        </w:rPr>
        <w:t>چگونگى ورود تثليث در آئين مسيح</w:t>
      </w:r>
      <w:bookmarkEnd w:id="18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 چگونه در آئين مسيح وارد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 وجدى</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فريد وجدى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ثالوث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دايرة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به طور مسلْم شاگردان نخستين مسيح كه از نزديك او را شناخته بودند از اين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يكى از اركان تشكيل دهنده ذات آفريدگار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بودند مثلاً پطرس حوارى، مسيح را فقط مردى مى‌دانست كه به او وحى مى‌شده است ولى پولس با عقيده شاگردان نخستين مخالفت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از انسان بالاتر است او نمونه‌اى از انسان تازه‌اى است كه از خداوند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نشان مى‌دهد كه پس از در گذشت پيامبران راستين يا در دوران غيبت آنان، گروهى از پيروان وى بر اثر اغواى ضلالت گران، به بت پرستى روى آورده و توحيد و يگانه پرستى را كه هدف اساسى بر اعزام پيامبران است ترك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بنى اسراييل به پرستش گوساله و ترك آيين يكتا پرستى از نمونه‌هاى بارز اين موضوع است كه تاريخ و</w:t>
      </w:r>
    </w:p>
    <w:p>
      <w:pPr>
        <w:pStyle w:val="BookText"/>
        <w:rPr/>
      </w:pPr>
      <w:r>
        <w:rPr>
          <w:rFonts w:ascii="IRNazanin" w:hAnsi="IRNazanin" w:eastAsia="IRNazanin"/>
          <w:color w:val="111111"/>
          <w:sz w:val="28"/>
          <w:sz w:val="28"/>
          <w:szCs w:val="28"/>
          <w:rtl w:val="true"/>
          <w:lang w:bidi="fa-IR"/>
        </w:rPr>
        <w:t>قرآن</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آنرا براى آيندگان ضبط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تعجب نخواهيم كرد كه پس از رفتن حضرت مسيح از ميان پيروان خويش، موضوع سه گانگى به محافل دينى مسيحيان راه يابد و با خون و گوشت آنان آميخته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 زمان آنچنان موضوع تثليث را در قلوب مسيحيان راسخ و استوار نموده است كه بزرگترين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رفورميست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آيين مسيح را از بسيارى از خرافات و افسانه‌ها پاك ساخت و فرقه‌اى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گذارى كرد نتوانست آيين مسيح را از چنگال سه گانگى آزاد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قرآن درباره تثليث</w:t>
      </w:r>
    </w:p>
    <w:p>
      <w:pPr>
        <w:pStyle w:val="BookText"/>
        <w:rPr/>
      </w:pPr>
      <w:r>
        <w:rPr>
          <w:rFonts w:ascii="IRNazanin" w:hAnsi="IRNazanin" w:eastAsia="IRNazanin"/>
          <w:color w:val="111111"/>
          <w:sz w:val="28"/>
          <w:sz w:val="28"/>
          <w:szCs w:val="28"/>
          <w:rtl w:val="true"/>
          <w:lang w:bidi="fa-IR"/>
        </w:rPr>
        <w:t>قرآن مجيد موضوع تثليث را مربوط به اديان پيشين مى‌داند، معتقد است كه مسيح به خداى يكتا دعوت مى‌كرده است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 وَ قالَ الْمَسِيحُ يا بَنِي إِسْرائِيلَ اعْبُدُوا اللّهَ رَبِّي وَ رَبَّكُمْ إِنَّهُ مَنْ يُشْرِكْ بِاللّهِ فَقَدْ حَرَّمَ اللّهُ عَلَيْهِ الْجَنَّةَ</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همان مسيح فرزند مريم است كافر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مى‌گفت خدا را كه پروردگار من و شماها است بپرستيد، هركس براى خدا شرك ورزد بهشت بر او حرام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مسيحيان هستند كه به تقليد از اديان ديگر، آنرا به ايين مسيح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النَّصارى الْمَسِيحُ ابْنُ اللّهِ ذلِكَ قَوْلُهُمْ بِأَفْواهِهِمْ يُضاهِؤُنَ قَوْلَ الَّذِينَ كَفَرُوا مِنْ قَبْلُ، قاتَلَهُمُ اللّهُ أَنّى يُؤْفَكُونَ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فرزند خداست، اين سخنى است كه آنرا در زبان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باطن به آن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تظاهر به گفتار كسانى مى‌كنند كه پيش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چنين عقيده‌اى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ورزيدند، از رحمت خدا دور باشند چگونه با ديدن دلايل يگانگى خدا، از راه حق منحرف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بررسى‌هاى اخير دانشمندان، نظريه قرآن را به روشنى ثابت كرده است زيرا در قرن ششم پيش از ميلاد مسيح، اصلاحاتى در ايين برهمنها پديد آمد و در نتيجه آيينى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آئين خداى ازلى و ابدى در سه مظهر و سه خدا تجلى نمود، به نامهاى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ويشتو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اكنون ثالوث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سه جمجمه‌ى بهم چسبيده در نمايشگاه هند موجود است آنان در كتب مذهبى اين سه اصل را چنين توضيح مى‌دهند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آورنده و آغاز گر پيدايش است و هميشه آفريدگار لاهوتى است و آنرا پدر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ايست كه آنرا پسر خدا مى‌دانند كه از سوى خداى پدر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آورنده و نابود كننده و برگرداننده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الوثنية فى الديانة النصرانية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همه جانبه در ديگر خرافات مسيحيت، ثابت كرده است كه ثالوت مقدس صدها سال پيش از ميلاد مسيح در ايين برهمنها و هندوها و ديگر آيين‌هاى خرافى وجود داشته است و در اين باره به كتابهاى ارزنده و تصاوير زنده‌اى استناد جسته كه هم اكنون در پرستش‌گاهها و معبدها و موزه‌ها موجود است و اين خود سند زنده‌اى بر گفتار قرآن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گستاولبون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مسيحيت در پنج قرن اول، با جذب عوامل فلسفى و مذهبى و يونانى و شرقى به حيات خود ادامه داد و به همين ترتيب مخلوطى گرديد از معتقدات شرقى مخصوصاً معتقدات مصرى و ايرانى كه در اويل قرن اول ميلادى در سرزمينهاى اروپايى انتشار يافته بود و در نتيجه مردم، تثليث تازه‌اى بنام پدر، پسر، روح القدس بجاى تثليث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نروپى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bookmarkStart w:id="189" w:name="pg17025_197353"/>
    </w:p>
    <w:p>
      <w:pPr>
        <w:pStyle w:val="Heading3"/>
        <w:numPr>
          <w:ilvl w:val="2"/>
          <w:numId w:val="1"/>
        </w:numPr>
        <w:rPr/>
      </w:pPr>
      <w:bookmarkStart w:id="190" w:name="__RefHeading___Toc1083587_1738255347"/>
      <w:bookmarkStart w:id="191" w:name="_Toc69"/>
      <w:bookmarkEnd w:id="189"/>
      <w:bookmarkEnd w:id="190"/>
      <w:r>
        <w:rPr/>
        <w:t>28</w:t>
      </w:r>
      <w:r>
        <w:rPr>
          <w:rtl w:val="true"/>
        </w:rPr>
        <w:t xml:space="preserve"> </w:t>
      </w:r>
      <w:r>
        <w:rPr>
          <w:rtl w:val="true"/>
        </w:rPr>
        <w:t>بلاها و شرور در عالم آفرينش</w:t>
      </w:r>
      <w:bookmarkEnd w:id="191"/>
    </w:p>
    <w:p>
      <w:pPr>
        <w:pStyle w:val="Heading4"/>
        <w:numPr>
          <w:ilvl w:val="3"/>
          <w:numId w:val="1"/>
        </w:numPr>
        <w:rPr/>
      </w:pPr>
      <w:bookmarkStart w:id="192" w:name="__RefHeading___Toc1083589_1738255347"/>
      <w:bookmarkStart w:id="193" w:name="_Toc70"/>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ستمها و كليه كارهاى ناشايست و شرور را به خدا نسبت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زشت و ناشايست دو جنبه دارد و بعبارت ديگر، آنها را مى‌توان از دو راه مورد مطالعه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جنبه‌هاى وجودى و ثبوتى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جنبه‌هاى عدمى و سلبى</w:t>
      </w:r>
    </w:p>
    <w:p>
      <w:pPr>
        <w:pStyle w:val="BookText"/>
        <w:rPr/>
      </w:pPr>
      <w:r>
        <w:rPr>
          <w:rFonts w:ascii="IRNazanin" w:hAnsi="IRNazanin" w:eastAsia="IRNazanin"/>
          <w:color w:val="111111"/>
          <w:sz w:val="28"/>
          <w:sz w:val="28"/>
          <w:szCs w:val="28"/>
          <w:rtl w:val="true"/>
          <w:lang w:bidi="fa-IR"/>
        </w:rPr>
        <w:t>هر كار ناشايستى را كه شما در نظر بگيريد، از نقطه نظر وجود و هستى، قبيح و نا زيبا نيست اگر زشت و نازيبا است، از نقطه نظر دوم است، يعنى از نظر جنبه‌هاى عدمى و سلبى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آميزش زن و مردى را در نظر بگيريد، كه به صورت نامشروع و غير قانونى صورت مى‌گيرد يك چنين آميزش از نظر جنبه‌هاى وجودى با آميزش مشروع و قانونى يكسان است، هر دو عمل، نتيجه فعاليت غريزه جنسى</w:t>
      </w:r>
      <w:bookmarkStart w:id="194" w:name="pg17025_197354"/>
    </w:p>
    <w:p>
      <w:pPr>
        <w:pStyle w:val="BookText"/>
        <w:rPr/>
      </w:pPr>
      <w:bookmarkEnd w:id="194"/>
      <w:r>
        <w:rPr>
          <w:rFonts w:ascii="IRNazanin" w:hAnsi="IRNazanin" w:eastAsia="IRNazanin"/>
          <w:color w:val="111111"/>
          <w:sz w:val="28"/>
          <w:sz w:val="28"/>
          <w:szCs w:val="28"/>
          <w:rtl w:val="true"/>
          <w:lang w:bidi="fa-IR"/>
        </w:rPr>
        <w:t xml:space="preserve">است، تنها تفاوتى كه ميان اين دو عمل وجود دارد، اين است كه عمل نخست مورد امضاى خداو يا قوه مقننه كشور نيست، در حاليكه عمل دوم، موافق قانون و مورد تاييد قوه مقننه است، بنابر اين عامل زشتى،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نامشروع بودن عمل است كه صد در صد، يك امر عدمى است، و آنچه متعلق قدرت خدا است، جنبه وجودى شى است نه جنبة عدمى و منفى آن، اصولاً امور عدمى و جنبه‌هاى منفى پست تر از آن هستند كه مورد تعلق قدرت و خلقت قرار گيرند، شما با دقت در اين مثال ميتوانيد، ديگر موارد را از قبيل ظلم و ستم، خدعه و حيله، جنايت و خيانت را به روشنى تجزيه و تحليل نماييد، مثلاً ظلم از آن نظر بد و زشت شمرده مى‌شود كه حق مظلومى را از بين مى‌برد و اجتماع را از رشد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اين پرسش درباره بلاها و آفات مانند زلزله و سيل و مانند آنها مطرح است و براى توضيح اين جواب، به تحليلى پيرامون شرور مى‌پردازيم</w:t>
      </w:r>
      <w:r>
        <w:rPr>
          <w:rFonts w:eastAsia="IRNazanin" w:cs="IRNazanin"/>
          <w:color w:val="111111"/>
          <w:sz w:val="28"/>
          <w:szCs w:val="28"/>
          <w:rtl w:val="true"/>
          <w:lang w:bidi="fa-IR"/>
        </w:rPr>
        <w:t>.</w:t>
      </w:r>
    </w:p>
    <w:p>
      <w:pPr>
        <w:pStyle w:val="Heading4"/>
        <w:numPr>
          <w:ilvl w:val="3"/>
          <w:numId w:val="1"/>
        </w:numPr>
        <w:rPr/>
      </w:pPr>
      <w:bookmarkStart w:id="195" w:name="__RefHeading___Toc1083591_1738255347"/>
      <w:bookmarkStart w:id="196" w:name="_Toc71"/>
      <w:bookmarkEnd w:id="195"/>
      <w:r>
        <w:rPr>
          <w:rtl w:val="true"/>
        </w:rPr>
        <w:t>تحليلى از بلاها و شرور</w:t>
      </w:r>
      <w:bookmarkEnd w:id="196"/>
    </w:p>
    <w:p>
      <w:pPr>
        <w:pStyle w:val="BookText"/>
        <w:rPr/>
      </w:pP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هر موردى شر و يا موجود نامطلوبى به چشم مى‌خورد با يك بررسى كوتاه معلوم مى‌گردد كه از اين نظر نامطلوب بشمار مى‌رود كه با عدمى همراه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مرض و بيمارى از آن جهت نامطلوب بشمار مى‌رود كه سبب مى‌شود كه شخص بيمار فاقد صحت و عافيت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نابينا و ناشنوا از</w:t>
      </w:r>
    </w:p>
    <w:p>
      <w:pPr>
        <w:pStyle w:val="BookText"/>
        <w:rPr/>
      </w:pPr>
      <w:r>
        <w:rPr>
          <w:rFonts w:ascii="IRNazanin" w:hAnsi="IRNazanin" w:eastAsia="IRNazanin"/>
          <w:color w:val="111111"/>
          <w:sz w:val="28"/>
          <w:sz w:val="28"/>
          <w:szCs w:val="28"/>
          <w:rtl w:val="true"/>
          <w:lang w:bidi="fa-IR"/>
        </w:rPr>
        <w:t>اين نظر كه يك انسان متفكر و آراسته به فضايل است بينايى و شنوائى براى او كمال مطلوبيت را دارد، ولى نابينايى و ناشنوايى واقعيتى نيست كه در چشم نابينا و گوش ناشنوا وجود داشته باشد، بلكه واقعيت آنها همان فقدان و نداشتن بينايى و شنوايى است و واقعيتى جز همين امر عدمى،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مقايسه موارد ديگر به اين دو مورد، خواهيم ديد كه هر كجا كه سخن از بدى هست پاى يك نوع فقدان و نيستى كه از هر فاعل و آفرينننده‌اى بى نياز است، در ميان مى‌باشد، و تمام بديها و زشتيها از آن نظر بد و زشت شمرده مى‌شوند كه فاقد هستى و يا مستلزم نيستى مى‌باشند، هر كدام از درندگان و گزندگان و بلاها و آفات، از آن نظر بد هستند كه منجر به فقدان يك رشته هستى شده و هستى‌هايى را از بين مى‌برند، زيرا اين عوامل يا موجب مرگ مى‌شوند و يا مايه از دست دادن عضو و نيرويى مى‌گردند و يا مانع از رشد و پرورش استعداد هايى مى‌شوند و اگر همين شرور چنين نتايجى را در بر نداشتند، هيچ گاه زلزله و آفتهاى نباتى و حيوانى بد و زشت و يا شر شمرده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جهل و نادانى، موت و مرگ، فقر و بيچارگى، بد و زشت شمرده مى‌شوند روى كمبودهايى است كه در اين موارد احساس مى‌شود، زيرا علم و كمال، واقعيتى است كه انسان جاهل فاقد آن است، و حيات و زندگى حقيقتى است كه فرد مرده آن را دارا نيست، و مرد فقير فاقد دارايى و ثروتى است كه با آن زندگى 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جهان يك نوع موجود بيش نيست، و آن خوبيها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بديها همه، از نوع نيستى هستند و نيستى مخلوق نيست، بلكه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bookmarkStart w:id="197" w:name="pg17025_197356"/>
    </w:p>
    <w:p>
      <w:pPr>
        <w:pStyle w:val="BookText"/>
        <w:rPr/>
      </w:pPr>
      <w:bookmarkEnd w:id="197"/>
      <w:r>
        <w:rPr>
          <w:rFonts w:ascii="IRNazanin" w:hAnsi="IRNazanin" w:eastAsia="IRNazanin"/>
          <w:color w:val="111111"/>
          <w:sz w:val="28"/>
          <w:sz w:val="28"/>
          <w:szCs w:val="28"/>
          <w:rtl w:val="true"/>
          <w:lang w:bidi="fa-IR"/>
        </w:rPr>
        <w:t>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جهت نمى توان گفت جهان دو خالق دارد، يكى خالق هستى‌ها و ديگرى خالق نيستى‌ها، مثل هستى و نيستى، مثل آفتاب و سايه است، وقتى شاخص را در آفتاب نصب مى‌كنيم، قسمتى را كه بخاطر شاخص تاريك مانده و از نور آفتاب روشن نشده است سايه مى‌ناميم، سايه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است و ظلمت چيزى جز نبودن نور نيست، وقتى مى‌گوييم نور از كانون جهان افروز خورشيد تشعشع يافته است نبايد پرسيد كه سايه و ظلمت ازچه بوجود آمده است، بلكه اين دو از چيزى تشعشع نكرده، و از خود مبدأ و كانون مستقلى ندارند براى صدور شرور و آفات از خداوند جهان توجيه ديگرى نيز هست كه هم اكنون از نظر خوانندگان گرامى مى‌گذرد</w:t>
      </w:r>
      <w:r>
        <w:rPr>
          <w:rFonts w:eastAsia="IRNazanin" w:cs="IRNazanin"/>
          <w:color w:val="111111"/>
          <w:sz w:val="28"/>
          <w:szCs w:val="28"/>
          <w:rtl w:val="true"/>
          <w:lang w:bidi="fa-IR"/>
        </w:rPr>
        <w:t>:</w:t>
      </w:r>
    </w:p>
    <w:p>
      <w:pPr>
        <w:pStyle w:val="Heading4"/>
        <w:numPr>
          <w:ilvl w:val="3"/>
          <w:numId w:val="1"/>
        </w:numPr>
        <w:rPr/>
      </w:pPr>
      <w:bookmarkStart w:id="198" w:name="__RefHeading___Toc1083593_1738255347"/>
      <w:bookmarkStart w:id="199" w:name="_Toc72"/>
      <w:bookmarkEnd w:id="198"/>
      <w:r>
        <w:rPr>
          <w:rtl w:val="true"/>
        </w:rPr>
        <w:t>تحليل ديگر درباره شرور</w:t>
      </w:r>
      <w:bookmarkEnd w:id="199"/>
    </w:p>
    <w:p>
      <w:pPr>
        <w:pStyle w:val="BookText"/>
        <w:rPr/>
      </w:pPr>
      <w:r>
        <w:rPr>
          <w:rFonts w:ascii="IRNazanin" w:hAnsi="IRNazanin" w:eastAsia="IRNazanin"/>
          <w:color w:val="111111"/>
          <w:sz w:val="28"/>
          <w:sz w:val="28"/>
          <w:szCs w:val="28"/>
          <w:rtl w:val="true"/>
          <w:lang w:bidi="fa-IR"/>
        </w:rPr>
        <w:t>تحليل ديگرى كه درباره شرور وجود دارد بحث حقيقى و نسبى بودن شرور است با اين پرسش كه آيا بدى و شرور يك صفت حقيقى است يا نسبى؟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يك بررسى كوتاه خواهيم ديد كه بدى‌ها و شرور يك نوع امر نسبى است نه حقيقى و هرگز هيچ موجودى در حد ذات خود بد نيست، و بدى يك نوع حالتى است كه در موقع برقرارى و مقايسه ميان دو شى، پديد مى‌آيد، مثلاً سّم مار، و زهر عقرب، و درندگى گرگ براى خود آن ها بد نيست و با وجود آنها كمال سازگارى را دارد، و مايه تكامل و بقاى زندگى آنها است بلكه تنها از آن نظر بد است كه مايه فناى انسان و آسيب پذيرى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سيل آسايى كه مى‌بارد، هرگز در حد ذات بد و زشت نيست بلكه موقع مقايسه، به يكى از اين</w:t>
      </w:r>
    </w:p>
    <w:p>
      <w:pPr>
        <w:pStyle w:val="BookText"/>
        <w:rPr/>
      </w:pPr>
      <w:r>
        <w:rPr>
          <w:rFonts w:ascii="IRNazanin" w:hAnsi="IRNazanin" w:eastAsia="IRNazanin"/>
          <w:color w:val="111111"/>
          <w:sz w:val="28"/>
          <w:sz w:val="28"/>
          <w:szCs w:val="28"/>
          <w:rtl w:val="true"/>
          <w:lang w:bidi="fa-IR"/>
        </w:rPr>
        <w:t>دو صفت، توصيف مى‌گردد، مثلاً از آن جهت كه در فصل مناسبى ببارد و در سايه آن دشت و باغ و بستان سبز گردد، خوب و خير خواهد بود ولى از آن نظر كه مايه خرابى و ويرانى چهارخانه گلى در گوشه بيابان مى‌گردد، شر و بدى ناميده مى شود خداى بزرگى كه عقرب زهر دار را آفريده، دو كار مستقل انجام نداده است يكى اين كه عقرب را با نيش و سمّ آفريده، ديگر آن كه آن را شر و بد خلق كرده باشد، بلكه او يك كار بيش انجام نداده است و آن اين كه به چنين موجودى جامه هستى پوشانيده است و اين ما هستيم كه موجودى را با ديگرى مقايسه مى‌كنيم، سپس آن را به بدى و زشتى توصيف مى‌نماييم</w:t>
      </w:r>
      <w:r>
        <w:rPr>
          <w:rFonts w:eastAsia="IRNazanin" w:cs="IRNazanin"/>
          <w:color w:val="111111"/>
          <w:sz w:val="28"/>
          <w:szCs w:val="28"/>
          <w:rtl w:val="true"/>
          <w:lang w:bidi="fa-IR"/>
        </w:rPr>
        <w:t>.</w:t>
      </w:r>
      <w:r>
        <w:rPr>
          <w:rStyle w:val="FootnoteAnchor"/>
          <w:rtl w:val="true"/>
        </w:rPr>
        <w:footnoteReference w:id="6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bookmarkStart w:id="200" w:name="pg17025_197358"/>
    </w:p>
    <w:p>
      <w:pPr>
        <w:pStyle w:val="Heading3"/>
        <w:numPr>
          <w:ilvl w:val="2"/>
          <w:numId w:val="1"/>
        </w:numPr>
        <w:rPr/>
      </w:pPr>
      <w:bookmarkStart w:id="201" w:name="__RefHeading___Toc1083595_1738255347"/>
      <w:bookmarkStart w:id="202" w:name="_Toc73"/>
      <w:bookmarkEnd w:id="200"/>
      <w:bookmarkEnd w:id="201"/>
      <w:r>
        <w:rPr/>
        <w:t>29</w:t>
      </w:r>
      <w:r>
        <w:rPr>
          <w:rtl w:val="true"/>
        </w:rPr>
        <w:t xml:space="preserve"> </w:t>
      </w:r>
      <w:r>
        <w:rPr>
          <w:rtl w:val="true"/>
        </w:rPr>
        <w:t>نسبت خوبى و بديها به خداوند</w:t>
      </w:r>
      <w:bookmarkEnd w:id="20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خوبى‌ها و بديها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جانب خداوند است پس چرا در بعضى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بدى‌ها به انسان نسبت داده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شبهه با توجه به نسبى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روشن است، زيرا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مار و عقرب از اين نظر كه وجودى از خدا گرفته‌اند و به صورت پديده‌هاى جهان درآمده‌اند، سراسر خوب و زيبا هستد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موجودات در صورتى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مى‌گيرند كه آنها را با انسان مقايسه كنيم، و به ناسازگارى آنها حكم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است كه مى‌گوييم مار و عقرب بلاى جان انسان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آيه نخست همه پيروزيها و شكستها، كاميابى‌ها و ناكامى‌ها، بارانها و سيلها را از آن خدا مى‌داند از اين نظر است كه هر پديده‌اى از آن نظر كه موجود است سهمى از حسن و زيبايى دارد قهراً از جانب خدا است ديگر در</w:t>
      </w:r>
    </w:p>
    <w:p>
      <w:pPr>
        <w:pStyle w:val="BookText"/>
        <w:rPr/>
      </w:pPr>
      <w:r>
        <w:rPr>
          <w:rFonts w:ascii="IRNazanin" w:hAnsi="IRNazanin" w:eastAsia="IRNazanin"/>
          <w:color w:val="111111"/>
          <w:sz w:val="28"/>
          <w:sz w:val="28"/>
          <w:szCs w:val="28"/>
          <w:rtl w:val="true"/>
          <w:lang w:bidi="fa-IR"/>
        </w:rPr>
        <w:t>اين ظرف نمى توان آن را سيئه و بد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قرآن در آيه نخست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مى‌خواهد با زبان مخاطب سخن گويد، زيرا مادامى كه مقايسه‌اى در كار نباشد موجودى به بدى توصيف نمى گردد بلكه سراسر حسن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آيه نخست، همگى را از آن 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صورتى مى‌توان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كه يك نوع نسبتى ميان آن و زندگى انسانها به ميان آيد مثلاً قدرت دشمن به ضرر طرف ديگر تمام گردد باران مايه خرابى خانه‌اى شود در اين ظرف است كه بايد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در اين موقع است كه مردم مى‌گويند بلايى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صورت خدا، سيئه را به خود انسان نسبت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أَصابَكَ مِنْ سَيِّئَةٍ فَمِنْ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 كه در اين ظرف نمى توان اعمال بد و گذشته و ديرنه‌ى انسان و كوتاهى‌هاى او را در اين گرفتارى بى تأثير دانست و يا ناديده گرفت، زيرا شكستها و ناكامى‌ها و بلاها و گرفتارى‌ها معلول كوتاهى‌هاى فردى و اجتماعى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الكليست يا معتاد، در انتظار يك رشته مصائب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در مسير سيل ها، سيل بندى نمى سازد و در نقاط زلزله خيز، خانه‌هاى ضد زلزله‌اى برپا نمى كند يك چنين جامعه مقصر، در كمين بلاهاى خانمان برانداز مى‌باشد از اين نظر كه خداوند در آيه دوم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نيكى‌ها به تو مى‌رسد از ناحيه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بدى به تو مى‌رسد از ناحيه خود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خدا پيوسته گروهى را كه وجود پيامبران را به فال بد مى‌گرفتند و بدى‌ها و ناكامى‌ها را از ناحيه آنان مى‌دانستند، مذمت مى‌كردند و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طائِرُكُمْ مَعَكُمْ أَ إِنْ ذُكِّرْتُمْ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شما كه نتيجه اعمالتان مى‌باشد با شما است اگر متذكر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آيه ديگر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طائِرُهُمْ عِنْدَ اللّهِ وَ لكِنَّ أَكْثَرَهُمْ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سرنوشت آنها نزد خداست و بيشتر آنها نمى دانند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مقصود اين است كه خداوند بزرگ در پرتو علم و آگاهى وسيعى كه دارد از سرنوشت شما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نكته‌ى قابل ملاحظه اين است كه در آيه 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شما با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طائِرُكُمْ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اعمال انسان سازنده سرنوشت انسان مى‌باشد ولى آنجا كه از علم محيط خدا نسبت به سرنوشت انسان، سخن مى‌گويد در آنجا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شما 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طائِرُكُمْ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آيات ديگر حالات و اعمال پيشين انسان را علت گرفتارى‌ها و دگرگونى‌ها مى‌داند چنان كه مى‌فرمايد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مصيبتى به شما برسد به خاطر يك رشته كارهايى است كه انجام داده‌ايد و از بسيارى عفو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وضع گروهى را دگرگون نمى كند مگر اين كه آنان قبلاً وضع خود را دگرگون سازند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w:t>
      </w:r>
      <w:r>
        <w:rPr>
          <w:rStyle w:val="FootnoteAnchor"/>
          <w:rtl w:val="true"/>
        </w:rPr>
        <w:footnoteReference w:id="72"/>
      </w:r>
      <w:bookmarkStart w:id="203" w:name="pg17025_197362"/>
    </w:p>
    <w:p>
      <w:pPr>
        <w:pStyle w:val="Heading3"/>
        <w:numPr>
          <w:ilvl w:val="2"/>
          <w:numId w:val="1"/>
        </w:numPr>
        <w:rPr/>
      </w:pPr>
      <w:bookmarkStart w:id="204" w:name="__RefHeading___Toc1083597_1738255347"/>
      <w:bookmarkStart w:id="205" w:name="_Toc74"/>
      <w:bookmarkEnd w:id="203"/>
      <w:bookmarkEnd w:id="204"/>
      <w:r>
        <w:rPr/>
        <w:t>30</w:t>
      </w:r>
      <w:r>
        <w:rPr>
          <w:rtl w:val="true"/>
        </w:rPr>
        <w:t xml:space="preserve"> </w:t>
      </w:r>
      <w:r>
        <w:rPr>
          <w:rtl w:val="true"/>
        </w:rPr>
        <w:t>فلسفه آزمايش انسان</w:t>
      </w:r>
      <w:bookmarkEnd w:id="205"/>
    </w:p>
    <w:p>
      <w:pPr>
        <w:pStyle w:val="Heading4"/>
        <w:numPr>
          <w:ilvl w:val="3"/>
          <w:numId w:val="1"/>
        </w:numPr>
        <w:rPr/>
      </w:pPr>
      <w:bookmarkStart w:id="206" w:name="__RefHeading___Toc1083599_1738255347"/>
      <w:bookmarkStart w:id="207" w:name="_Toc75"/>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به خاطر كسب آگاهى صورت مى‌پذيرد، خدا كه از درون و برون، و گذشته و آينده انسان آگاه است چه نيازى به امتجان بندگان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هاى الهى، يك سنت همگانى است كه به فرد و يا گروه خاصى اختصاص ندارد؛ بلكه تمام افراد، به تناسب امكانات و استعدادهاى خود، در معرض امتحان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همگانى بودن آزمايش هاى الهى تصريح نموده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كرديد كه وارد بهشت مى‌شويد بدون اين كه حوادثى چون رويدادهاى گذشتگان به شما برسد، به آنان دشوارى و ناراحتى رسيد و پيامبر</w:t>
      </w:r>
      <w:bookmarkStart w:id="208" w:name="pg17025_197363"/>
    </w:p>
    <w:p>
      <w:pPr>
        <w:pStyle w:val="BookText"/>
        <w:rPr/>
      </w:pPr>
      <w:bookmarkEnd w:id="208"/>
      <w:r>
        <w:rPr>
          <w:rFonts w:ascii="IRNazanin" w:hAnsi="IRNazanin" w:eastAsia="IRNazanin"/>
          <w:color w:val="111111"/>
          <w:sz w:val="28"/>
          <w:sz w:val="28"/>
          <w:szCs w:val="28"/>
          <w:rtl w:val="true"/>
          <w:lang w:bidi="fa-IR"/>
        </w:rPr>
        <w:t xml:space="preserve">و افراد با ايمان گفتند يارى خدا كجا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خدا نزديك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يارى خدا كجا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معنى اعتراض است، بلكه يك نوع دعا و درخواست كمك از خدا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مهم‌ترين مسئله، آگاهى از انگيزه‌هاى امتحان است و يكى از آن‌ها اين است كه توانايى‌ها و شايستگى‌هاى نهفته در افراد، در سايه امتحان، نمود پيدا مى‌كند و از اين طريق، افراد به كمال مطلوب خود نزديك‌تر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امتحان و آزمايش در كار نبود، كمالات نهفته در درون افراد به صورت گنج پنهان باقى مى‌ماند و خود را نشان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تشريح اين مطلب كه امتحان براى گروه‌هايى، مايه‌ى تكامل و نردبان ترقى است نياز به مقدمه‌اى دارد كه ذيلاً بيان مى‌گردد</w:t>
      </w:r>
      <w:r>
        <w:rPr>
          <w:rFonts w:eastAsia="IRNazanin" w:cs="IRNazanin"/>
          <w:color w:val="111111"/>
          <w:sz w:val="28"/>
          <w:szCs w:val="28"/>
          <w:rtl w:val="true"/>
          <w:lang w:bidi="fa-IR"/>
        </w:rPr>
        <w:t>:</w:t>
      </w:r>
    </w:p>
    <w:p>
      <w:pPr>
        <w:pStyle w:val="Heading4"/>
        <w:numPr>
          <w:ilvl w:val="3"/>
          <w:numId w:val="1"/>
        </w:numPr>
        <w:rPr/>
      </w:pPr>
      <w:bookmarkStart w:id="209" w:name="__RefHeading___Toc1083601_1738255347"/>
      <w:bookmarkStart w:id="210" w:name="_Toc76"/>
      <w:bookmarkEnd w:id="209"/>
      <w:r>
        <w:rPr/>
        <w:t>1</w:t>
      </w:r>
      <w:r>
        <w:rPr>
          <w:rtl w:val="true"/>
        </w:rPr>
        <w:t xml:space="preserve">. </w:t>
      </w:r>
      <w:r>
        <w:rPr>
          <w:rtl w:val="true"/>
        </w:rPr>
        <w:t>تربيت و پرورش استعدادهاى نهفته</w:t>
      </w:r>
      <w:bookmarkEnd w:id="210"/>
    </w:p>
    <w:p>
      <w:pPr>
        <w:pStyle w:val="BookText"/>
        <w:rPr/>
      </w:pPr>
      <w:r>
        <w:rPr>
          <w:rFonts w:ascii="IRNazanin" w:hAnsi="IRNazanin" w:eastAsia="IRNazanin"/>
          <w:color w:val="111111"/>
          <w:sz w:val="28"/>
          <w:sz w:val="28"/>
          <w:szCs w:val="28"/>
          <w:rtl w:val="true"/>
          <w:lang w:bidi="fa-IR"/>
        </w:rPr>
        <w:t>بشر بر اثر كوتاهى و نارسايى دانش خود، در رفع هر گونه ابهامى ناچار است از در آزمايش وارد شود در صورتى كه همين حالت براى خدا محال است؛ ولى امتحان او انگيزه ديگرى دارد كه مى‌توان از آن به فعليت رسيدن قوه‌ها، تربيت و پرورش استعدادها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درونى انسان بسان همه منابع، بدون وسايل مخصوص، ظهور و بروز ننموده و از مرحله استعداد به مرحله فعليت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وسيله‌اى كه مى‌تواند اين شايستگى‌ها را ظاهر سازد، همان امتحان و آزمايش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همگى مى‌دانيم فلزات در كوره آتش، آبديده‌تر و تواناتر مى‌شوند وبر عمر فلز افزوده و به آن توان و ويژگى خاصّى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وسايل امتحان خدا، همان سختى‌ها و كمبود ميوه‌ها و ارزاق است وانسان در آغاز كار با خود مى‌انديشد كه هدف از اين كمبودها و دشوارى‌ها 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ولى پس از انديشه در مثال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در دل 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مى‌يابد كه اين نوع مسايل، شخصيت ساز واستقامت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درختى كه در دل بيابان‌هاى سوزان و بادهاى داغ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چنين درختى در مقابل ناملايمات مقاومت خاصى پيدا مى‌كند در حالى كه درخت لب جويبار از مقاومت اندكى برخوردار است و در برابر تشنگى و خشك سالى و بادهاى ويرانگر، مقاومت و توانايى زيادى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مورد امتحان قرار گرفته و فشار ديده، آن چنان راه زندگى را مى‌آموزد كه مشكلات براى او به صورت امر عادى در مى‌آيد و براى ادامه‌ى زندگى، فكر و انديشه خود را به كار مى‌اندازد و براى رهايى خود، چاره‌اى مى‌انديشد و كمالى را كه قبلاً به صورت زمينه در دل او وجود داشت به فعليت كامل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انكار نمى كنيم كه امتحان براى همه‌ى افراد مفيد و سودمند نيست و همگان پيروزمندانه از آن بيرون نمى آيند؛ بلكه مى‌گوييم امتحان در زمينه‌هاى مساعد، مايه بالا رفتن كمالات و معرف روحيات نهفته انسان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اين انگيزه در اين آيه ياد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لِيَبْتَلِيَ اللّهُ ما فِي صُدُورِكُمْ وَ لِيُمَحِّصَ ما فِي قُلُوبِكُمْ وَ اللّهُ عَلِيمٌ بِذاتِ الصُّدُورِ</w:t>
      </w:r>
      <w:r>
        <w:rPr>
          <w:rFonts w:eastAsia="Amiri" w:cs="Amiri" w:ascii="Amiri" w:hAnsi="Amiri"/>
          <w:color w:val="111111"/>
          <w:sz w:val="28"/>
          <w:szCs w:val="28"/>
          <w:rtl w:val="true"/>
          <w:lang w:bidi="ar-SA"/>
        </w:rPr>
        <w:t>» .</w:t>
      </w:r>
      <w:r>
        <w:rPr>
          <w:rStyle w:val="FootnoteAnchor"/>
          <w:rtl w:val="true"/>
        </w:rPr>
        <w:footnoteReference w:id="7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كه در سينه‌هاى شما است بيازمايد، و آنچه در روحيات شما قرار دارد پاك سازد، خداوند از آن چه كه در سينه‌ها است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هدف خدا از امتحان تشخيص واقعيات نيست؛ بلكه هدف، تربيت و آشكار ساختن زمينه‌هايى است كه در كانون وجود انسان‌ها قرار دارد و به اين حقيقت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در سخنان كوتاه خود يادآور مى‌شود كه، هرگز نبايد ازخدا خواست تا ما را به امتحان نبرد؛ زيرا جهان آفرينش، جهان آزمون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از خدا خواست كه ما را دچار امتحان‌هايى نسازد كه از عهده آن برنياييم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انگيزه آزمايش الهى را به اين شكل بيان مى‌كند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آشكار ساختن صفات خوب و بدى است كه به انسان شخصيت مى‌بخشد؛ مثلاً در برخى از مردم حساسيت‌هاى خاصى نسبت به بعضى از حوادث است و در افرادى زمينه ناراحتى به برخى از مسايل مانند داشتن دختر و كمبود مال نهفته است؛ در حالى كه در برخى ديگر نه تنها چنين زمينه‌اى وجود ندارد؛ بلكه يك نوع رضايت مندى وخرسندى به تقديرهاى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دو گروه به آزمون برده نشوند، اين زمينه‌ها آشكار نمى شود و توان‌ها به فعليت تبديل نمى شود؛ در نتيجه گروهى از همين مسير، تربيت كامل انسانى پيدا نمى كنند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كلمات قصار، شماره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گويى امتحان الهى نقش باغبانى را انجام مى‌دهد؛ آن‌گاه كه باغبان دانه مستعدى را در سرزمينى مى‌كارد، دانه با استفاده از مواهب طبيعى شروع به</w:t>
      </w:r>
      <w:bookmarkStart w:id="211" w:name="pg17025_197366"/>
    </w:p>
    <w:p>
      <w:pPr>
        <w:pStyle w:val="BookText"/>
        <w:rPr/>
      </w:pPr>
      <w:bookmarkEnd w:id="211"/>
      <w:r>
        <w:rPr>
          <w:rFonts w:ascii="IRNazanin" w:hAnsi="IRNazanin" w:eastAsia="IRNazanin"/>
          <w:color w:val="111111"/>
          <w:sz w:val="28"/>
          <w:sz w:val="28"/>
          <w:szCs w:val="28"/>
          <w:rtl w:val="true"/>
          <w:lang w:bidi="fa-IR"/>
        </w:rPr>
        <w:t>رشد مى‌كند و با انبوهى از مشكلات روبه‌رو مى‌گردد و با طوفان‌هاى سخت و سرماى كشنده و گرماى سوزان آن قدر پيكار مى‌كند تا سرانجام شاخه گلى با ميوه شيرينى را كه به صورت زمينه در دل آن دانه وجود داشت، ظاهر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دانه در كوران اين حوادث قرار نمى گرفت، هرگز چنين كمالى را از خود نشان نمى داد و قوه و توان آن ميوه نمى شد</w:t>
      </w:r>
      <w:r>
        <w:rPr>
          <w:rFonts w:eastAsia="IRNazanin" w:cs="IRNazanin"/>
          <w:color w:val="111111"/>
          <w:sz w:val="28"/>
          <w:szCs w:val="28"/>
          <w:rtl w:val="true"/>
          <w:lang w:bidi="fa-IR"/>
        </w:rPr>
        <w:t>.</w:t>
      </w:r>
    </w:p>
    <w:p>
      <w:pPr>
        <w:pStyle w:val="Heading4"/>
        <w:numPr>
          <w:ilvl w:val="3"/>
          <w:numId w:val="1"/>
        </w:numPr>
        <w:rPr/>
      </w:pPr>
      <w:bookmarkStart w:id="212" w:name="__RefHeading___Toc1083603_1738255347"/>
      <w:bookmarkStart w:id="213" w:name="_Toc77"/>
      <w:bookmarkEnd w:id="212"/>
      <w:r>
        <w:rPr/>
        <w:t>2</w:t>
      </w:r>
      <w:r>
        <w:rPr>
          <w:rtl w:val="true"/>
        </w:rPr>
        <w:t xml:space="preserve">. </w:t>
      </w:r>
      <w:r>
        <w:rPr>
          <w:rtl w:val="true"/>
        </w:rPr>
        <w:t>مقياس پاداش‌ها و كيفرها</w:t>
      </w:r>
      <w:bookmarkEnd w:id="213"/>
    </w:p>
    <w:p>
      <w:pPr>
        <w:pStyle w:val="BookText"/>
        <w:rPr/>
      </w:pPr>
      <w:r>
        <w:rPr>
          <w:rFonts w:ascii="IRNazanin" w:hAnsi="IRNazanin" w:eastAsia="IRNazanin"/>
          <w:color w:val="111111"/>
          <w:sz w:val="28"/>
          <w:sz w:val="28"/>
          <w:szCs w:val="28"/>
          <w:rtl w:val="true"/>
          <w:lang w:bidi="fa-IR"/>
        </w:rPr>
        <w:t>شكى نيست تنها داشتن صفات درونى، مقياس پاداش و كيفر نيست؛ بلكه تا صفات خوب و بد انسان ظاهر نشود، هرگز نمى توان كسى را به دليل داشتن برخى صفات درونى، به عذاب دچار ساخت يا پاداش داد و اين صفات از طريق افعال و برداشت‌هاى انسان آشكار مى‌گردد و ظهور آن بدون اين كه انسان در بوته امتحان قرار بگيرد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يكى از انگيزه‌هاى امتحان خدا است كه در سخنان امير مؤمنان بدان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سبحانَهُ أعلمُ بِهِم مِنْ أنفسهم و لكن لتظهر الأفعال التي بها يستحقّ‌الثّواب و العقاب</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بهتر از خود او مى‌شناسد؛ ولى براى اين كه افعالى كه ملاك پاداش و كيفر است آشكار گردد، آنان را در بوته امتحان قرا مى‌دهد</w:t>
      </w:r>
      <w:r>
        <w:rPr>
          <w:rFonts w:eastAsia="IRNazanin" w:cs="IRNazanin"/>
          <w:color w:val="111111"/>
          <w:sz w:val="28"/>
          <w:szCs w:val="28"/>
          <w:rtl w:val="true"/>
          <w:lang w:bidi="fa-IR"/>
        </w:rPr>
        <w:t>».</w:t>
      </w:r>
    </w:p>
    <w:p>
      <w:pPr>
        <w:pStyle w:val="Heading4"/>
        <w:numPr>
          <w:ilvl w:val="3"/>
          <w:numId w:val="1"/>
        </w:numPr>
        <w:rPr/>
      </w:pPr>
      <w:bookmarkStart w:id="214" w:name="__RefHeading___Toc1083605_1738255347"/>
      <w:bookmarkStart w:id="215" w:name="_Toc78"/>
      <w:bookmarkEnd w:id="214"/>
      <w:r>
        <w:rPr/>
        <w:t>3</w:t>
      </w:r>
      <w:r>
        <w:rPr>
          <w:rtl w:val="true"/>
        </w:rPr>
        <w:t xml:space="preserve">. </w:t>
      </w:r>
      <w:r>
        <w:rPr>
          <w:rtl w:val="true"/>
        </w:rPr>
        <w:t>جداسازى نيكان و بدان</w:t>
      </w:r>
      <w:bookmarkEnd w:id="21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انگيزه براى آزمايش هاى الهى جداسازى خوب از بد است؛ زيرا</w:t>
      </w:r>
    </w:p>
    <w:p>
      <w:pPr>
        <w:pStyle w:val="BookText"/>
        <w:rPr/>
      </w:pPr>
      <w:r>
        <w:rPr>
          <w:rFonts w:ascii="IRNazanin" w:hAnsi="IRNazanin" w:eastAsia="IRNazanin"/>
          <w:color w:val="111111"/>
          <w:sz w:val="28"/>
          <w:sz w:val="28"/>
          <w:szCs w:val="28"/>
          <w:rtl w:val="true"/>
          <w:lang w:bidi="fa-IR"/>
        </w:rPr>
        <w:t>در جامعه‌اى كه همه‌ى گروه‌ها خود را انقلابى قلمداد كرده و به ظاهر از آن دفاع مى‌كنند؛ در حالى كه گروهى از آنان منافق و ضد انقلاب هستند، بهترين وسيله براى شناساندن افراد درست از نادرست و مؤمن از منافق، آزمايش هاى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غير اين صورت همه گروه‌ها با نقاب انقلابى در يك صف قرار گرفته و از يكديگر تمييز داده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مؤمنان را بر آنچه كه هستند وانمى گذارد تا ناپاك را از پاك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 الْخَبِيثَ مِنَ الطَّيِّبِ وَ يَجْعَلَ الْخَبِيثَ بَعْضَهُ عَلى بَعْضٍ فَيَرْكُمَهُ جَمِيعاً فَيَجْعَلَهُ فِي جَهَنَّمَ أُولئِكَ هُمُ الْخاسِرُونَ</w:t>
      </w:r>
      <w:r>
        <w:rPr>
          <w:rFonts w:eastAsia="Amiri" w:cs="Amiri" w:ascii="Amiri" w:hAnsi="Amiri"/>
          <w:color w:val="111111"/>
          <w:sz w:val="28"/>
          <w:szCs w:val="28"/>
          <w:rtl w:val="true"/>
          <w:lang w:bidi="ar-SA"/>
        </w:rPr>
        <w:t>» .</w:t>
      </w:r>
      <w:r>
        <w:rPr>
          <w:rStyle w:val="FootnoteAnchor"/>
          <w:rtl w:val="true"/>
        </w:rPr>
        <w:footnoteReference w:id="7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ناپاك را از پاك جدا سازد و ناپاكان را روى هم قرار دهد، و همه را گرد آورده در دوزخ قرار دهد، آنان زيان‌كارانند</w:t>
      </w:r>
      <w:r>
        <w:rPr>
          <w:rFonts w:eastAsia="IRNazanin" w:cs="IRNazanin"/>
          <w:color w:val="111111"/>
          <w:sz w:val="28"/>
          <w:szCs w:val="28"/>
          <w:rtl w:val="true"/>
          <w:lang w:bidi="fa-IR"/>
        </w:rPr>
        <w:t>».</w:t>
      </w:r>
      <w:r>
        <w:rPr>
          <w:rStyle w:val="FootnoteAnchor"/>
          <w:rtl w:val="true"/>
        </w:rPr>
        <w:footnoteReference w:id="77"/>
      </w:r>
      <w:bookmarkStart w:id="216" w:name="pg17025_197368"/>
    </w:p>
    <w:p>
      <w:pPr>
        <w:pStyle w:val="Heading2"/>
        <w:numPr>
          <w:ilvl w:val="1"/>
          <w:numId w:val="1"/>
        </w:numPr>
        <w:rPr/>
      </w:pPr>
      <w:bookmarkStart w:id="217" w:name="__RefHeading___Toc1083607_1738255347"/>
      <w:bookmarkStart w:id="218" w:name="_Toc79"/>
      <w:bookmarkEnd w:id="216"/>
      <w:bookmarkEnd w:id="217"/>
      <w:r>
        <w:rPr>
          <w:rtl w:val="true"/>
        </w:rPr>
        <w:t>فصل دوم</w:t>
      </w:r>
      <w:r>
        <w:rPr>
          <w:rtl w:val="true"/>
        </w:rPr>
        <w:t xml:space="preserve">: </w:t>
      </w:r>
      <w:r>
        <w:rPr>
          <w:rtl w:val="true"/>
        </w:rPr>
        <w:t>نبوّت</w:t>
      </w:r>
      <w:bookmarkEnd w:id="21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1083609_1738255347"/>
      <w:bookmarkStart w:id="220" w:name="_Toc80"/>
      <w:bookmarkEnd w:id="219"/>
      <w:r>
        <w:rPr>
          <w:rtl w:val="true"/>
        </w:rPr>
        <w:t>اشاره</w:t>
      </w:r>
      <w:bookmarkStart w:id="221" w:name="pg17025_197370"/>
      <w:bookmarkEnd w:id="220"/>
    </w:p>
    <w:p>
      <w:pPr>
        <w:pStyle w:val="Heading3"/>
        <w:numPr>
          <w:ilvl w:val="2"/>
          <w:numId w:val="1"/>
        </w:numPr>
        <w:rPr/>
      </w:pPr>
      <w:bookmarkStart w:id="222" w:name="__RefHeading___Toc1083611_1738255347"/>
      <w:bookmarkStart w:id="223" w:name="_Toc81"/>
      <w:bookmarkEnd w:id="221"/>
      <w:bookmarkEnd w:id="222"/>
      <w:r>
        <w:rPr/>
        <w:t>31</w:t>
      </w:r>
      <w:r>
        <w:rPr>
          <w:rtl w:val="true"/>
        </w:rPr>
        <w:t xml:space="preserve"> </w:t>
      </w:r>
      <w:r>
        <w:rPr>
          <w:rtl w:val="true"/>
        </w:rPr>
        <w:t>لزوم بعثت پيامبران</w:t>
      </w:r>
      <w:bookmarkEnd w:id="223"/>
    </w:p>
    <w:p>
      <w:pPr>
        <w:pStyle w:val="Heading4"/>
        <w:numPr>
          <w:ilvl w:val="3"/>
          <w:numId w:val="1"/>
        </w:numPr>
        <w:rPr/>
      </w:pPr>
      <w:bookmarkStart w:id="224" w:name="__RefHeading___Toc1083613_1738255347"/>
      <w:bookmarkStart w:id="225" w:name="_Toc82"/>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عقلى و نقلى لزوم بعثت پيامبران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عقلى متعددى بر لزوم بعثت پيامبران اقامه شده است از جمله آنها استدلال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گاهى از آن به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 قاعده لطف بر لزوم بعثت</w:t>
      </w:r>
    </w:p>
    <w:p>
      <w:pPr>
        <w:pStyle w:val="BookText"/>
        <w:rPr/>
      </w:pPr>
      <w:r>
        <w:rPr>
          <w:rFonts w:ascii="Amiri" w:hAnsi="Amiri" w:eastAsia="Amiri" w:cs="Amiri"/>
          <w:color w:val="111111"/>
          <w:sz w:val="28"/>
          <w:sz w:val="28"/>
          <w:szCs w:val="28"/>
          <w:rtl w:val="true"/>
          <w:lang w:bidi="ar-SA"/>
        </w:rPr>
        <w:t>لازم است يادآور شويم كه لطف در اصطلاح متكلمان بر دو نوع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 محصّل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 مقرّب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محصل آن است كه، غرض از آفرينش يا تكليف، بدون انجام آن از جانب خدا برآورده نمى شود، ولطف مقرّب آن است كه انجام آن از جانب خداوند موجب تقرب بندگان به اطاعت و دورى آنان از نافرمانى و معصيت پروردگار مى‌گردد، بدون آن كه با اصل اختيار و آزادى آنان در تصميم گيرى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بعثت پيامبران را مى‌توان بر پايه‌ى هر دو نوع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و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هدف از آفرينش انسان، معرفت خدا و تكامل روحى و معنوى او است و بديهى است كه اين اهداف، بدون رهبرى و هدايت پيامبران الهى امكان پذير نيست، زيرا مشعل عقل و فطرت آن چنان نفوذ و فروغى ندارد كه بتواند اين راه را به طور كامل و همه جانبه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عبارات متكلمان در اين مورد غالباً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 و حاصل آن اين است كه عقل، به طور مستقل انسان را به يك رشته تكاليف و وظايف اخلاقى فرمان مى‌دهد،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منعم، رعايت عدل در معاشرت، امانت دارى و مانند آن را واجب، و كفران نعمت، ظلم و بى عدالتى، خيانت در امانت و نظاير آن را قبيح و ناروا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در ميان كارهاى بشر، يك رشته افعال وجود دارد كه انجام آنها انسان را به رعايت واجبات عقلى نزديك مى‌سازد، و موجب موفقيت او در اين زمينه مى‌گردد، و نيز كارهايى هست كه ترك آنها موجب دورى او از قبايح عقلى مى‌گردد، و از طرفى عقل بشر به تنهايى به همه‌ى اين كارها آگاهى ندارد ولى خداوند بر آنها آگاه است، و مى‌تواند از طريق بعثت پيامبران، بشر را نسبت به اين نوع كارها آگاه سازد، و اين همان اصل لطف است كه از نظر متكلّمان بر خدا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مقتضاى حكمت يا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بعثت پيامبران به حكم اين كه مصداق روشنى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بندگان به شمار مى‌رود، واجب و لازم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طوسى رحمه الله اين مطلب را در عبارتى كوتاه و گويا، چنين</w:t>
      </w:r>
      <w:bookmarkStart w:id="226" w:name="pg17025_197372"/>
    </w:p>
    <w:p>
      <w:pPr>
        <w:pStyle w:val="BookText"/>
        <w:rPr/>
      </w:pPr>
      <w:bookmarkEnd w:id="226"/>
      <w:r>
        <w:rPr>
          <w:rFonts w:ascii="Amiri" w:hAnsi="Amiri" w:eastAsia="Amiri" w:cs="Amiri"/>
          <w:color w:val="111111"/>
          <w:sz w:val="28"/>
          <w:sz w:val="28"/>
          <w:szCs w:val="28"/>
          <w:rtl w:val="true"/>
          <w:lang w:bidi="ar-SA"/>
        </w:rPr>
        <w:t>بيان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واجبةٌ لاشتمالها على اللطف فى التكاليف العقليّة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مصطفوى،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رسولان الهى واجب است زيرا مشتمل بر لطف در تكاليف عقلى است</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083615_1738255347"/>
      <w:bookmarkStart w:id="228" w:name="_Toc83"/>
      <w:bookmarkEnd w:id="227"/>
      <w:r>
        <w:rPr>
          <w:rtl w:val="true"/>
        </w:rPr>
        <w:t>لزوم نبوت از ديدگاه متكلمان</w:t>
      </w:r>
      <w:bookmarkEnd w:id="228"/>
    </w:p>
    <w:p>
      <w:pPr>
        <w:pStyle w:val="BookText"/>
        <w:rPr/>
      </w:pPr>
      <w:r>
        <w:rPr>
          <w:rFonts w:ascii="IRNazanin" w:hAnsi="IRNazanin" w:eastAsia="IRNazanin"/>
          <w:color w:val="111111"/>
          <w:sz w:val="28"/>
          <w:sz w:val="28"/>
          <w:szCs w:val="28"/>
          <w:rtl w:val="true"/>
          <w:lang w:bidi="fa-IR"/>
        </w:rPr>
        <w:t xml:space="preserve">روش متكلمان در اثبات وجوب بعثت پيامبران اين است كه نبوت مشتمل بر لطف در تكاليف عقلى و نيز شرط در تكاليف سمعى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داراى اين خصوصيت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 كه عبادات از پيامبران دريافت مى‌گردد و شكى نيست كه مواظبت بر آنها موجب تقويت معرفت معبود مى‌شود كه خود واجب عقلى است، بنابر اين نبوت،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اگر شرط تكليف واجب نباشد، اخلال و ترك آن جايز خواهد بود، و در نتيجه اخلال به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جايز خواهد بود و اخلال به واجب بر حكيم، قبيح و نارواست</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229" w:name="__RefHeading___Toc1083617_1738255347"/>
      <w:bookmarkStart w:id="230" w:name="_Toc84"/>
      <w:bookmarkEnd w:id="229"/>
      <w:r>
        <w:rPr>
          <w:rtl w:val="true"/>
        </w:rPr>
        <w:t>لزوم نبوت از ديدگاه حكيمان</w:t>
      </w:r>
      <w:bookmarkEnd w:id="23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حكما، راه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طريق لزوم وجود قانون در مجتمع بشرى وارد شده‌اند كه مايه‌ى حفظ نظام و بقاى نسل بشرى است و وضع چنين</w:t>
      </w:r>
    </w:p>
    <w:p>
      <w:pPr>
        <w:pStyle w:val="BookText"/>
        <w:rPr/>
      </w:pPr>
      <w:r>
        <w:rPr>
          <w:rFonts w:ascii="IRNazanin" w:hAnsi="IRNazanin" w:eastAsia="IRNazanin"/>
          <w:color w:val="111111"/>
          <w:sz w:val="28"/>
          <w:sz w:val="28"/>
          <w:szCs w:val="28"/>
          <w:rtl w:val="true"/>
          <w:lang w:bidi="fa-IR"/>
        </w:rPr>
        <w:t>قانون به صورت واقع بينانه و عادلانه كار فرد يا گروهى نيست، زيرا بايد قانونگذار داراى شرايطى باشد كه جز در خدا جمع نيست به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اجتماعى براى بشر امرى اجتناب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اجتماعى به شهادت تجربه‌ها و آزمون‌ها بدون يك برنامه‌ى جامع، امكان پذير نيست مگر برنامه‌اى كه داراى مزاياى زير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وظايف افراد را در محيط اجتماع روشن سازد، زيرا تا وظايف افراد وحدود قانونى آن وحقوق انسان‌ها روشن نباشد، تصادم و تنازع از بين نخواهد رفت، و انسان‌ها هر چه هم ملكوتى باشند و در درجه والا از كمال قرار بگيرند به خاطر نا آشنايى با وظايف و حدود كار و حقوق خويش از نزاع و درگيرى به دور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تعيين كيفرهاى مخصوص، خودكامگى انسانهاى خودكامه را مهار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دو مطلب از طريق يك طرح جامع پياده نشود، زندگى اجتماعى بدون جنگ و نبرد امكان پذير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قانونگذار لازم است كه دو شرط زير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 كاملى باشد كه از اسرار جسمى و روانى و روحى او كاملاً آگاه باشد و نسخه‌ى طبيب آنگاه كه وى از اوضاع و احوال بيمار كاملاً آگاه باشد، مى‌تواند مفيد و سودمند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بايد كوچكترين نفعى در تدوين قانون نداشته باشد، زيرا حس خودخواهى كه در انسان ريشه دارد، حجاب ضخيمى در برابر ديدگان عقل و خرد او پديد مى‌آورد ومصالح فردى را بر مصالح نوعى مقدم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 است كه قانون جز مركبى بر كاغذ نيست و آن در صورتى</w:t>
      </w:r>
    </w:p>
    <w:p>
      <w:pPr>
        <w:pStyle w:val="BookText"/>
        <w:rPr/>
      </w:pPr>
      <w:r>
        <w:rPr>
          <w:rFonts w:ascii="IRNazanin" w:hAnsi="IRNazanin" w:eastAsia="IRNazanin"/>
          <w:color w:val="111111"/>
          <w:sz w:val="28"/>
          <w:sz w:val="28"/>
          <w:szCs w:val="28"/>
          <w:rtl w:val="true"/>
          <w:lang w:bidi="fa-IR"/>
        </w:rPr>
        <w:t xml:space="preserve">مى‌تواند به آرمان قانونگذار كمك كند، كه ضامن اجرايى نيز براى آن در نظر بگيرد اگر قانون، يك قانون بشرى باشد ضامن اجراى آن همان پليس و دستگاه قضايى است كه فقط مى‌تواند از كارشكنى‌هاى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شكل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نمايد، و چه بسا ممكن است خود پليس و دستگاه قضايى فريب بخورند و با قانون شكنان همكارى كنند ولى اگر قانون يك قانون الهى و مافوق طبيعى باشد قهراً از قداست بيشتر برخوردار بوده و در پرتو ايمان به خدا و سراى ديگر ضمانت اجراى نيرومندترى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طرح جامعى مى‌تواند به زندگى دسته جمعى بشر سر و سامان بخشد، ولى اين طرح جامع جز در تشريع الهى وجود ندارد، زيرا قانونگذاران بشرى به حكم محدوديت دانش و آگاهى آنان در مورد انسان، انسان شناس و جامعه شناس كاملى نبوده، و هرگز نمى توانند احساسات و عواطف درونى انسان را به طور دقيق اندازه‌گيرى كنند، و از اين جهت پيوسته قوانين بشرى در مورد تنظيم زندگى انسان با بن بست هايى روبرو شده وشكست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بشر هر چه هم بخواهد خود را پاك و طاهر نگه دارد، باز نمى تواند خود را از چنگال حب ذات نامرئى برهاند، و سود خود و اقوام و بستگان را در نظر نگيرد، و سرانجام گرايش هايى از درون، او را به سودجويى سوق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دو مطلب، مطلب سوم كه همان ضامن اجراى درونى و برتر است در قوانين بشرى به خاطر قدسى نبودن، موجود نيست ولذا روز به روز دستگاه قضايى و پليس گسترده‌تر مى‌شود و زندان‌ها در تمام جهان توسعه مى‌يابد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اصول، حكيمان را معتقد ساخته است كه براى تكميل انسان و حفظ</w:t>
      </w:r>
    </w:p>
    <w:p>
      <w:pPr>
        <w:pStyle w:val="BookText"/>
        <w:rPr/>
      </w:pPr>
      <w:r>
        <w:rPr>
          <w:rFonts w:ascii="IRNazanin" w:hAnsi="IRNazanin" w:eastAsia="IRNazanin"/>
          <w:color w:val="111111"/>
          <w:sz w:val="28"/>
          <w:sz w:val="28"/>
          <w:szCs w:val="28"/>
          <w:rtl w:val="true"/>
          <w:lang w:bidi="fa-IR"/>
        </w:rPr>
        <w:t>نوع بشرى قانونى جامع و كامل لازم است و آن جز در شرايع آسمانى كه به وسيله‌ى پيامبران عرضه مى‌شود تحقق نمى يابد از اين جهت بايد از جانب خدا پيامبرانى اعزام شوند و با تشريع كامل به حفظ نظام و بقاى نوع كمك نمايند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تلخيص المحصل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مؤسسه‌ى مطالعات اسلامى،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كشف المراد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مصطفوى،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اللوامع الالهية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المغنى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شرح اصول خمسه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ورسالت جهانى پيامبران،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بيان دو راهى كه متكلمان وحكيمان الهى درباره‌ى لزوم بعثت پيموده‌اند و ما به صورت فشرده و در عين حال روشن و گويا نقل كرديم، علاقمندان مى‌توانند براى توضيح بيشتر به مدارك ياد شده در پاورقى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مناسب است روايتى را كه از امام صادق عليه السلام درباره‌ى لزوم بعثت پيامبران نقل گرديده است يادآور شويم كه به گونه‌اى به هر دو شيوه يا دليل متكلمان وحكيمان در مورد لزوم نبوت اشاره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زنديقى از امام صادق عليه السلام سؤال كرد، كه شما از چه راهى نبوت پيامبران را اثبات مى‌كنيد؟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 از آن كه اثبات كرديم كه براى ما آفريدگارى متعالى است كه انسان‌ها نمى توانند او را مشاهده نمايند، و با او به طور مستقيم محسوس ارتباط برقرار نمايند، و از طرفى او آفريدگارى حكيم است، نتيجه مى‌گيريم كه او فرستادگانى دارد كه مصالح و منافع انسان‌ها و هر كارى را كه انجام آن مايه‌ى بقاى زندگى و ترك</w:t>
      </w:r>
      <w:bookmarkStart w:id="231" w:name="pg17025_197376"/>
    </w:p>
    <w:p>
      <w:pPr>
        <w:pStyle w:val="BookText"/>
        <w:rPr/>
      </w:pPr>
      <w:bookmarkEnd w:id="231"/>
      <w:r>
        <w:rPr>
          <w:rFonts w:ascii="IRNazanin" w:hAnsi="IRNazanin" w:eastAsia="IRNazanin"/>
          <w:color w:val="111111"/>
          <w:sz w:val="28"/>
          <w:sz w:val="28"/>
          <w:szCs w:val="28"/>
          <w:rtl w:val="true"/>
          <w:lang w:bidi="fa-IR"/>
        </w:rPr>
        <w:t>آن موجب نابودى مى‌گردد بيان مى‌كنند و اين فرستادگان همان پيامبران الهى هستند كه مورد تأييد خاص خداوند حكيم و دانا مى‌باشند و با دلايل و معجزات روشن رسالت خود را اثبات نموده‌اند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232" w:name="__RefHeading___Toc1083619_1738255347"/>
      <w:bookmarkStart w:id="233" w:name="_Toc85"/>
      <w:bookmarkEnd w:id="232"/>
      <w:r>
        <w:rPr>
          <w:rtl w:val="true"/>
        </w:rPr>
        <w:t>دلايل نقلى لزوم بعثت پيامبران</w:t>
      </w:r>
      <w:bookmarkEnd w:id="233"/>
    </w:p>
    <w:p>
      <w:pPr>
        <w:pStyle w:val="Heading5"/>
        <w:numPr>
          <w:ilvl w:val="4"/>
          <w:numId w:val="1"/>
        </w:numPr>
        <w:rPr/>
      </w:pPr>
      <w:bookmarkStart w:id="234" w:name="__RefHeading___Toc1083621_1738255347"/>
      <w:bookmarkStart w:id="235" w:name="_Toc86"/>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در اين باره آيات و روايات فراوانى وارد شده است و فلسفه وجود پيامبران را، تثبيت و تكميل توحيد، رفع اختلافات، فصل خصومات، اجراى قسط و عدل در جامعه بشرى، تزكيه نفس، تعليم كتاب و حكمت و اتمام حجت بر بندگان مطرح كرده‌اند</w:t>
      </w:r>
      <w:r>
        <w:rPr>
          <w:rFonts w:eastAsia="IRNazanin" w:cs="IRNazanin"/>
          <w:color w:val="111111"/>
          <w:sz w:val="28"/>
          <w:szCs w:val="28"/>
          <w:rtl w:val="true"/>
          <w:lang w:bidi="fa-IR"/>
        </w:rPr>
        <w:t>.</w:t>
      </w:r>
    </w:p>
    <w:p>
      <w:pPr>
        <w:pStyle w:val="Heading5"/>
        <w:numPr>
          <w:ilvl w:val="4"/>
          <w:numId w:val="1"/>
        </w:numPr>
        <w:rPr/>
      </w:pPr>
      <w:bookmarkStart w:id="236" w:name="__RefHeading___Toc1083623_1738255347"/>
      <w:bookmarkStart w:id="237" w:name="_Toc87"/>
      <w:bookmarkEnd w:id="236"/>
      <w:r>
        <w:rPr>
          <w:rtl w:val="true"/>
        </w:rPr>
        <w:t>انگيزه‌ى اوّل</w:t>
      </w:r>
      <w:r>
        <w:rPr>
          <w:rtl w:val="true"/>
        </w:rPr>
        <w:t xml:space="preserve">. </w:t>
      </w:r>
      <w:r>
        <w:rPr>
          <w:rtl w:val="true"/>
        </w:rPr>
        <w:t>تثبيت توحيد و يكتا پرستى</w:t>
      </w:r>
      <w:bookmarkEnd w:id="23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آفرينش انسان آشنايى او با مبدأ و معاد است و انسان فاقد معرفت يك انسان ناقص است كه در حد حيوان توقف نموده است موجودات ديگر مانند جهان نبات و حيوان در پرتو غرايز، به كمال خود مى‌رسند ولى انسان با اينكه با دو قوه‌ى نيرومند به نام فطرت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 مجهز است، نمى تواند از طريق اين دو ابزار به كمال مطلوب خود برسد، و گواه آن تاريخ طولانى بشر است كه پيوسته در منجلاب انحراف از توحيد و معرفت حق دست و پا زده و هنوز هم متجاوز از يك ميليارد انسان با پرستش بت‌هاى گوناگون از جماد و حيوان دست به گريبان هستند و ما اكنون در هند ميليون‌ها انسان را مى‌بينيم كه به جاى خدا گاو را مى‌پرستند، و هنوز در كشور صنعتى</w:t>
      </w:r>
    </w:p>
    <w:p>
      <w:pPr>
        <w:pStyle w:val="BookText"/>
        <w:rPr/>
      </w:pPr>
      <w:r>
        <w:rPr>
          <w:rFonts w:ascii="IRNazanin" w:hAnsi="IRNazanin" w:eastAsia="IRNazanin"/>
          <w:color w:val="111111"/>
          <w:sz w:val="28"/>
          <w:sz w:val="28"/>
          <w:szCs w:val="28"/>
          <w:rtl w:val="true"/>
          <w:lang w:bidi="fa-IR"/>
        </w:rPr>
        <w:t>ژاپن براى هر نوع رويداد و حادثه‌اى پيكره‌اى وجود دارد كه آن حادثه به آن نسبت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اساس لازم است در هر عصر و زمانى كه بشر قابليت پذيرش دعوت‌هاى الهى را داشته است پيامبرانى برانگيخته شوند كه آنان را با اين هدف كه كمال انسان در آن نهفته است آشنا سازند و در غير اين صورت هدف آفرينش جامه‌ى عمل نپوشيده و انسان به آمال خود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رشته آيات قرآنى به روشنى بر چنين انگيزه دلالت دارند كه برخى را در اين جا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 وَ مِنْهُمْ مَنْ حَقَّتْ عَلَيْهِ الضَّلالَةُ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هر امتى پيامبرى برانگيختيم تا به آنان بگويند خدا را بپرستيد و از پرستش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كنيد گروهى هدايت يافتند و گروه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عناد 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شايسته‌ى گمراهى و ضلالت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مَدْيَنَ أَخاهُمْ شُعَيْباً فَقالَ يا قَوْمِ اعْبُدُوا اللّهَ وَ ارْجُوا 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برادرشان شعيب را به مدين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خدا را بپرستيد و به روز قيامت اميدوار باشيد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عادٍ أَخاهُمْ هُوداً قالَ يا قَوْمِ اعْبُدُوا اللّهَ ما لَكُمْ مِنْ إِلهٍ غَيْرُهُ أَ فَلا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براى شما جز او خدايى نيست چرا از مخالفت خدا نمى 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آيات گواهى مى‌دهند كه يكى از انگيزه‌هاى بعثت پيامبران آشنايى انسان با مبدأ و معاد است، به گونه‌اى كه اگر اين گروه در ميان مردم نبودند هدف ياد شده به ندرت جامه‌ى عمل مى‌پوشيد و همان گونه كه يادآور شديم با وجود اين تمدن‌ها و پيشرفت‌هاى علمى، هنوز بشر دست از بت پرستى بر نداشته و يك ميليارد مسيحى، پيامبرى به نام مسيح را خدا مى‌انگارند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يك چنين آموزگاران الهى در دل اجتماع مبعوث نمى شدند وضع بشر از نظر مبدأ و معاد چگونه بود؟ تو خود حديث مفصل بخوان از اين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سخنان پيامبر و پيشوايان معصوم عليهم السلام به چنين انگيزه‌اى از بعثت اشاره‌هايى وجود دارد اينك برخى را به عنوان توضيح اين انگيزه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ضمن حديثى مى‌فرمايد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بعََثَ اللّهُ نَبِيّاً ولا رَسُولاً حتّى يَسْتَكْمِلَ الْعَقْلُ وَيَكُونَ عَقْلُهُ أَفْضَلَمِنْ عُقُولِ أُمَّتِهِ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هيچ پيامبر و رسولى را بر نينگيخت جز اين كه خردها را تكميل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 به كمال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نظر بايد خرد او بالاتر از عقول امت وى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مؤمنين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بَعَثَ اللّهُ سُبحانَهُ مُحَمَّداً رسول اللّهِ صلى الله عليه و آله و سلم لإنْجازِ عِدَتِهِ وَتَمام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الأَرضِ يَومَئِذٍ مِلَلٌ مُتَفَرِّقَةٌ وَأَهْواءٌ مُنْتَشِرَةٌ وَطَوائِقُ مُتَشَتِّتَةٌ، بينَ مُشَبِّهٍ للّهِ بِخَلْقِهِ أَو مُلْحِدٍ فى اسْمِهِ أَوْ مُشيرٍ إِلى غيْرِهِ فَهَداهُمْ بِهِ مِنَ الضَّلالَةِ وَأَنْقَذَهُمْ بِمَكانِهِ مِنَ الجَهالَةِ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محمّد صلى الله عليه و آله و سلم پيامبر خود را بر انگيخت، تا وعده خود را انجام دهد و پيامبرى را به وسيله او خاتمه بخشد، و مردم روى زمين در آن روز مذهب‌هاى گوناگون وبدعت‌هاى زياد و روش‌هاى مختلف داشتند گروهى او را به مخلوق تشبيه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عضو و مكان قايل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 نام وى تصرف مى‌نمودند، و گروهى به غير خدا اشاره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گمراهى به شاهراه توحيد هدايت كرد و از چنگال جهالت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گفتار مسأله‌ى آسيب ديدن توحيد و گرايش هاى انحرافى در مردم، سبب و انگيزه اعزام پيامبر گرامى معرفى شده است تا وى بشر گمراه را از وادى شرك و الحاد به فضاى نورانى توحيد رهنمون سازد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باز در تشريح اين انگيزه مى‌فرمايد</w:t>
      </w:r>
      <w:r>
        <w:rPr>
          <w:rFonts w:eastAsia="IRNazanin" w:cs="IRNazanin"/>
          <w:color w:val="111111"/>
          <w:sz w:val="28"/>
          <w:szCs w:val="28"/>
          <w:rtl w:val="true"/>
          <w:lang w:bidi="fa-IR"/>
        </w:rPr>
        <w:t>:</w:t>
      </w:r>
      <w:bookmarkStart w:id="238" w:name="pg17025_197380"/>
    </w:p>
    <w:p>
      <w:pPr>
        <w:pStyle w:val="BookText"/>
        <w:rPr/>
      </w:pPr>
      <w:bookmarkEnd w:id="2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وَلِيَعْقِلَ العِبادُ عَنْ رَبِّهِمْ ما جَهَلُوهُ، فَيَعْرِفُوهُ بِرُبُوبِيَّتِهِ بَعْدَ ما أَنْكَرُوا، وَيُوَحِّدُوهُ بالالهِيَّةِ ِ بَعْدَ ما اضّدوهُ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را برانگيخت تا آنچه را كه بندگان خدا درباره‌ى توحيدو صفات خدا نمى دانند فرا گيرند و به ربوبيت و پروردگارى ويگانگى وى پس از انكار ايمان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از امام صادق عليه السلام نيز روايت شده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لِيَعْقِلَ العِبادُ عَنْ رَبِّهِمْ ما جَهَلُوهُ وَعَرَفُوهُ بِرُبُوبِيَّتِهِ بَعْدَ ما أَنْكَرُوا، وَيُوحِّدُوا بِالإِلهيّةِِ بَعْدَ ما أَضَدّوهُ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بندگان آنچه را درباره‌ى خدا نمى دانستند، بينديشند و پس از انكار، او را به خدايى بشناسند و پس از شرك او را به يگانگى بپرستند</w:t>
      </w:r>
      <w:r>
        <w:rPr>
          <w:rFonts w:eastAsia="IRNazanin" w:cs="IRNazanin"/>
          <w:color w:val="111111"/>
          <w:sz w:val="28"/>
          <w:szCs w:val="28"/>
          <w:rtl w:val="true"/>
          <w:lang w:bidi="fa-IR"/>
        </w:rPr>
        <w:t>».</w:t>
      </w:r>
    </w:p>
    <w:p>
      <w:pPr>
        <w:pStyle w:val="Heading5"/>
        <w:numPr>
          <w:ilvl w:val="4"/>
          <w:numId w:val="1"/>
        </w:numPr>
        <w:rPr/>
      </w:pPr>
      <w:bookmarkStart w:id="239" w:name="__RefHeading___Toc1083625_1738255347"/>
      <w:bookmarkStart w:id="240" w:name="_Toc88"/>
      <w:bookmarkEnd w:id="239"/>
      <w:r>
        <w:rPr>
          <w:rtl w:val="true"/>
        </w:rPr>
        <w:t>انگيزه‌ى دوم</w:t>
      </w:r>
      <w:r>
        <w:rPr>
          <w:rtl w:val="true"/>
        </w:rPr>
        <w:t xml:space="preserve">: </w:t>
      </w:r>
      <w:r>
        <w:rPr>
          <w:rtl w:val="true"/>
        </w:rPr>
        <w:t>رفع اختلاف‌ها</w:t>
      </w:r>
      <w:bookmarkEnd w:id="24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 ديگر براى بعثت پيامبران، رفع اختلاف و دو دستگى‌ها در ميان بشر بوده است پيامبران الهى با تعاليم و شرايع خود مبعوث گرديدند تا به دو دستگى‌ها پايان بخشند، البته اين نوع تشريع درباره‌ى گروهى مؤثر مى‌افتد كه به آن مؤمن و معتقد باشند و امّا گروهى كه روح تجاوز و بغى بر آنها حكومت مى‌كند طبعاً به اختلاف دامن زده و آن را تشديد خواهند كردوآيه‌ى ياد شده در زير بر اين انگيزه اشاره دارد مى‌فرمايد</w:t>
      </w:r>
      <w:r>
        <w:rPr>
          <w:rFonts w:eastAsia="IRNazanin" w:cs="IRNazanin"/>
          <w:color w:val="111111"/>
          <w:sz w:val="28"/>
          <w:szCs w:val="28"/>
          <w:rtl w:val="true"/>
          <w:lang w:bidi="fa-IR"/>
        </w:rPr>
        <w:t>:</w:t>
      </w:r>
      <w:bookmarkStart w:id="241" w:name="pg17025_197381"/>
    </w:p>
    <w:p>
      <w:pPr>
        <w:pStyle w:val="BookText"/>
        <w:rPr/>
      </w:pPr>
      <w:bookmarkEnd w:id="2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يك‌دسته بيش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آنان اختلافى وجود نداشت و آنگاه كه در ميان آنان اختلاف و دو دستگى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پيامبران نويد دهنده و بيم دهنده خود را برانگيخت و همراه آنان كتاب را به حق فرو فرستاد تا در ميان مردم در آنچه كه اختلاف كرده بودند داورى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مؤمن، به داورى پيامبران گردن نهاده و آن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گروهى از آنان پس از روشن شدن سيماى حقيقت، به خاطر فتنه‌گرى و تجاوز به حقوق ديگران، اختلاف كردند خدا به اذن و مشيت خود افراد با ايمان را به حقيقت چيزى كه در آن اختلاف كرده بودند، هدايت كرد، خدا هركس را بخواهد به صراط مستقيم هدايت مى‌كند</w:t>
      </w:r>
      <w:r>
        <w:rPr>
          <w:rFonts w:eastAsia="IRNazanin" w:cs="IRNazanin"/>
          <w:color w:val="111111"/>
          <w:sz w:val="28"/>
          <w:szCs w:val="28"/>
          <w:rtl w:val="true"/>
          <w:lang w:bidi="fa-IR"/>
        </w:rPr>
        <w:t>».</w:t>
      </w:r>
    </w:p>
    <w:p>
      <w:pPr>
        <w:pStyle w:val="Heading5"/>
        <w:numPr>
          <w:ilvl w:val="4"/>
          <w:numId w:val="1"/>
        </w:numPr>
        <w:rPr/>
      </w:pPr>
      <w:bookmarkStart w:id="242" w:name="__RefHeading___Toc1083627_1738255347"/>
      <w:bookmarkStart w:id="243" w:name="_Toc89"/>
      <w:bookmarkEnd w:id="242"/>
      <w:r>
        <w:rPr>
          <w:rtl w:val="true"/>
        </w:rPr>
        <w:t>انگيزه‌ى سوم</w:t>
      </w:r>
      <w:r>
        <w:rPr>
          <w:rtl w:val="true"/>
        </w:rPr>
        <w:t xml:space="preserve">: </w:t>
      </w:r>
      <w:r>
        <w:rPr>
          <w:rtl w:val="true"/>
        </w:rPr>
        <w:t>فصل خصومات</w:t>
      </w:r>
      <w:bookmarkEnd w:id="243"/>
    </w:p>
    <w:p>
      <w:pPr>
        <w:pStyle w:val="BookText"/>
        <w:rPr/>
      </w:pPr>
      <w:r>
        <w:rPr>
          <w:rFonts w:ascii="IRNazanin" w:hAnsi="IRNazanin" w:eastAsia="IRNazanin"/>
          <w:color w:val="111111"/>
          <w:sz w:val="28"/>
          <w:sz w:val="28"/>
          <w:szCs w:val="28"/>
          <w:rtl w:val="true"/>
          <w:lang w:bidi="fa-IR"/>
        </w:rPr>
        <w:t>گروهى از پيامبران علاوه بر تبليغ و تبيين احكام الهى موفق به تشكيل حكومت الهى شدند و طبعاً هيچ حكومتى نمى تواند بى نياز از سه قوه و قدرت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مجريان قانون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داوران در ميان مردم كه در صورت بروز اختلاف در موضوعات، به عدل، داورى كنند، و از هر سه به نام‌هاى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قوّه‌ى مقنّنه، قوّه‌ى مجريه، قوّه‌ى قضاييه تعبير مى‌شود و تعبيرعام از سه قوه همان تشكيل حكومت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از برخى از پيامبران نام برده است كه علاوه بر مقام والاى تبليغ احكام الهى، اختلافات مردم را در يك رشته از موضوعات، برطرف مى‌كردند، البته اين اختلاف، اختلاف در حكم خدا نبود و متخاصمان اصل حكم را پذيرفته ولى از حكم مربوط به مورد نزاع آگاه نبودند، و به پيامبران مراجعه كرده و خواهان بيان حكم الهى در مورد نزاع بودند، ودر حقيقت اين نيز يكى از انگيزه‌هاى بعثت پيامبران است كه مى‌تواند شاخه‌اى از اصل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كردن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باشدواينك نمونه‌هايى از آيات قرآن در اين 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باره داوود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w:t>
      </w:r>
      <w:r>
        <w:rPr>
          <w:rFonts w:eastAsia="Amiri" w:cs="Amiri" w:ascii="Amiri" w:hAnsi="Amiri"/>
          <w:color w:val="111111"/>
          <w:sz w:val="28"/>
          <w:szCs w:val="28"/>
          <w:rtl w:val="true"/>
          <w:lang w:bidi="ar-SA"/>
        </w:rPr>
        <w:t>...» .</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 تو را در روى زمين خليفه‌ى خود قرار داديم پس در ميان مردم به حق داورى كن و از هوى و هوس پيروى مكن كه تو را از راه خدا گمراه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خداوند او را چنين توصيف مى‌كند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آتاهُ اللّهُ الْمُلْكَ وَ الْحِكْمَةَ وَ عَلَّمَهُ مِمّا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داوود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داد، و از آنچه كه مى‌خواست به او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طبعاً كسانى كه زمام رهبرى اجتماع را در دست دارند، بايد داور مردم نيز باشند و اين كار را به طور مباشرى و مستقيم يا با تعيين و نصب حاكمان و داوران صالح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برخى از آيات شيوه داورى داوود و سليمان بيان شده است آنگاه آنان را چنين توصيف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آتَيْنا حُكْماً وَ عِلْماً</w:t>
      </w:r>
      <w:r>
        <w:rPr>
          <w:rFonts w:eastAsia="Amiri" w:cs="Amiri" w:ascii="Amiri" w:hAnsi="Amiri"/>
          <w:color w:val="111111"/>
          <w:sz w:val="28"/>
          <w:szCs w:val="28"/>
          <w:rtl w:val="true"/>
          <w:lang w:bidi="ar-SA"/>
        </w:rPr>
        <w:t>...» .</w:t>
      </w:r>
      <w:r>
        <w:rPr>
          <w:rStyle w:val="FootnoteAnchor"/>
          <w:rtl w:val="true"/>
        </w:rPr>
        <w:footnoteReference w:id="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وهر يك از آن دو را داورى و دانش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نه تنها داوود و سليمان بودند كه با داشتن مقام قضاوت داورى مى‌كردند، بلكه از برخى از آيات استفاده مى‌شود كه گروهى از فرزندان ابراهيم نيز داراى چنين مقام شامخى بودند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ابراهيم كتاب وحكمت آموختيم و به آنان سلطنت بزرگى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يك سلطنت بزرگ، جدا از داورى در منازعات و خصومات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باره‌ى پيامبر گرامى صلى الله عليه و آله و سلم كه خود ازآل ابراهيم است، مى‌فرمايد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حَكَمْتَ فَاحْكُمْ بَيْنَهُمْ بِالْقِسْطِ إِنَّ اللّهَ</w:t>
      </w:r>
      <w:bookmarkStart w:id="244" w:name="pg17025_197384"/>
    </w:p>
    <w:p>
      <w:pPr>
        <w:pStyle w:val="BookText"/>
        <w:rPr/>
      </w:pPr>
      <w:bookmarkEnd w:id="244"/>
      <w:r>
        <w:rPr>
          <w:rFonts w:ascii="Amiri" w:hAnsi="Amiri" w:eastAsia="Amiri" w:cs="Amiri"/>
          <w:color w:val="111111"/>
          <w:sz w:val="28"/>
          <w:sz w:val="28"/>
          <w:szCs w:val="28"/>
          <w:rtl w:val="true"/>
          <w:lang w:bidi="ar-SA"/>
        </w:rPr>
        <w:t>يُحِبُّ الْمُقْسِطِينَ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ميان آنان داورى كردى به عدل داورى كن، خدا دادگران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أَنْزَلَ اللّهُ</w:t>
      </w:r>
      <w:r>
        <w:rPr>
          <w:rFonts w:eastAsia="Amiri" w:cs="Amiri" w:ascii="Amiri" w:hAnsi="Amiri"/>
          <w:color w:val="111111"/>
          <w:sz w:val="28"/>
          <w:szCs w:val="28"/>
          <w:rtl w:val="true"/>
          <w:lang w:bidi="ar-SA"/>
        </w:rPr>
        <w:t>...»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احْكُمْ بَيْنَهُمْ بِما أَنْزَلَ اللّهُ</w:t>
      </w:r>
      <w:r>
        <w:rPr>
          <w:rFonts w:eastAsia="Amiri" w:cs="Amiri" w:ascii="Amiri" w:hAnsi="Amiri"/>
          <w:color w:val="111111"/>
          <w:sz w:val="28"/>
          <w:szCs w:val="28"/>
          <w:rtl w:val="true"/>
          <w:lang w:bidi="ar-SA"/>
        </w:rPr>
        <w:t>...»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مجموع اين آيات، و آياتى كه در باره‌ى حكم و داورى پيامبران وارد شده است، مى‌توان نتيجه گرفت كه يكى از انگيزه‌هاى برانگيخته شدن پيامبران، داورى در خصومات و مرافعات، وبه يك معنى رفع اختلاف در موضوعات بوده است با اين تفاوت كه گاهى پيامبران براى تبيين احكام كلى و رفع اختلاف در اين مورد مبعوث شده‌اند، و گاهى براى رفع اختلاف در موارد جزيى، يعنى مرافعات و منازعات در موضوعات، و سرانجام هر دو نوع اختلاف دو رويه از يك سكه‌اند كه بعثت پيامبران را به دنبال داشته است</w:t>
      </w:r>
      <w:r>
        <w:rPr>
          <w:rFonts w:eastAsia="IRNazanin" w:cs="IRNazanin"/>
          <w:color w:val="111111"/>
          <w:sz w:val="28"/>
          <w:szCs w:val="28"/>
          <w:rtl w:val="true"/>
          <w:lang w:bidi="fa-IR"/>
        </w:rPr>
        <w:t>.</w:t>
      </w:r>
    </w:p>
    <w:p>
      <w:pPr>
        <w:pStyle w:val="Heading5"/>
        <w:numPr>
          <w:ilvl w:val="4"/>
          <w:numId w:val="1"/>
        </w:numPr>
        <w:rPr/>
      </w:pPr>
      <w:bookmarkStart w:id="245" w:name="__RefHeading___Toc1083629_1738255347"/>
      <w:bookmarkStart w:id="246" w:name="_Toc90"/>
      <w:bookmarkEnd w:id="245"/>
      <w:r>
        <w:rPr>
          <w:rtl w:val="true"/>
        </w:rPr>
        <w:t>انگيزه‌ى چهارم</w:t>
      </w:r>
      <w:r>
        <w:rPr>
          <w:rtl w:val="true"/>
        </w:rPr>
        <w:t xml:space="preserve">: </w:t>
      </w:r>
      <w:r>
        <w:rPr>
          <w:rtl w:val="true"/>
        </w:rPr>
        <w:t>اجراى قسط در ميان بشر</w:t>
      </w:r>
      <w:bookmarkEnd w:id="24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آيات انگيزه‌ى بعثت پيامبران و فرو فرستادن كتاب‌هاى آسمانى تحقق قسط در ميان مردم بيان شده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پيامبران خود را با دلايل روشن اعزام كرديم، و با آنان كتاب و ميزان فرو فرستاديم تا مردم قايم به قسط گردند و آهن را فرو فرستاديم و در آن قدرتى سخت و سودهايى براى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فرستادن پيامبران و نازل نمودن كتب آسمانى است كه در آغاز آيه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بسط قسط در جامعه يكى از اهداف اعزام پيامبران و انزال كتب آسمانى مى‌باشد و عجيب اينكه پس از نزول كتاب و ميزان، نزول 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يادآور شده، و از قدرت عجيب آن سخن مى‌گويد و شايد نكته‌ى ارتباط اين است كه در اجراى قسط بايد از دو راه وارد شد، يكى راه تعليم و تبليغ كه براى پاكدلان كارساز است و ديگرى راه قدرت و زور در باره‌ى گروهى كه به منطق گردن ننهاده و سركشى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اجراى قسط و قيام مردم به عدالت، هدف مجموع پيامبران معرفى شده است و نظير آن است از نظر كليت و عموميت، آيه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يونس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أُمَّةٍ رَسُولٌ فَإِذا جاءَ رَسُولُهُمْ قُضِيَ بَيْنَهُمْ بِالْقِسْطِ وَ هُمْ لا يُظْلَمُونَ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امتى پيامبرانى است هر گاه رسول آنان آمد، ميان آنان به عدل و قسط داورى مى‌شود و آنان مورد تعدى واقع نمى شوند</w:t>
      </w:r>
      <w:r>
        <w:rPr>
          <w:rFonts w:eastAsia="IRNazanin" w:cs="IRNazanin"/>
          <w:color w:val="111111"/>
          <w:sz w:val="28"/>
          <w:szCs w:val="28"/>
          <w:rtl w:val="true"/>
          <w:lang w:bidi="fa-IR"/>
        </w:rPr>
        <w:t>».</w:t>
      </w:r>
      <w:bookmarkStart w:id="247" w:name="pg17025_197386"/>
    </w:p>
    <w:p>
      <w:pPr>
        <w:pStyle w:val="BookText"/>
        <w:rPr/>
      </w:pPr>
      <w:bookmarkEnd w:id="247"/>
      <w:r>
        <w:rPr>
          <w:rFonts w:ascii="IRNazanin" w:hAnsi="IRNazanin" w:eastAsia="IRNazanin"/>
          <w:color w:val="111111"/>
          <w:sz w:val="28"/>
          <w:sz w:val="28"/>
          <w:szCs w:val="28"/>
          <w:rtl w:val="true"/>
          <w:lang w:bidi="fa-IR"/>
        </w:rPr>
        <w:t>در اين آيه هر چند صريحاً نامى از داورى كننده برده نشده است، ولى ظاهر اين است كه داور خدا است و رسول نماينده او در اجراى قسط و عدالت در ميان مردم است</w:t>
      </w:r>
      <w:r>
        <w:rPr>
          <w:rFonts w:eastAsia="IRNazanin" w:cs="IRNazanin"/>
          <w:color w:val="111111"/>
          <w:sz w:val="28"/>
          <w:szCs w:val="28"/>
          <w:rtl w:val="true"/>
          <w:lang w:bidi="fa-IR"/>
        </w:rPr>
        <w:t>.</w:t>
      </w:r>
    </w:p>
    <w:p>
      <w:pPr>
        <w:pStyle w:val="Heading5"/>
        <w:numPr>
          <w:ilvl w:val="4"/>
          <w:numId w:val="1"/>
        </w:numPr>
        <w:rPr/>
      </w:pPr>
      <w:bookmarkStart w:id="248" w:name="__RefHeading___Toc1083631_1738255347"/>
      <w:bookmarkStart w:id="249" w:name="_Toc91"/>
      <w:bookmarkEnd w:id="248"/>
      <w:r>
        <w:rPr>
          <w:rtl w:val="true"/>
        </w:rPr>
        <w:t>انگيزه‌ى پنجم</w:t>
      </w:r>
      <w:r>
        <w:rPr>
          <w:rtl w:val="true"/>
        </w:rPr>
        <w:t xml:space="preserve">: </w:t>
      </w:r>
      <w:r>
        <w:rPr>
          <w:rtl w:val="true"/>
        </w:rPr>
        <w:t>تزكيه يا تعديل غرايز</w:t>
      </w:r>
      <w:bookmarkEnd w:id="249"/>
    </w:p>
    <w:p>
      <w:pPr>
        <w:pStyle w:val="BookText"/>
        <w:rPr/>
      </w:pPr>
      <w:r>
        <w:rPr>
          <w:rFonts w:ascii="IRNazanin" w:hAnsi="IRNazanin" w:eastAsia="IRNazanin"/>
          <w:color w:val="111111"/>
          <w:sz w:val="28"/>
          <w:sz w:val="28"/>
          <w:szCs w:val="28"/>
          <w:rtl w:val="true"/>
          <w:lang w:bidi="fa-IR"/>
        </w:rPr>
        <w:t xml:space="preserve">برخلاف انديشه‌ى برخى از حكيمان كه شخصيت انسان را در تفكر 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مى‌سازند، نيمى از شخصيت انسان را غرايز و تمايلات فطرى او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سر وكار حكيمان با ادراك و تفكر بوده از اين دريچه به او نگريسته و او را به عنوان موجود متفكر تعريف كرده‌اند، در حالى كه علماى اخلاق و كسانى كه با تزكيه‌ى انسان‌ها سر وكار دارند، بيشتر با غرايز و فطريات او در ارتباطند و به انسان از اين نظر كه توده‌اى از غرايز است مى‌نگرند، بنابر اين تعريف جامع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شخصيت او را ادراك و بخشى ديگر را غرايز و تمايلات او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متعددى يكى از اهداف بعثت پيامبر گرامى تزكيه و پاكيزه نمودن اخلاق مردم معرفى شده است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يُزَكِّيهِمْ وَ يُعَلِّمُهُمُ الْكِتابَ وَ الْحِكْمَةَ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در آيات متعددى وارد شده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جا نكته‌اى است و آن اين كه آنجا كه خدا، اهداف بعثت پيامبر گرامى را مطرح نموده است تزكيه را بر تعليم و پرورش را بر آموزش مقدم داشته است ولى آنجا كه ابراهيم خليل از خداوند مى‌خواهد تا پيامبرى را براى مردم مكه و اطراف آن بفرستد، تعليم را بر تزكيه مقدم داشته است حال نكته اين تقدم وتأخر چيست؟</w:t>
      </w:r>
    </w:p>
    <w:p>
      <w:pPr>
        <w:pStyle w:val="BookText"/>
        <w:rPr/>
      </w:pPr>
      <w:r>
        <w:rPr>
          <w:rFonts w:ascii="Amiri" w:hAnsi="Amiri" w:eastAsia="Amiri" w:cs="Amiri"/>
          <w:color w:val="111111"/>
          <w:sz w:val="28"/>
          <w:sz w:val="28"/>
          <w:szCs w:val="28"/>
          <w:rtl w:val="true"/>
          <w:lang w:bidi="ar-SA"/>
        </w:rPr>
        <w:t>در آينده يادآور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 هدف بزرگ گاهى با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و گاهى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گرديده است بنابر اين آياتى كه در آن دعوت به تقوا و توبه از جانب انبيا نقل شده است همگى ناظر به همين انگيزه است كه بيان گرديد و همگى تأمين كننده‌ى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پيامبران مى‌باشند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آيات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برخى از آيات به ضامن اجراى يك چنين رهبرى اشاره شده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 مُنْذِرِينَ لِئَلاّ يَكُونَ لِلنّاسِ عَلَى اللّهِ حُجَّةٌ بَعْدَ الرُّسُلِ وَ كانَ اللّهُ عَزِيزاً حَكِيماً</w:t>
      </w:r>
      <w:r>
        <w:rPr>
          <w:rFonts w:eastAsia="Amiri" w:cs="Amiri" w:ascii="Amiri" w:hAnsi="Amiri"/>
          <w:color w:val="111111"/>
          <w:sz w:val="28"/>
          <w:szCs w:val="28"/>
          <w:rtl w:val="true"/>
          <w:lang w:bidi="ar-SA"/>
        </w:rPr>
        <w:t>»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پيامبرانى را نويد دهنده و بيم دهنده براى هدايت مردم فرستاد، تا آنان در برابر خدا هيچ گونه عذرى نداشته باشند، خدا عزيز وحكيم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مُبَشِّرِينَ وَ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پاداش‌ها و كيفرهايى است كه خداوند براى فرمانبرداران و متمردان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در خطبه‌اى به چنين ضمانت اجرا اشاره كرده و مى‌فرمايد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رُسُلَهُ بِما خَصَّهُمْ بهِ مِنْ وَحْيِهِ، وَجَعَلَهُمْ حُجَّةً لَهُ عَلى خَلْقِهِ، لئَلاّ تَجِبَ الحُجَّةُ لَهُمْ بِتَرْكِ الإِعْذارِ إِلَيْهِمْ، 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الثَّوابُ جَزاءً وَالعِقابُ بَواءً</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پيامبرانش را بر انگيخت، و وحى خود را به آنان اختصاص داد و آنها را براى مردم حجّت و راهنما قرار داد، تا مردم در برابرخدا عذرى نداشته باشند، همگان را به وسيله پيامبران با زبان راستى به راه حق دعوت كرد، تا ثواب، پاداش اعمال نيك و عذاب، كيفر كردار زشت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خطبه‌اى ديگر اصول تعاليم انبيا را امر فطرى دانسته كه دست آفرينش در نهاد انسان به وديعت گذارده است، و مسئوليت انبيا اين است كه به بارور ساختن اين نوع گرايشهاى فطرى، بپردازند گويى پيامبران يادآورانند نه نوآوران، و آنچه را كه آورده‌اند قبلاً خود انسان در مكتب فطرت آموخته است ولى اين گوهرهاى گرانبهاى فطرى نياز به مهندسانى دارد كه به استخراج آنها بپردازند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واصْطَفى سُبْحانَهُ مِنْ وُلْدِهِ أَنْبِياءَ أَخَذَ عَلى الوَحْى مِيثاقَهُمْ، وعَلى تَبْليغِالرِّسالَةِ 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فِيهِمْ رُسُلَهُ، وَ واتَرَ إِلَيْهِمْ أَنْبِياءَهُ، لِيَسْتَأدُوهُمْ مِيثاقَ فِطْرَتِهِ، وَيُذَكِّرُوهُمْ مَنْسِىَّ نِعْمَتِهِ، وَيَحْتَجّوا عَلَيْهِمْ بِالتَّبْليغِ، وَيُثيرُوا لَهُمْ دَفائِنَ العُقُولِ</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ميان فرزندان آدم، پيامبرانى برگزيد، و ازآنان براى رساندن وحى و تبليغ پيام‌هاى خدا، پيمان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فرستاد تا آن پيمان فطرى را مطالبه نمايند، ونعمت فراموش شده را يادآورى كنند، و از طريق تبليغ، حجّت را بر آنان تمام كنند، و گوهرهاى خرد را كه در فطرت آنان پنهان شده است استخراج نمايند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بيان اين انگيزه به پايان رسيد و در حقيقت اين انگيزه مركب از دو</w:t>
      </w:r>
      <w:bookmarkStart w:id="250" w:name="pg17025_197389"/>
    </w:p>
    <w:p>
      <w:pPr>
        <w:pStyle w:val="BookText"/>
        <w:rPr/>
      </w:pPr>
      <w:bookmarkEnd w:id="250"/>
      <w:r>
        <w:rPr>
          <w:rFonts w:ascii="IRNazanin" w:hAnsi="IRNazanin" w:eastAsia="IRNazanin"/>
          <w:color w:val="111111"/>
          <w:sz w:val="28"/>
          <w:sz w:val="28"/>
          <w:szCs w:val="28"/>
          <w:rtl w:val="true"/>
          <w:lang w:bidi="fa-IR"/>
        </w:rPr>
        <w:t>مقدمه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انسان توده‌اى از غرايز و تمايلات فطرى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 بردارى صحيح از اين غرايز، به صورت دور از افراط و تفريط، نياز به رهبرى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تكامل بشر در زندگى نياز به رهبرى دارد كه فطريات او را هدايت كند</w:t>
      </w:r>
      <w:r>
        <w:rPr>
          <w:rFonts w:eastAsia="IRNazanin" w:cs="IRNazanin"/>
          <w:color w:val="111111"/>
          <w:sz w:val="28"/>
          <w:szCs w:val="28"/>
          <w:rtl w:val="true"/>
          <w:lang w:bidi="fa-IR"/>
        </w:rPr>
        <w:t>.</w:t>
      </w:r>
    </w:p>
    <w:p>
      <w:pPr>
        <w:pStyle w:val="Heading5"/>
        <w:numPr>
          <w:ilvl w:val="4"/>
          <w:numId w:val="1"/>
        </w:numPr>
        <w:rPr/>
      </w:pPr>
      <w:bookmarkStart w:id="251" w:name="__RefHeading___Toc1083633_1738255347"/>
      <w:bookmarkStart w:id="252" w:name="_Toc92"/>
      <w:bookmarkEnd w:id="251"/>
      <w:r>
        <w:rPr>
          <w:rtl w:val="true"/>
        </w:rPr>
        <w:t>انگيزه‌ى ششم</w:t>
      </w:r>
      <w:r>
        <w:rPr>
          <w:rtl w:val="true"/>
        </w:rPr>
        <w:t xml:space="preserve">: </w:t>
      </w:r>
      <w:r>
        <w:rPr>
          <w:rtl w:val="true"/>
        </w:rPr>
        <w:t>تعليم كتاب و آموزش حكمت</w:t>
      </w:r>
      <w:bookmarkEnd w:id="252"/>
    </w:p>
    <w:p>
      <w:pPr>
        <w:pStyle w:val="BookText"/>
        <w:rPr/>
      </w:pPr>
      <w:r>
        <w:rPr>
          <w:rFonts w:ascii="IRNazanin" w:hAnsi="IRNazanin" w:eastAsia="IRNazanin"/>
          <w:color w:val="111111"/>
          <w:sz w:val="28"/>
          <w:sz w:val="28"/>
          <w:szCs w:val="28"/>
          <w:rtl w:val="true"/>
          <w:lang w:bidi="fa-IR"/>
        </w:rPr>
        <w:t xml:space="preserve">در بخشى از آيات، هدف از بعثت پيامبران، آموزش كتاب آسمانى و حكمت معرفى شده است البته مقصود از كتاب، كتاب هر پيامبرى است كه با آن مبعوث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نوح و ابراهيم،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كليم و مسيح،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پيامبر اسلام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حكمت، آن دستورات حكيمانه است كه ضامن سعادت انسان در دوجهان مى‌باشد، نه خصوص حكمت مرادف با فلسفه نظرى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اصطلاح اهل معقول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آيه زير از زبان حضرت ابراهيم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در ميان آنان پيامبرى از خودشان برانگيز تا آيات تو را براى آنان تلاوت كنند، و كتاب و حكمت را به آنان بياموزند و آنان را پاكيزه نمايند حقا كه تو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وحكيم هستى</w:t>
      </w:r>
      <w:r>
        <w:rPr>
          <w:rFonts w:eastAsia="IRNazanin" w:cs="IRNazanin"/>
          <w:color w:val="111111"/>
          <w:sz w:val="28"/>
          <w:szCs w:val="28"/>
          <w:rtl w:val="true"/>
          <w:lang w:bidi="fa-IR"/>
        </w:rPr>
        <w:t>».</w:t>
      </w:r>
      <w:bookmarkStart w:id="253" w:name="pg17025_197390"/>
    </w:p>
    <w:p>
      <w:pPr>
        <w:pStyle w:val="Heading5"/>
        <w:numPr>
          <w:ilvl w:val="4"/>
          <w:numId w:val="1"/>
        </w:numPr>
        <w:rPr/>
      </w:pPr>
      <w:bookmarkStart w:id="254" w:name="__RefHeading___Toc1083635_1738255347"/>
      <w:bookmarkStart w:id="255" w:name="_Toc93"/>
      <w:bookmarkEnd w:id="253"/>
      <w:bookmarkEnd w:id="254"/>
      <w:r>
        <w:rPr>
          <w:rtl w:val="true"/>
        </w:rPr>
        <w:t>انگيزه‌ى هفتم</w:t>
      </w:r>
      <w:r>
        <w:rPr>
          <w:rtl w:val="true"/>
        </w:rPr>
        <w:t xml:space="preserve">: </w:t>
      </w:r>
      <w:r>
        <w:rPr>
          <w:rtl w:val="true"/>
        </w:rPr>
        <w:t>اتمام حجّت بر بندگان</w:t>
      </w:r>
      <w:bookmarkEnd w:id="255"/>
    </w:p>
    <w:p>
      <w:pPr>
        <w:pStyle w:val="BookText"/>
        <w:rPr/>
      </w:pPr>
      <w:r>
        <w:rPr>
          <w:rFonts w:ascii="IRNazanin" w:hAnsi="IRNazanin" w:eastAsia="IRNazanin"/>
          <w:color w:val="111111"/>
          <w:sz w:val="28"/>
          <w:sz w:val="28"/>
          <w:szCs w:val="28"/>
          <w:rtl w:val="true"/>
          <w:lang w:bidi="fa-IR"/>
        </w:rPr>
        <w:t>از برخى از آيات استفاده مى‌شود كه هدف از بعثت پيامبران اتمام حجت بر بندگان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 مُنْذِرِينَ لِئَلاّ يَكُونَ لِلنّاسِ عَلَى اللّهِ حُجَّةٌ بَعْدَ الرُّسُلِ وَ كانَ اللّهُ عَزِيزاً حَكِيماً</w:t>
      </w:r>
      <w:r>
        <w:rPr>
          <w:rFonts w:eastAsia="Amiri" w:cs="Amiri" w:ascii="Amiri" w:hAnsi="Amiri"/>
          <w:color w:val="111111"/>
          <w:sz w:val="28"/>
          <w:szCs w:val="28"/>
          <w:rtl w:val="true"/>
          <w:lang w:bidi="ar-SA"/>
        </w:rPr>
        <w:t>» .</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پيامبرانى نويد دهنده، و بيم دهنده بر انگيخت، تا مردم پس از آمدن پيامبران بر خدا حجّت و دليلى نداشته باشند و خدا قدرتمند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 لا نَذِيرٍ فَقَدْ جاءَكُمْ بَشِيرٌ وَ نَذِيرٌ وَ اللّهُ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 رسول ما پس از انقطاع بعثت در يك دوره، به سوى شما آمد، و دستورات ما را براى شما بيان مى‌كند، تا اين كه نگوييد براى ما نويد دهنده و بيم دهنده‌اى نيامده است، اين رسولى است كه به سوى شما آمده، بشارت و بيم مى‌دهد و خدا بر همه چيز توانا است</w:t>
      </w:r>
      <w:r>
        <w:rPr>
          <w:rFonts w:eastAsia="IRNazanin" w:cs="IRNazanin"/>
          <w:color w:val="111111"/>
          <w:sz w:val="28"/>
          <w:szCs w:val="28"/>
          <w:rtl w:val="true"/>
          <w:lang w:bidi="fa-IR"/>
        </w:rPr>
        <w:t>».</w:t>
      </w:r>
      <w:r>
        <w:rPr>
          <w:rStyle w:val="FootnoteAnchor"/>
          <w:rtl w:val="true"/>
        </w:rPr>
        <w:footnoteReference w:id="97"/>
      </w:r>
      <w:bookmarkStart w:id="256" w:name="pg17025_197391"/>
    </w:p>
    <w:p>
      <w:pPr>
        <w:pStyle w:val="Heading3"/>
        <w:numPr>
          <w:ilvl w:val="2"/>
          <w:numId w:val="1"/>
        </w:numPr>
        <w:rPr/>
      </w:pPr>
      <w:bookmarkStart w:id="257" w:name="__RefHeading___Toc1083637_1738255347"/>
      <w:bookmarkStart w:id="258" w:name="_Toc94"/>
      <w:bookmarkEnd w:id="256"/>
      <w:bookmarkEnd w:id="257"/>
      <w:r>
        <w:rPr/>
        <w:t>32</w:t>
      </w:r>
      <w:r>
        <w:rPr>
          <w:rtl w:val="true"/>
        </w:rPr>
        <w:t xml:space="preserve"> </w:t>
      </w:r>
      <w:r>
        <w:rPr>
          <w:rtl w:val="true"/>
        </w:rPr>
        <w:t xml:space="preserve">فرق </w:t>
      </w:r>
      <w:r>
        <w:rPr>
          <w:rtl w:val="true"/>
        </w:rPr>
        <w:t>«</w:t>
      </w:r>
      <w:r>
        <w:rPr>
          <w:rtl w:val="true"/>
        </w:rPr>
        <w:t>نبى</w:t>
      </w:r>
      <w:r>
        <w:rPr>
          <w:rtl w:val="true"/>
        </w:rPr>
        <w:t xml:space="preserve">» </w:t>
      </w:r>
      <w:r>
        <w:rPr>
          <w:rtl w:val="true"/>
        </w:rPr>
        <w:t xml:space="preserve">و </w:t>
      </w:r>
      <w:r>
        <w:rPr>
          <w:rtl w:val="true"/>
        </w:rPr>
        <w:t>«</w:t>
      </w:r>
      <w:r>
        <w:rPr>
          <w:rtl w:val="true"/>
        </w:rPr>
        <w:t>رسول</w:t>
      </w:r>
      <w:r>
        <w:rPr>
          <w:rtl w:val="true"/>
        </w:rPr>
        <w:t>»</w:t>
      </w:r>
      <w:bookmarkEnd w:id="258"/>
    </w:p>
    <w:p>
      <w:pPr>
        <w:pStyle w:val="Heading4"/>
        <w:numPr>
          <w:ilvl w:val="3"/>
          <w:numId w:val="1"/>
        </w:numPr>
        <w:rPr/>
      </w:pPr>
      <w:bookmarkStart w:id="259" w:name="__RefHeading___Toc1083639_1738255347"/>
      <w:bookmarkStart w:id="260" w:name="_Toc95"/>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همان نبى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پيامبران الهى را غالباً با دو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مى‌كند در برخى از آيات تنها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ديگر، فقط واژه‌ى رسول و احياناً هر دو واژه را به كار مى‌برد و از ظاهر برخى از اين آيات چنين استفاده مى‌شود كه اين دو واژه با يكديگر متفاوت مى‌باشند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تو هيچ رسول و نبى را نفرستاديم مگر اين كه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پيشبرد مقاصد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آرزويى نمود، شيطان در آن آرزو مداخله و خدعه كرد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روشنى، دلالت مى‌كند كه گروهى، نبى، وگروهى رسولند، و در اين جا آيات ديگرى نيز هستند كه از نظر دلالت به اين آيه نمى رسند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رسول و نبى امّى كه او را در تورات و انجيل نوشته مى‌يابند، پيروى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مُوسى إِنَّهُ كانَ مُخْلَصاً وَ كانَ رَسُولاً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موسى را ياد كن كه بنده‌اى مخلَص و رسول و نبى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اسماعيل را ياد كن كه درست وعده و رسول و نبى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نخست، رسول و نبى با حرف عطف به يكديگر عطف شده‌اند و در آيات ديگر در كنار هم آمده‌اند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ترادف اين دو لفظ ضعيف است، و از طرفى احتمال اين كه مقصود از رسول، كسى غير از نبى است هم با ظاهر اين آيات سازگار نيست، زيرا در اين آيات دو واژه‌ى نبى و رسول حال يك انسان را توصيف مى‌نمايند و موصوف در آيه‌ى نخست، پيامبر اسلام صلى الله عليه و آله و سلم و در آيه‌ى سوم، اسماعيل است،</w:t>
      </w:r>
    </w:p>
    <w:p>
      <w:pPr>
        <w:pStyle w:val="BookText"/>
        <w:rPr/>
      </w:pPr>
      <w:r>
        <w:rPr>
          <w:rFonts w:ascii="IRNazanin" w:hAnsi="IRNazanin" w:eastAsia="IRNazanin"/>
          <w:color w:val="111111"/>
          <w:sz w:val="28"/>
          <w:sz w:val="28"/>
          <w:szCs w:val="28"/>
          <w:rtl w:val="true"/>
          <w:lang w:bidi="fa-IR"/>
        </w:rPr>
        <w:t xml:space="preserve">در حالى كه در آيه‌ى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اين دو لفظ با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يكديگر عطف شده‌اند، و ظاهر آن تقسيم است، يعنى آنان دو طايفه‌اند، گروهى رسولان، و گروه ديگر انبيا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مفسران در صدد جستجوى فرق ميان رسول و نبى برآمده و اقوال مختلفى را بيان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تمام اين اقوال يك مطلب مورد اتفاق ديده مى‌شود و آن اين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اخص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 اين آيات و آيات ديگرى كه در آنها لفظ نبى و رسول آمده است بر اين حقيقت دلالت دارند كه ملاك اتّصاف به نبوت و اطلاق لفظ نبى همان ارتباط پيامبران با مقام ربوبى است و ملاك به كار بردن لفظ رسول و توصيف آنان به اين وصف، همان عهده دار بودن آنان نسبت به ابلاغ دستورات الهى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مواردى كه ضابطه ايجاب كرد لفظ نبى به كار رود ولى اين ضابطه رعايت نگردد، به خاطر نكته‌اى است كه اين عدول را ايجاب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اين دو واژه داراى دو مفهوم مى‌باشند، و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جا روشن مى‌شود كه هرگز نمى توان اين دولفظ را از نظر مفهوم مترادف خواند بلكه دو مفهوم مختلف دارند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مصداق و مقام انطباق، غالباً ميان آن دو تساوى است، يعنى هر نبى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او از عالم بالا وحى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بوده، يعنى وظيفه‌اى را بر عهده داشته است كه پيامى را برساند، و يا عملى را انجام دهد همچنان كه هر رسولى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انسان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نبى و طرف وحى مى‌باشد، ولى</w:t>
      </w:r>
    </w:p>
    <w:p>
      <w:pPr>
        <w:pStyle w:val="BookText"/>
        <w:rPr/>
      </w:pPr>
      <w:r>
        <w:rPr>
          <w:rFonts w:ascii="IRNazanin" w:hAnsi="IRNazanin" w:eastAsia="IRNazanin"/>
          <w:color w:val="111111"/>
          <w:sz w:val="28"/>
          <w:sz w:val="28"/>
          <w:szCs w:val="28"/>
          <w:rtl w:val="true"/>
          <w:lang w:bidi="fa-IR"/>
        </w:rPr>
        <w:t xml:space="preserve">از طرف اول يك حكم غالبى است يعنى اكثريت قريب به اتفاق انبيا كه طرف وحى بوده‌اند، رسالتى را بر عهده داشته‌اند، اگر چه در موارد اندكى نبوت او مخصوص خود او بوده و از خود او تجاوز نمى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برخى از روايات وارد شده است كه نبوت برخى از پيامبران بنى اسرائيل از خود تجاوز نكرده و نسبت به ديگران مأموريتى نداشته‌اند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طبقات الأنبياء و الرسل و الأئمه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چنين افراد را نبى و پيامبر خواندن يك نوع توسع در اطلاق است و الا نبوتى كه از خود انسان تجاوز نكند، چه معنى مى‌تواند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بگوئيم اين فرد نبى به معنى خبر گير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بحث ما در مقام نسبت سنجى ميان نبى و انسان رسولى است كه از جانب خدا مأموريت ابلاغ پيام و يا انجام كارى داشته باشد، و اگر از اين نكته صرف نظر كنيم، گاهى قرآن كلمه‌ى رسول را درباره‌ى فرشته به كار مى‌برد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رَسُولُ رَبِّكِ لِأَهَبَ لَكِ غُلاماً زَكِيًّا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فرستاده‌ى پروردگار تو هستم تا اين كه فرزندى را به تو ببخشم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أَحَدَكُمُ الْمَوْتُ تَوَفَّتْهُ رُسُلُنا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مرگ يكى از شما فرا رسد فرستادگان ما جان او 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گاهى كلمه‌ى رسول را در فردى به كار مى‌برد كه از جانب بشر معمولى، مأموريتى را بر عهده داشته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در سوره يوسف مى‌خوانيم</w:t>
      </w:r>
      <w:r>
        <w:rPr>
          <w:rFonts w:eastAsia="IRNazanin" w:cs="IRNazanin"/>
          <w:color w:val="111111"/>
          <w:sz w:val="28"/>
          <w:szCs w:val="28"/>
          <w:rtl w:val="true"/>
          <w:lang w:bidi="fa-IR"/>
        </w:rPr>
        <w:t>:</w:t>
      </w:r>
      <w:bookmarkStart w:id="261" w:name="pg17025_197395"/>
    </w:p>
    <w:p>
      <w:pPr>
        <w:pStyle w:val="BookText"/>
        <w:rPr/>
      </w:pPr>
      <w:bookmarkEnd w:id="2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الرَّسُولُ قالَ ارْجِعْ إِلى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فرستاده‌ى پادشاه، در زندان پيش يوسف آمد، يوسف به او گفت به نزد صاحب خود برگرد و داستان زنانى را كه دستان خود را بريدند بررسى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دو نوع استعمال واژه‌ى رسول، هرگز نمى توان گفت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تساوى حاكم است بلكه قطعاً، رسول به اعتبار اين كه مصاديق بيشترى نسبت به نبى دارد مفهوم گسترده‌ترى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آن سخن معروف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نبى و رسول از نسبت‌هاى چهارگانه، عموم و خصوص مطلق است صحيح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نبى و 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منهاى پيامبرى كه اختصاص به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است، در حالى كه برخى از رسولان مانند فرشتگان و افراد عادى كه از جانب افراد ديگر اعزام مى‌شوند رسولند، ولى نبى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مطلب از بحث ما بيرون است، بحث ما در باره رسول اصطلاحى است، نه رسول لغوى و عرفى</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083641_1738255347"/>
      <w:bookmarkStart w:id="263" w:name="_Toc96"/>
      <w:bookmarkEnd w:id="262"/>
      <w:r>
        <w:rPr>
          <w:rtl w:val="true"/>
        </w:rPr>
        <w:t>نتايج بحث</w:t>
      </w:r>
      <w:bookmarkEnd w:id="263"/>
    </w:p>
    <w:p>
      <w:pPr>
        <w:pStyle w:val="BookText"/>
        <w:rPr/>
      </w:pPr>
      <w:r>
        <w:rPr>
          <w:rFonts w:ascii="Amiri" w:hAnsi="Amiri" w:eastAsia="Amiri" w:cs="Amiri"/>
          <w:color w:val="111111"/>
          <w:sz w:val="28"/>
          <w:sz w:val="28"/>
          <w:szCs w:val="28"/>
          <w:rtl w:val="true"/>
          <w:lang w:bidi="ar-SA"/>
        </w:rPr>
        <w:t>از اين بيان نتايج زير به دست 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و رسالت دو واقعيت جدا از هم هستند كه يكى در اتصال به عالم غيب و ديگرى در ابلاغ پيامى يا انجام عملى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توصيف هر كس به يكى از اين دو وصف به خاطر اين دو ملاك متمايز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نبوت بالاتر و برتر از مقام رسالت است، زيرا حيثيت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حيثيت ارتباط با مقام ربوبى است، در حالى كه حيثيت رسالت، حيثيت انجام وظيفه است، در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طرف وحى قرار مى‌گيرد و پيام خدا را دريافت مى‌كند، و در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مأموريت دارد كه كارى را انجام دهد،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شد، طبعاً در مقام انطباق بر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اگر يك نفر هم نبى و هم رسول باشد، شرافت و برترى او به خاطر نبوت او است نه به خاطر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رسالت او داراى فضيلت باشد، فضيلتى را كه از جانب نبوت كسب كرده است، بالاتر از فضيلتى خواهد بود كه از جانب رسالت كسب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اساس رسالت انسان از جانب خداست، زيرا همان‌گونه كه گفته شد مقصود از رسالت، رسالت بشر از جانب خدا است نه رسالت هر كسى كه حتى فرشته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رسالتى از جانب هر كس كه رسولان عادى را هم شامل گردد، بلكه مقصود رسالت بشر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 مرتبه‌ى نخست، نبوت و ارتباط با جهان غيب است، كه به دنبال آن، رسالت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ميان نبى و رسول از نظر مصداق نسبت تساوى برقرار است، و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دنبال آن رسالتى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كه گفته شد، پيامبران فاقد رسالت، نسبت به ديگران نادر و انگشت شمار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نادر و اندك، ملاك نسبت گيرى نيست، گذشته از اين چنين نبوتى كه فاقد رسالت باشد مفهوم روشنى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روشن مى‌گردد كه ختم نبوت ملازم با ختم رسالت است، و در مقام ختم باب نبوت و رسالت، فرقى ميان خاتم النبيين وخاتم الرسل</w:t>
      </w:r>
    </w:p>
    <w:p>
      <w:pPr>
        <w:pStyle w:val="BookText"/>
        <w:rPr/>
      </w:pPr>
      <w:r>
        <w:rPr>
          <w:rFonts w:ascii="IRNazanin" w:hAnsi="IRNazanin" w:eastAsia="IRNazanin"/>
          <w:color w:val="111111"/>
          <w:sz w:val="28"/>
          <w:sz w:val="28"/>
          <w:szCs w:val="28"/>
          <w:rtl w:val="true"/>
          <w:lang w:bidi="fa-IR"/>
        </w:rPr>
        <w:t>نيست، زيرا فرض اين است كه ميان اين دو، مساوات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رسول هم باشد و شامل پيامبرانى باشد كه داراى رسالت نبودند طبعاً انسداد باب نبوت ملازم انسداد باب رسالت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نكته‌ى ديگر اين كه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رسالت است و ختم باب نبوت، قطعاً ختم باب رسالت را هم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ديگر سخن اگر منصب پيام گيرى از جانب خدا قطع شود ديگر براى پيام رسانى موضوعى نخواهد بود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bookmarkStart w:id="264" w:name="pg17025_197398"/>
    </w:p>
    <w:p>
      <w:pPr>
        <w:pStyle w:val="Heading3"/>
        <w:numPr>
          <w:ilvl w:val="2"/>
          <w:numId w:val="1"/>
        </w:numPr>
        <w:rPr/>
      </w:pPr>
      <w:bookmarkStart w:id="265" w:name="__RefHeading___Toc1083643_1738255347"/>
      <w:bookmarkStart w:id="266" w:name="_Toc97"/>
      <w:bookmarkEnd w:id="264"/>
      <w:bookmarkEnd w:id="265"/>
      <w:r>
        <w:rPr/>
        <w:t>33</w:t>
      </w:r>
      <w:r>
        <w:rPr>
          <w:rtl w:val="true"/>
        </w:rPr>
        <w:t xml:space="preserve"> </w:t>
      </w:r>
      <w:r>
        <w:rPr>
          <w:rtl w:val="true"/>
        </w:rPr>
        <w:t>پيامبران اولو العزم</w:t>
      </w:r>
      <w:bookmarkEnd w:id="266"/>
    </w:p>
    <w:p>
      <w:pPr>
        <w:pStyle w:val="Heading4"/>
        <w:numPr>
          <w:ilvl w:val="3"/>
          <w:numId w:val="1"/>
        </w:numPr>
        <w:rPr/>
      </w:pPr>
      <w:bookmarkStart w:id="267" w:name="__RefHeading___Toc1083645_1738255347"/>
      <w:bookmarkStart w:id="268" w:name="_Toc98"/>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اولوالعزم كيانند؟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گروهى از پيامبران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تصميم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 وَ لا تَسْتَعْجِلْ لَهُمْ كَأَنَّهُمْ يَوْمَ يَرَوْنَ ما يُوعَدُونَ لَمْ يَلْبَثُوا إِلاّ ساعَةً مِنْ نَهارٍ بَلاغٌ فَهَلْ يُهْلَكُ إِلاَّ الْقَوْمُ الْفاسِقُونَ</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كن همچنان كه اولو العزم از رسولان استقامت ورزيدند، و براى كافران عجله مكن، گويا آنگاه كه روز ميعاد را مى‌بينند؛ گمان مى‌كنند كه بخشى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كرده‌اند، قرآن پيامى است، و جز گروه فاسق كسى هلاك نمى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 به پيامبر خود امر مى‌كند كه بسان رسولان اولو العزم در برابر دشمن بايستد و استقامت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لازم است به توضيح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و قرآن بپردازيم</w:t>
      </w:r>
      <w:r>
        <w:rPr>
          <w:rFonts w:eastAsia="IRNazanin" w:cs="IRNazanin"/>
          <w:color w:val="111111"/>
          <w:sz w:val="28"/>
          <w:szCs w:val="28"/>
          <w:rtl w:val="true"/>
          <w:lang w:bidi="fa-IR"/>
        </w:rPr>
        <w:t>:</w:t>
      </w:r>
      <w:bookmarkStart w:id="269" w:name="pg17025_197399"/>
    </w:p>
    <w:p>
      <w:pPr>
        <w:pStyle w:val="Heading4"/>
        <w:numPr>
          <w:ilvl w:val="3"/>
          <w:numId w:val="1"/>
        </w:numPr>
        <w:rPr/>
      </w:pPr>
      <w:bookmarkStart w:id="270" w:name="__RefHeading___Toc1083647_1738255347"/>
      <w:bookmarkStart w:id="271" w:name="_Toc99"/>
      <w:bookmarkEnd w:id="269"/>
      <w:bookmarkEnd w:id="270"/>
      <w:r>
        <w:rPr>
          <w:rtl w:val="true"/>
        </w:rPr>
        <w:t>عزم در لغت و قرآن</w:t>
      </w:r>
      <w:bookmarkEnd w:id="271"/>
    </w:p>
    <w:p>
      <w:pPr>
        <w:pStyle w:val="BookText"/>
        <w:rPr/>
      </w:pPr>
      <w:r>
        <w:rPr>
          <w:rFonts w:ascii="IRNazanin" w:hAnsi="IRNazanin" w:eastAsia="IRNazanin"/>
          <w:color w:val="111111"/>
          <w:sz w:val="28"/>
          <w:sz w:val="28"/>
          <w:szCs w:val="28"/>
          <w:rtl w:val="true"/>
          <w:lang w:bidi="fa-IR"/>
        </w:rPr>
        <w:t>عزم در لغت يك معنى بيش ندارد و آن قطع و بريدن است و اگر هم به تصميم جدى عزم مى‌گويند به خاطر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حيرت و شك را قطع كرده و نابود مى‌سازد و اين معنى از فرهنگ هاى معروف لغت عرب استفاده مى‌شود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المقاييس،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عزم در قرآن نيز در همان تصميم قطعى وجدى كه در لغت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به كار رفته است و آيات قرآن بر اين مطلب گواهى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موقع تصميم، قطعى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تصميم گرفتى بر خدا توكل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عَزَمُوا الطَّلاقَ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تصميم برجدايى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تَعْزِمُوا عُقْدَةَ النِّكاحِ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را قطعى نسازيد تا عدّه‌ى آنان تمام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تَصْبِرُوا وَ تَتَّقُوا فَإِنَّ ذلِكَ مِنْ عَزْمِ الْأُمُورِ</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بردبار و پرهيزگار باشيد، اين كار از امورى است كه در گرو عزم و تصميم جدى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آيه‌ى اخير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ملازم يكديگرند همچنان كه اين مطلب از آيه‌ى ديگر نيز استفاده مى‌شود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عَلى ما أَصابَكَ إِنَّ ذلِكَ مِنْ عَزْمِ الْأُمُورِ</w:t>
      </w:r>
      <w:r>
        <w:rPr>
          <w:rFonts w:eastAsia="Amiri" w:cs="Amiri" w:ascii="Amiri" w:hAnsi="Amiri"/>
          <w:color w:val="111111"/>
          <w:sz w:val="28"/>
          <w:szCs w:val="28"/>
          <w:rtl w:val="true"/>
          <w:lang w:bidi="ar-SA"/>
        </w:rPr>
        <w:t>» .</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برمصايبى كه بر تو وارد مى‌شود صبر نما، زيرا صبر كردن از امورى است كه بايد بر آن تصميم جدى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صَبَرَ وَ غَفَرَ إِنَّ ذلِكَ لَمِنْ عَزْمِ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استقامت ورزد و ببخشد و آن از امور بايسته و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كه آيات ياد شده حاكى از مغايرت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زمخشرى دركشاف اين دو را با هم مرادف دانسته و در تفسير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 العزم أى أولو الجدّ والثبات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كوشش واستوارى و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بيان معنى آيه ياد شده در زير روشن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w:t>
      </w:r>
      <w:r>
        <w:rPr>
          <w:rStyle w:val="FootnoteAnchor"/>
          <w:rtl w:val="true"/>
        </w:rPr>
        <w:footnoteReference w:id="10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آدم قبلاً عهد و پيمان بستيم پس فراموش كرد و در او استوارى و تصميم جدى كه حافظ عهد است نيافتيم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 اين، عزم در لغت به معنى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قرآن به مناسبتى به معنى تصميم جدى و اراده‌ى قاطعانه 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مى‌آورند؛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اين، عزم در تمام موارد به معنى تصميم قطعى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صاحبان و دارندگان است بنابر اين معناى اولو العزم صاحب و دارندگان تصميم قطعى و اراده‌ى استوار است، كه هرگز جدا از عمل و كوشش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مصداق اين كلى چه كسانى هستند، اكنون درباره‌ى آن بحث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احتمالات گوناگونى در تفاسير آمده است كه به صورت فشرده به نقل آنها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بر آنند كه مقصود از اولو العزم، آن گروه از پيامبرانند كه آيين آنان جهانى بوده و شرق و غرب وجن و انس، زير پوشش آيين آنان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اين تفسير با عقيده كسانى مناسب است كه آيين پيامبران پيشين را بسان آيين اسلام جهانى انگاشته‌اند، در حالى كه آيين جهانى منحصر به آيين اسلام است و پيامبران پيشين داراى چنين خصوصيتى نبوده‌اند، حتى آيين موسى و مسيح نيز از چنين گستردگى برخوردار نبوده است و ما تفصيل اين مطلب را در موارد ديگر آورده‌ايم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برخى، مقصود ازپيامبران اولو العزم، تمام پيامبران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همگى داراى عزم راسخ و اراده‌ى محكم در راه تبليغ آيين الهى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شبر،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مفاهيم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بوده‌اند و هيچ مجاهده‌اى بدون عزم استوار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الْعَزْمِ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كن همچنان كه دارندگان عزم راسخ استقامت كردند، يعنى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وگواه اين كه همه‌ى پيامبران تحت اين عنوان قرار دارند اين است كه از همگى ميثاق و پيمان اخذ شده است، و عمل به پيمان جز در سايه‌ى عزم استوار عملى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مورد به آيه‌ى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سوره‌ى احزاب توجه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النَّبِيِّينَ مِيثاقَهُمْ وَ مِنْكَ وَ مِنْ نُوحٍ وَ إِبْراهِيمَ وَ مُوسى وَ عِيسَى ابْنِ مَرْيَمَ وَ أَخَذْنا مِنْهُمْ مِيثاقاً غَلِيظاً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 هنگامى كه از پيامبران ميثاق مربوط به آنان را گرفتيم، و از تو و از نوح و ابراهيم و موسى وعيسى بن مريم پيمانى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همگى پيمان غليظ و شديد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فعلاً مربوط به اين كه متعلق پيمان چيست نمى باشد، ولى عمل به ميثاق غليظ بدون استقامت و روح استوار امكان پذيرنمى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اين كه از ميان پيامبران تنها اين پنج نفر را به خصوص ياد كرده است به خاطر عظمت خاص آنان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اين آيه در آيات ديگر نيز آمده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ممكن است گفته شود اگر همه پيامبران در پوشش اين عنوان قرار مى‌گيرند چگونه قرآن آدم را به نداشتن عزم توصيف كرده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با آدم عهد نموديم ولى فراموش كرد و براى او عزمى نيافتيم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ممكن است پاسخ داده شود كه اين آيه مربوط به پيش از هبوط است در حاليكه بحث ما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هرگز دليلى بر اين كه آدم در اين جهان عزم الهى را فراموش كرده است در دست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عين حال اين نظريه قابل خدشه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 است، نه تبيين، و اين گواه بر اين است كه گروهى از آنان به مقام شامخ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گروهى به آن پايه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مى‌گوييد كه همه‌ى پيامبران اولو العزم بوده‌اند؟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اين كه از همه‌ى پيامبران پيمان گرفته شده است بر اين كه همگان صاحب عزم استوار بوده‌اند صحيح نيست زيرا گرفتن پيمان گواه بر وجود عزم در مقام عمل به پيمان نيست، خدا از بشر هم در آغاز خلقت پيمان گرفته است در حاليكه اكثر انسان‌ها قيام به آن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اعْبُدُونِي هذا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 آيا با شما عهد نكردم كه شيطان را مپرستيد، زيرا او دشمن آشكار شما است، و اين كه مرا عبادت كنيد؟ اين است صراط مستقيم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ديگر اين است كه مقصود همه‌ى پيامبران نيست بلكه آن گروه از پيامبران است كه در راه تبليغ آيين الهى بردبارى بيشترى داشته و با وجود تكذيب و آزار مخالفان بسان كوه استوار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نظريه دو مطلب مورد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پيامبران در پوشش اين وصف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گروه از پيامبرانى است كه در طريق تبليغ مانند كوه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صبر و بردبارى درموارد ديگر ملاك اين صفت نيست گويى معنى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چنان كه صاحبان عزم و استقامت از رسولان در طريق رسالت خود صبر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آيه‌اى كه به واسطه آن بتوان اين گروه را تعيين نمود يافت نمى شود اگر چه در برخى از روايات به چهار پيامبر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ابراهيم و موسى و عيسى بن مريم تفسير شده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ظاهر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استقامت ورزى آنان در طريق تبليغ مى‌باشد برخى از روايات آيه را بر گروهى از پيامبران تطبيق مى‌كنند كه استقامت آنان در حوزه‌ى خارج از قلمرو تبليغ آنها بوده است مانند يعقوب كه بر فراق فرزند خود صبر كرد تا آنجا كه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يوسف كه به خاطر حفظ پاكدامنى، بر زندگى در چاه و زندان تن داد و يا داوود كه بر لغزش خود چهل سال گريسته و يا حضرت مسيح كه خشتى بر خشتى ننهاد و گفت اين جهان گذرگاه است از آن بگذريد و در تعمير آن صرف وقت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به گواه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چنين استقامت بوده و يا يونس به گواه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لِحُكْمِ رَبِّكَ وَ لا تَكُنْ كَصاحِبِ الْحُوتِ إِذْ نادى وَ هُوَ مَكْظُومٌ</w:t>
      </w:r>
      <w:r>
        <w:rPr>
          <w:rFonts w:eastAsia="Amiri" w:cs="Amiri" w:ascii="Amiri" w:hAnsi="Amiri"/>
          <w:color w:val="111111"/>
          <w:sz w:val="28"/>
          <w:szCs w:val="28"/>
          <w:rtl w:val="true"/>
          <w:lang w:bidi="ar-SA"/>
        </w:rPr>
        <w:t>» .</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صاحب ماهى مباش آنگاه كه در حال خشم خداى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داراى عزم استوار نبوده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ولى اين روايت بر خلاف ظاهر آيه بوده و نمى توان به آن اخذ كرد، بلكه روايت نخست از استوارى بيشترى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كه در روايت دوم به جاى اسماعيل، اسحاق را يادآور شده كه در ذبح استقامت ورزيد، و اين بر خلاف قرآن است، و شبيه روايات يهود است كه به گونه‌اى وارد احاديث اسلامى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نظريه‌ى ديگر اين است كه مقصود از اولو العزم آن گروه از پيامبران است كه صاحب شريعت بوده، و شريعت پيشين را با ظهور خود نسخ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آنان نوح، سپس ابراهيم، و موسى و عيسى آنگاه پيامبر اكرم صلى الله عليه و آله و سلم مى‌باشند و همه‌ى آنان سروران پيامبران بودند كه آسياب رسالت بر محور وجود آنان مى‌گرديد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تفسير در برخى ازروايات خاصه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كلينى رحمه الله آن را با سند موثق از امام صادق عليه السلام و صدوق رحمه الله نيز با سند موثق از امام رضا عليه السلام روايت كرده‌اند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كلينى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اصْحابنا عَنْ أَحْمَد بِنْ مُحَمّد بن خالِد عَنْ عُثْمانِ بِنْ عيسى،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عَبْدِاللّهِ عليه السلام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كَما صَبَرَ أُولُوا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 صدوق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ابْراهيمَ بن اسْحاقَ الطّالقانى، قالَ حَدثَنا مُحَمَّد بن سَعِيدٍ الكُوفى الهَمدانى قالَ حَدَّثنى عَلى بن الحَسَنِ بن عَلِي بن فَضال، عَنّ ابِيه عنْ ابِي الحَسَنِ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اولُو العَزْمِ لانَّهُمْ كانُوا اصْحابَ العَزائم وَالشَّرائع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سؤالى كه در اين جا مطرح مى‌شود اين است كه شريعت بعدى پيوسته ناسخ شريعت قبلى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هرگز مسيح ناسخ شريعت موسى نبود، بلكه مقصود او داورى در ميان اختلافات بنى اسراييل بوده است، قرآن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بِالْحِكْمَةِ وَ لِأُبَيِّنَ لَكُمْ بَعْضَ الَّذِي تَخْتَلِفُونَ فِيهِ</w:t>
      </w:r>
      <w:r>
        <w:rPr>
          <w:rFonts w:eastAsia="Amiri" w:cs="Amiri" w:ascii="Amiri" w:hAnsi="Amiri"/>
          <w:color w:val="111111"/>
          <w:sz w:val="28"/>
          <w:szCs w:val="28"/>
          <w:rtl w:val="true"/>
          <w:lang w:bidi="ar-SA"/>
        </w:rPr>
        <w:t>...»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سخنان حكيمانه آمده‌ام تا اختلافات شما را روشن سازم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اين كه مقصود از نسخ، تجديد پاره‌اى از احكام باشد كه حضرت مسيح آن قيد و بندها را برداشته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لِأُحِلَّ لَكُمْ بَعْضَ الَّذِي حُرِّمَ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چيزهايى را كه برايتان حرام بوده است حلال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سوره‌ى انعام در آيه‌هاى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هجده پيامبر نام مى‌برد</w:t>
      </w:r>
    </w:p>
    <w:p>
      <w:pPr>
        <w:pStyle w:val="BookText"/>
        <w:rPr/>
      </w:pPr>
      <w:r>
        <w:rPr>
          <w:rFonts w:ascii="IRNazanin" w:hAnsi="IRNazanin" w:eastAsia="IRNazanin"/>
          <w:color w:val="111111"/>
          <w:sz w:val="28"/>
          <w:sz w:val="28"/>
          <w:szCs w:val="28"/>
          <w:rtl w:val="true"/>
          <w:lang w:bidi="fa-IR"/>
        </w:rPr>
        <w:t>يعنى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اسحاق، يعقوب، نوح، داوود، سليمان، ايوب، يوسف، موسى، هارون، زكريا، يحيى، عيسى، الياس، اسماعيل، اليسع، يونس و لوط نام مى‌برد، سپس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هدايت يافتگان هستند، از هدايت آنان پيروى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مورد بحث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صبر كردن يك نوع هدايت گرى از پيامبران اولوا لعزم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وجه سست ترين وجوهى است كه در تفسير اولوالعزم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قرآن هدايت گرى را در خود اين آيات به اين هجده نفر مخصوص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پس از نام اين هجده نفر، پدران و فرزندان و برادران آنان را نيز به صورت كلى ذكر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آبائِهِمْ وَ ذُرِّيّاتِهِمْ وَ إِخْوانِهِمْ وَ اجْتَبَيْناهُمْ وَ هَدَيْناهُمْ إِلى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پدران و فرزندان و برادران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را برترى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برگزيديم و به راه راست، هدايت نموديم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پس از اين آيه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هَدَى اللّهُ فَبِهُداهُمُ اقْتَدِهْ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ندارد كه مايه گيرى از هدايت‌هاى پيامبران منحصر به همين هجده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در ميان اين پيامبران هجده‌گانه از يونس نام برده شده است كه خدا پيامبر را از پيروى از شيوه‌ى عجولانه‌ى او نهى فرموده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لِحُكْمِ رَبِّكَ وَ لا تَكُنْ كَصاحِبِ الْحُوتِ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ميان اين وجوه پنج‌گانه، وجه سوم و چهارم استوارتر به نظر مى‌رسند و آن اين كه مقصود گروهى از پيامبران است كه در راه تبليغ بسان كوه ايستاده و در برابر حوادث سخت، لغزش و هراسى به خود راه نداده‌اند، كه در رأس آنان همان پيامبران صاحب شريعت يعنى نوح و ابراهيم و موسى و عيسى و پيامبر اسلام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وجه سوم با وجه چهارم در يك جهت با يكديگر مطابقت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 كه اين پيامبران صاحب شريعت از پيامبران اولوا العزم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آنها در اين است كه وجه چهارم، اولوا العزم را منحصر در اين پيامبران مى‌داند ولى وجه سوم عنوان عامى را مطرح مى‌كند كه بر پيامبران ديگر كه در راه تبليغ احكام الهى داراى اراده‌اى استوار و عزمى محكم بوده‌اند نيز منطبق مى‌باشد ولى با توجه به دو روايت معتبر كه بر وجه چهارم گواهى مى‌دهند، التزام به اين وجه در تفسير آيه، اقرب به واقع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bookmarkStart w:id="272" w:name="pg17025_197409"/>
    </w:p>
    <w:p>
      <w:pPr>
        <w:pStyle w:val="Heading3"/>
        <w:numPr>
          <w:ilvl w:val="2"/>
          <w:numId w:val="1"/>
        </w:numPr>
        <w:rPr/>
      </w:pPr>
      <w:bookmarkStart w:id="273" w:name="__RefHeading___Toc1083649_1738255347"/>
      <w:bookmarkStart w:id="274" w:name="_Toc100"/>
      <w:bookmarkEnd w:id="272"/>
      <w:bookmarkEnd w:id="273"/>
      <w:r>
        <w:rPr/>
        <w:t>34</w:t>
      </w:r>
      <w:r>
        <w:rPr>
          <w:rtl w:val="true"/>
        </w:rPr>
        <w:t xml:space="preserve"> </w:t>
      </w:r>
      <w:r>
        <w:rPr>
          <w:rtl w:val="true"/>
        </w:rPr>
        <w:t>ويژگى‌هاى علمى پيامبران</w:t>
      </w:r>
      <w:bookmarkEnd w:id="274"/>
    </w:p>
    <w:p>
      <w:pPr>
        <w:pStyle w:val="Heading4"/>
        <w:numPr>
          <w:ilvl w:val="3"/>
          <w:numId w:val="1"/>
        </w:numPr>
        <w:rPr/>
      </w:pPr>
      <w:bookmarkStart w:id="275" w:name="__RefHeading___Toc1083651_1738255347"/>
      <w:bookmarkStart w:id="276" w:name="_Toc101"/>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از چه ويژگى‌هاى علمى خاصى برخوردار بودند؟ به عبارت ديگر انبيا بايد از چه ويژگى‌هاى علمى برخوردار باشند؟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مى‌بينيد پيامبران داراى ويژگى‌هاى عديده‌اى هستند، از جمله ويژگى‌هاى پيامبران، آگاهى‌هاى وسيع و گسترده‌ى آنان در مسايل و زمينه‌هاى مختلف است و ما در اين جا با استفاده از آيات قرآن ابعاد مختلف علم و آگاهى آن بزرگواران را به طور فشرده مورد بحث قرار مى‌دهيم</w:t>
      </w:r>
      <w:r>
        <w:rPr>
          <w:rFonts w:eastAsia="IRNazanin" w:cs="IRNazanin"/>
          <w:color w:val="111111"/>
          <w:sz w:val="28"/>
          <w:szCs w:val="28"/>
          <w:rtl w:val="true"/>
          <w:lang w:bidi="fa-IR"/>
        </w:rPr>
        <w:t>.</w:t>
      </w:r>
    </w:p>
    <w:p>
      <w:pPr>
        <w:pStyle w:val="Heading4"/>
        <w:numPr>
          <w:ilvl w:val="3"/>
          <w:numId w:val="1"/>
        </w:numPr>
        <w:rPr/>
      </w:pPr>
      <w:bookmarkStart w:id="277" w:name="__RefHeading___Toc1083653_1738255347"/>
      <w:bookmarkStart w:id="278" w:name="_Toc102"/>
      <w:bookmarkEnd w:id="277"/>
      <w:r>
        <w:rPr>
          <w:rtl w:val="true"/>
        </w:rPr>
        <w:t>الف</w:t>
      </w:r>
      <w:r>
        <w:rPr>
          <w:rtl w:val="true"/>
        </w:rPr>
        <w:t xml:space="preserve">. </w:t>
      </w:r>
      <w:r>
        <w:rPr>
          <w:rtl w:val="true"/>
        </w:rPr>
        <w:t>آگاهى از تشريع الهى</w:t>
      </w:r>
      <w:bookmarkEnd w:id="278"/>
    </w:p>
    <w:p>
      <w:pPr>
        <w:pStyle w:val="BookText"/>
        <w:rPr/>
      </w:pPr>
      <w:r>
        <w:rPr>
          <w:rFonts w:ascii="IRNazanin" w:hAnsi="IRNazanin" w:eastAsia="IRNazanin"/>
          <w:color w:val="111111"/>
          <w:sz w:val="28"/>
          <w:sz w:val="28"/>
          <w:szCs w:val="28"/>
          <w:rtl w:val="true"/>
          <w:lang w:bidi="fa-IR"/>
        </w:rPr>
        <w:t>نخستين مرحله‌ى علم و آگاهى پيامبران كه لازمه‌ى جدايى ناپذير مقام نبوت و پيامبرى آنان است، علم جامع به تشريع و تقنين الهى است، و به عبارت ديگر آگاهى بر آنچه در تحقق بخشيدن به هدف بعثت لازم ومفيد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بعثت پيامبران تعليم وتربيت و اجراى عدل و قسط در جامعه و</w:t>
      </w:r>
    </w:p>
    <w:p>
      <w:pPr>
        <w:pStyle w:val="BookText"/>
        <w:rPr/>
      </w:pPr>
      <w:r>
        <w:rPr>
          <w:rFonts w:ascii="IRNazanin" w:hAnsi="IRNazanin" w:eastAsia="IRNazanin"/>
          <w:color w:val="111111"/>
          <w:sz w:val="28"/>
          <w:sz w:val="28"/>
          <w:szCs w:val="28"/>
          <w:rtl w:val="true"/>
          <w:lang w:bidi="fa-IR"/>
        </w:rPr>
        <w:t>هدايت آنان به يكتا پرستى و توحيد است طبعاً بايد در اين موضوع از آگاهى سرشارى برخوردار باشند تا از عهده‌ى انجام اين هدف خطير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معنا ندارد كه خدا گروهى را براى هدف خاصى اعزام كند ولى ابزار آن را در اختيار آنان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با مراجعه به آيات فراوانى كه درباره‌ى علوم پيامبران وارد شده است اين حقيقت را لمس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درباره‌ى داوود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آتاهُ اللّهُ الْمُلْكَ وَ الْحِكْمَةَ وَ عَلَّمَهُ مِمّا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حكومت و حكمت در اختيار داوود گذاشت و از آنچه مى‌خواست به او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درباره‌ى يوسف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آتَيْناهُ حُكْماً وَ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به بلوغ رسيد به او مقام حكمرانى و دانش بخشيديم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باره‌ى لوط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لُوطاً آتَيْناهُ حُكْماً وَ عِلْماً</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لوط داورى و دانش داديم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باره‌ى موسى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 اسْتَوى آتَيْناهُ حُكْماً وَ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به حد بلوغ و كمال از سن رسيد به او مقام داورى و علم داديم</w:t>
      </w:r>
      <w:r>
        <w:rPr>
          <w:rFonts w:eastAsia="IRNazanin" w:cs="IRNazanin"/>
          <w:color w:val="111111"/>
          <w:sz w:val="28"/>
          <w:szCs w:val="28"/>
          <w:rtl w:val="true"/>
          <w:lang w:bidi="fa-IR"/>
        </w:rPr>
        <w:t>».</w:t>
      </w:r>
      <w:bookmarkStart w:id="279" w:name="pg17025_197411"/>
    </w:p>
    <w:p>
      <w:pPr>
        <w:pStyle w:val="BookText"/>
        <w:rPr/>
      </w:pPr>
      <w:bookmarkEnd w:id="279"/>
      <w:r>
        <w:rPr>
          <w:rFonts w:ascii="IRNazanin" w:hAnsi="IRNazanin" w:eastAsia="IRNazanin"/>
          <w:color w:val="111111"/>
          <w:sz w:val="28"/>
          <w:sz w:val="28"/>
          <w:szCs w:val="28"/>
          <w:rtl w:val="true"/>
          <w:lang w:bidi="fa-IR"/>
        </w:rPr>
        <w:t xml:space="preserve">نكته‌ى جالب در اين آيات اين است كه پس از اعطاى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مسأله‌ى علم و دانش را مطرح كرده، مشعر بر اين كه پيامبران علم لازم را در صحنه‌ى تشريع و اجراى احكام الهى دارا بودند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مى‌توان درباره‌ى آيات مربوط به يوسف و لوط و موسى نظرى ديگر داد و آن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تعاليم حكيمانه است كه به آنان لطف فرموده است، و در باره‌ى پيامبر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مِمّا أَوْحى إِلَيْكَ رَبُّكَ مِنَ 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280" w:name="__RefHeading___Toc1083655_1738255347"/>
      <w:bookmarkStart w:id="281" w:name="_Toc103"/>
      <w:bookmarkEnd w:id="280"/>
      <w:r>
        <w:rPr>
          <w:rtl w:val="true"/>
        </w:rPr>
        <w:t>ب</w:t>
      </w:r>
      <w:r>
        <w:rPr>
          <w:rtl w:val="true"/>
        </w:rPr>
        <w:t xml:space="preserve">. </w:t>
      </w:r>
      <w:r>
        <w:rPr>
          <w:rtl w:val="true"/>
        </w:rPr>
        <w:t>آگاهى بر ملاكات تشريع</w:t>
      </w:r>
      <w:bookmarkEnd w:id="281"/>
    </w:p>
    <w:p>
      <w:pPr>
        <w:pStyle w:val="BookText"/>
        <w:rPr/>
      </w:pPr>
      <w:r>
        <w:rPr>
          <w:rFonts w:ascii="IRNazanin" w:hAnsi="IRNazanin" w:eastAsia="IRNazanin"/>
          <w:color w:val="111111"/>
          <w:sz w:val="28"/>
          <w:sz w:val="28"/>
          <w:szCs w:val="28"/>
          <w:rtl w:val="true"/>
          <w:lang w:bidi="fa-IR"/>
        </w:rPr>
        <w:t>آگاهى از تشريع بسان سكه دو رويه است، يك رويه آن را احكام و رويه ديگر آن را ملاكات احكام تشكيل مى‌دهد و از آنجا كه فعل الهى، پيراسته از عبث و بيهودگى است، قطعاً تشريعات الهى نيز كه نوعى از افعال او است داراى ملاك بوده و پيامبران از آن ملاكات آگاه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اين باره دليل روشنى در آيات قرآن يافت نمى شود، ولى با توجه به برخى از آيات و نيز پاره‌اى از روايات مى‌توان بر آگاهى پيامبران از ملاكات احكام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ملاك برخى از احكام الهى را بيان نموده است و ازاين آيات مى‌توان استفاده كرد كه خداوند پيامبر گرامى را برملاك احكام خود آگاه نموده است و با توجه به اين كه اين امر از ويژگى‌هاى او به شمار مى‌رود مى‌توان گفت ديگر پيامبران الهى نيز از اين آگاهى برخوردار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باره‌ى ملاك تحريم شرابخوارى و قمار بازى مى‌گويد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w:t>
      </w:r>
      <w:bookmarkStart w:id="282" w:name="pg17025_197412"/>
    </w:p>
    <w:p>
      <w:pPr>
        <w:pStyle w:val="BookText"/>
        <w:rPr/>
      </w:pPr>
      <w:bookmarkEnd w:id="282"/>
      <w:r>
        <w:rPr>
          <w:rFonts w:ascii="Amiri" w:hAnsi="Amiri" w:eastAsia="Amiri" w:cs="Amiri"/>
          <w:color w:val="111111"/>
          <w:sz w:val="28"/>
          <w:sz w:val="28"/>
          <w:szCs w:val="28"/>
          <w:rtl w:val="true"/>
          <w:lang w:bidi="ar-SA"/>
        </w:rPr>
        <w:t>مُنْتَهُونَ</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مى‌خواهد از طريق شراب و قمار در ميان شما دشمنى پديد آورد و شما را از ياد خدا و نماز باز دارد، آيا از اين كار ناروا خوددارى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إِنَّ الصَّلاةَ تَنْهى عَنِ الْفَحْشاءِ وَ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 نماز انسان را از بدى‌ها باز مى‌دارد</w:t>
      </w:r>
      <w:r>
        <w:rPr>
          <w:rFonts w:eastAsia="IRNazanin" w:cs="IRNazanin"/>
          <w:color w:val="111111"/>
          <w:sz w:val="28"/>
          <w:szCs w:val="28"/>
          <w:rtl w:val="true"/>
          <w:lang w:bidi="fa-IR"/>
        </w:rPr>
        <w:t>».</w:t>
      </w:r>
    </w:p>
    <w:p>
      <w:pPr>
        <w:pStyle w:val="Heading4"/>
        <w:numPr>
          <w:ilvl w:val="3"/>
          <w:numId w:val="1"/>
        </w:numPr>
        <w:rPr/>
      </w:pPr>
      <w:bookmarkStart w:id="283" w:name="__RefHeading___Toc1083657_1738255347"/>
      <w:bookmarkStart w:id="284" w:name="_Toc104"/>
      <w:bookmarkEnd w:id="283"/>
      <w:r>
        <w:rPr>
          <w:rtl w:val="true"/>
        </w:rPr>
        <w:t>ج</w:t>
      </w:r>
      <w:r>
        <w:rPr>
          <w:rtl w:val="true"/>
        </w:rPr>
        <w:t xml:space="preserve">. </w:t>
      </w:r>
      <w:r>
        <w:rPr>
          <w:rtl w:val="true"/>
        </w:rPr>
        <w:t>آگاهى از زبان پرندگان</w:t>
      </w:r>
      <w:bookmarkEnd w:id="284"/>
    </w:p>
    <w:p>
      <w:pPr>
        <w:pStyle w:val="BookText"/>
        <w:rPr/>
      </w:pPr>
      <w:r>
        <w:rPr>
          <w:rFonts w:ascii="IRNazanin" w:hAnsi="IRNazanin" w:eastAsia="IRNazanin"/>
          <w:color w:val="111111"/>
          <w:sz w:val="28"/>
          <w:sz w:val="28"/>
          <w:szCs w:val="28"/>
          <w:rtl w:val="true"/>
          <w:lang w:bidi="fa-IR"/>
        </w:rPr>
        <w:t xml:space="preserve">آگاهى از زبان پرندگان كمالى است كه خداوند به داوود و سليمان اعطا نمود و اين مطلب در آيه‌هاى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نمل بيان گرديده است كه تحليل هر دو آيه ما را به گستردگى علم اين دو پيامبر و طبعاً پيامبر اكرم صلى الله عليه و آله و سلم و برخى پيامبران ديگر رهبرى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داوُدَ وَ سُلَيْمانَ عِلْماً وَ قالاَ الْحَمْدُ لِلّهِ الَّذِي فَضَّلَنا عَلى كَثِيرٍ مِنْ عِبادِهِ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داوود و سليمان دانش خاصى داديم و هر دو گفتند ستايش خدا راست كه ما را بر بسيارى از بندگان مؤمن خود برترى بخشيده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 وَ قالَ يا أَيُّهَا النّاسُ عُلِّمْنا مَنْطِقَ الطَّيْرِ وَ أُوتِينا مِنْ كُلِّ شَيْ‌ءٍ إِنَّ هذا لَهُوَ الْفَضْلُ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از داوود ارث برد و روى به مردم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تعليم شده است و از هر كمالى به ما داده شده است، اين است فضل بزرگ و آشكار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أُوتِينا مِنْ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كمالى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گستردگى خاصى حكايت مى‌كند و آن اين كه اين دو پيامبر از هر كمالى بهره‌اى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كمالى نبود كه آنان فاقد آن باشند، مگر اين كه مصلحت ايجاب كند كه آن كمال را دارا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پيامبر اسلام به حكم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كُنْتَ تَتْلُوا مِنْ قَبْلِهِ مِنْ كِتابٍ وَ لا تَخُطُّهُ بِيَمِينِكَ</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قادر به سرودن شعر نبود و نيز قبل از بعثت خواندن و نوشتن نمى دانست و اين به خاطر يك مصلحت والاتر و برتر بود كه به خاطر آن، خداوند اين دو كمال را در اختيار او ننهاد زيرا اگر او شعر مى‌سرود اتهام اين كه قرآن او نتيجه‌ى هنر نمايى ادبى او است، حق جلوه مى‌كرد، و اگر چيزى مى‌نوشت يا مى‌خواند و اتهام مخالفان به اين كه او قرآن را از كتب پيشينيان و دانشمندان يهود و نصارا گرفته است، به صورت يك اشكال وارد به نظر مى‌آمد، و به همين جهت قرآن با اين آيات، بى‌پايگى اتهامات آنان را آشكار مى‌سازد</w:t>
      </w:r>
      <w:r>
        <w:rPr>
          <w:rFonts w:eastAsia="IRNazanin" w:cs="IRNazanin"/>
          <w:color w:val="111111"/>
          <w:sz w:val="28"/>
          <w:szCs w:val="28"/>
          <w:rtl w:val="true"/>
          <w:lang w:bidi="fa-IR"/>
        </w:rPr>
        <w:t>.</w:t>
      </w:r>
      <w:bookmarkStart w:id="285" w:name="pg17025_197414"/>
    </w:p>
    <w:p>
      <w:pPr>
        <w:pStyle w:val="BookText"/>
        <w:rPr/>
      </w:pPr>
      <w:bookmarkEnd w:id="285"/>
      <w:r>
        <w:rPr>
          <w:rFonts w:ascii="IRNazanin" w:hAnsi="IRNazanin" w:eastAsia="IRNazanin"/>
          <w:color w:val="111111"/>
          <w:sz w:val="28"/>
          <w:sz w:val="28"/>
          <w:szCs w:val="28"/>
          <w:rtl w:val="true"/>
          <w:lang w:bidi="fa-IR"/>
        </w:rPr>
        <w:t>قرآن در مورد گستردگى علم پيامبر گرامى تعبير خاصى دارد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عَلَيْكَ الْكِتابَ وَ الْحِكْمَةَ وَ عَلَّمَكَ ما لَمْ تَكُنْ تَعْلَمُ وَ كانَ فَضْلُ اللّهِ عَلَيْكَ عَظِيماً</w:t>
      </w:r>
      <w:r>
        <w:rPr>
          <w:rFonts w:eastAsia="Amiri" w:cs="Amiri" w:ascii="Amiri" w:hAnsi="Amiri"/>
          <w:color w:val="111111"/>
          <w:sz w:val="28"/>
          <w:szCs w:val="28"/>
          <w:rtl w:val="true"/>
          <w:lang w:bidi="ar-SA"/>
        </w:rPr>
        <w:t>» .</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كتاب و حكمت را بر تو فرو فرستاد و از آن جا كه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فَضْلُ اللّهِ عَلَيْكَ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مسأله‌ى علم پيامبر وارد شده است، قطعاً ناظر به عظمت علم پيامبر خواهد بود و جايى كه خدا علم انسانى را بزرگ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حديث مفصل بخوان ازاين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همين قرآن، علم مجموعه‌ى انسان‌ها را ناچيز دانسته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Heading4"/>
        <w:numPr>
          <w:ilvl w:val="3"/>
          <w:numId w:val="1"/>
        </w:numPr>
        <w:rPr/>
      </w:pPr>
      <w:bookmarkStart w:id="286" w:name="__RefHeading___Toc1083659_1738255347"/>
      <w:bookmarkStart w:id="287" w:name="_Toc105"/>
      <w:bookmarkEnd w:id="286"/>
      <w:r>
        <w:rPr>
          <w:rtl w:val="true"/>
        </w:rPr>
        <w:t>د</w:t>
      </w:r>
      <w:r>
        <w:rPr>
          <w:rtl w:val="true"/>
        </w:rPr>
        <w:t xml:space="preserve">. </w:t>
      </w:r>
      <w:r>
        <w:rPr>
          <w:rtl w:val="true"/>
        </w:rPr>
        <w:t>آگاهى از غيب</w:t>
      </w:r>
      <w:bookmarkEnd w:id="287"/>
    </w:p>
    <w:p>
      <w:pPr>
        <w:pStyle w:val="Heading5"/>
        <w:numPr>
          <w:ilvl w:val="4"/>
          <w:numId w:val="1"/>
        </w:numPr>
        <w:rPr/>
      </w:pPr>
      <w:bookmarkStart w:id="288" w:name="__RefHeading___Toc1083661_1738255347"/>
      <w:bookmarkStart w:id="289" w:name="_Toc106"/>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 xml:space="preserve">بخش ديگرى از علم پيامبران را آگاهى آنان از اسرار پشت پرده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مى‌دهد، و در اين رابطه آيات بسيارى وجود دارد كه ما در اين جا نمونه‌هايى را يادآور مى‌شويم</w:t>
      </w:r>
      <w:r>
        <w:rPr>
          <w:rFonts w:eastAsia="IRNazanin" w:cs="IRNazanin"/>
          <w:color w:val="111111"/>
          <w:sz w:val="28"/>
          <w:szCs w:val="28"/>
          <w:rtl w:val="true"/>
          <w:lang w:bidi="fa-IR"/>
        </w:rPr>
        <w:t>:</w:t>
      </w:r>
    </w:p>
    <w:p>
      <w:pPr>
        <w:pStyle w:val="Heading5"/>
        <w:numPr>
          <w:ilvl w:val="4"/>
          <w:numId w:val="1"/>
        </w:numPr>
        <w:rPr/>
      </w:pPr>
      <w:bookmarkStart w:id="290" w:name="__RefHeading___Toc1083663_1738255347"/>
      <w:bookmarkStart w:id="291" w:name="_Toc107"/>
      <w:bookmarkEnd w:id="290"/>
      <w:r>
        <w:rPr/>
        <w:t>1</w:t>
      </w:r>
      <w:r>
        <w:rPr>
          <w:rtl w:val="true"/>
        </w:rPr>
        <w:t xml:space="preserve">. </w:t>
      </w:r>
      <w:r>
        <w:rPr>
          <w:rtl w:val="true"/>
        </w:rPr>
        <w:t>خبر غيبى نوح از چگونگى نسل آينده</w:t>
      </w:r>
      <w:bookmarkEnd w:id="29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پس از سال‌ها تبليغ و ارشاد، از هدايت قوم خود نااميد گشت و دست به نفرين آنها بلند كرد و چنين گفت</w:t>
      </w:r>
      <w:r>
        <w:rPr>
          <w:rFonts w:eastAsia="IRNazanin" w:cs="IRNazanin"/>
          <w:color w:val="111111"/>
          <w:sz w:val="28"/>
          <w:szCs w:val="28"/>
          <w:rtl w:val="true"/>
          <w:lang w:bidi="fa-IR"/>
        </w:rPr>
        <w:t>:</w:t>
      </w:r>
      <w:bookmarkStart w:id="292" w:name="pg17025_197415"/>
    </w:p>
    <w:p>
      <w:pPr>
        <w:pStyle w:val="BookText"/>
        <w:rPr/>
      </w:pPr>
      <w:bookmarkEnd w:id="2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كافران را بر روى زمين باقى مگذار، زيرا اگر آنان را باقى بگذارى بندگان تو را گمراه كرده وجز فرزندان فاجر و كافر به دنيا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 از وقوع دو مطلب در آينده خبر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در آينده ايمان نخواهند آورد و بندگان الهى را گمراه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كه از اين كافران متولد خواهند شد، همگى انسان‌هايى تبهكار و بى‌دين خواهند بود</w:t>
      </w:r>
      <w:r>
        <w:rPr>
          <w:rFonts w:eastAsia="IRNazanin" w:cs="IRNazanin"/>
          <w:color w:val="111111"/>
          <w:sz w:val="28"/>
          <w:szCs w:val="28"/>
          <w:rtl w:val="true"/>
          <w:lang w:bidi="fa-IR"/>
        </w:rPr>
        <w:t>.</w:t>
      </w:r>
    </w:p>
    <w:p>
      <w:pPr>
        <w:pStyle w:val="Heading5"/>
        <w:numPr>
          <w:ilvl w:val="4"/>
          <w:numId w:val="1"/>
        </w:numPr>
        <w:rPr/>
      </w:pPr>
      <w:bookmarkStart w:id="293" w:name="__RefHeading___Toc1083665_1738255347"/>
      <w:bookmarkStart w:id="294" w:name="_Toc108"/>
      <w:bookmarkEnd w:id="293"/>
      <w:r>
        <w:rPr/>
        <w:t>2</w:t>
      </w:r>
      <w:r>
        <w:rPr>
          <w:rtl w:val="true"/>
        </w:rPr>
        <w:t xml:space="preserve">. </w:t>
      </w:r>
      <w:r>
        <w:rPr>
          <w:rtl w:val="true"/>
        </w:rPr>
        <w:t>آگاهى كامل يعقوب بر آينده يوسف</w:t>
      </w:r>
      <w:bookmarkEnd w:id="294"/>
    </w:p>
    <w:p>
      <w:pPr>
        <w:pStyle w:val="BookText"/>
        <w:rPr/>
      </w:pPr>
      <w:r>
        <w:rPr>
          <w:rFonts w:ascii="IRNazanin" w:hAnsi="IRNazanin" w:eastAsia="IRNazanin"/>
          <w:color w:val="111111"/>
          <w:sz w:val="28"/>
          <w:sz w:val="28"/>
          <w:szCs w:val="28"/>
          <w:rtl w:val="true"/>
          <w:lang w:bidi="fa-IR"/>
        </w:rPr>
        <w:t>آنگاه كه يوسف در خواب ديد كه يازده ستاره و ماه و خورشيد بر او سجده مى‌كنند و آن را براى پدرش يعقوب حكايت كرد يعقوب چنين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تَقْصُصْ رُؤْياكَ عَلى إِخْوَتِكَ فَيَكِيدُوا لَكَ كَيْداً إِنَّ الشَّيْطانَ لِلْإِنْسانِ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يَجْتَبِيكَ رَبُّكَ وَ يُعَلِّمُكَ مِنْ تَأْوِيلِ الْأَحادِيثِ وَ يُتِمُّ نِعْمَتَهُ عَلَيْكَ وَ عَلى آلِ يَعْقُوبَ كَما أَتَمَّها عَلى أَبَوَيْكَ مِنْ قَبْلُ إِبْراهِيمَ وَ إِسْحاقَ إِنَّ رَبَّكَ عَلِيمٌ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295" w:name="pg17025_197416"/>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فرزندم خواب خود را براى برادرانت بازگو مكن، تا اين كه آنان با تو مكر و خدعه ننمايند، حقا شيطان براى انسان دشمن آشكارى است، اين گونه است كه خداوند در مورد تأويل گفتارها تو را بر مى‌گزيند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تعبير خواب را به تو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خود را بر تو و بر آل يعقوب تمام مى‌كند همان گونه كه بر پدران تو ابراهيم و اسحاق تمام نمود، حقّاكه پروردگار تو دانا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مى‌شود، يعقوب از چند مطلب غيبى با قاطعيت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و مكر برادران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اعطاى علم تعبير خواب به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اعطاى نعمت نبوت و پيامبرى به او</w:t>
      </w:r>
      <w:r>
        <w:rPr>
          <w:rFonts w:eastAsia="IRNazanin" w:cs="IRNazanin"/>
          <w:color w:val="111111"/>
          <w:sz w:val="28"/>
          <w:szCs w:val="28"/>
          <w:rtl w:val="true"/>
          <w:lang w:bidi="fa-IR"/>
        </w:rPr>
        <w:t>.</w:t>
      </w:r>
    </w:p>
    <w:p>
      <w:pPr>
        <w:pStyle w:val="Heading5"/>
        <w:numPr>
          <w:ilvl w:val="4"/>
          <w:numId w:val="1"/>
        </w:numPr>
        <w:rPr/>
      </w:pPr>
      <w:bookmarkStart w:id="296" w:name="__RefHeading___Toc1083667_1738255347"/>
      <w:bookmarkStart w:id="297" w:name="_Toc109"/>
      <w:bookmarkEnd w:id="296"/>
      <w:r>
        <w:rPr/>
        <w:t>3</w:t>
      </w:r>
      <w:r>
        <w:rPr>
          <w:rtl w:val="true"/>
        </w:rPr>
        <w:t xml:space="preserve">. </w:t>
      </w:r>
      <w:r>
        <w:rPr>
          <w:rtl w:val="true"/>
        </w:rPr>
        <w:t>گزارش‌هاى غيبى مسيح</w:t>
      </w:r>
      <w:bookmarkEnd w:id="297"/>
    </w:p>
    <w:p>
      <w:pPr>
        <w:pStyle w:val="Heading6"/>
        <w:numPr>
          <w:ilvl w:val="5"/>
          <w:numId w:val="1"/>
        </w:numPr>
        <w:rPr/>
      </w:pPr>
      <w:bookmarkStart w:id="298" w:name="__RefHeading___Toc1083669_1738255347"/>
      <w:bookmarkStart w:id="299" w:name="_Toc110"/>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قرآن در باره مسيح و گزارش‌هاى غيبى او دو مورد را يادآور شده است</w:t>
      </w:r>
      <w:r>
        <w:rPr>
          <w:rFonts w:eastAsia="IRNazanin" w:cs="IRNazanin"/>
          <w:color w:val="111111"/>
          <w:sz w:val="28"/>
          <w:szCs w:val="28"/>
          <w:rtl w:val="true"/>
          <w:lang w:bidi="fa-IR"/>
        </w:rPr>
        <w:t>:</w:t>
      </w:r>
    </w:p>
    <w:p>
      <w:pPr>
        <w:pStyle w:val="Heading6"/>
        <w:numPr>
          <w:ilvl w:val="5"/>
          <w:numId w:val="1"/>
        </w:numPr>
        <w:rPr/>
      </w:pPr>
      <w:bookmarkStart w:id="300" w:name="__RefHeading___Toc1083671_1738255347"/>
      <w:bookmarkStart w:id="301" w:name="_Toc111"/>
      <w:bookmarkEnd w:id="300"/>
      <w:r>
        <w:rPr>
          <w:rtl w:val="true"/>
        </w:rPr>
        <w:t>الف</w:t>
      </w:r>
      <w:r>
        <w:rPr>
          <w:rtl w:val="true"/>
        </w:rPr>
        <w:t xml:space="preserve">. </w:t>
      </w:r>
      <w:r>
        <w:rPr>
          <w:rtl w:val="true"/>
        </w:rPr>
        <w:t>اندوخته هاى مردم در خانه‌ها</w:t>
      </w:r>
      <w:bookmarkEnd w:id="301"/>
    </w:p>
    <w:p>
      <w:pPr>
        <w:pStyle w:val="BookText"/>
        <w:rPr/>
      </w:pP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أُنَبِّئُكُمْ بِما تَأْكُلُونَ وَ ما تَدَّخِرُونَ فِي بُيُوتِكُمْ</w:t>
      </w:r>
      <w:r>
        <w:rPr>
          <w:rFonts w:eastAsia="Amiri" w:cs="Amiri" w:ascii="Amiri" w:hAnsi="Amiri"/>
          <w:color w:val="111111"/>
          <w:sz w:val="28"/>
          <w:szCs w:val="28"/>
          <w:rtl w:val="true"/>
          <w:lang w:bidi="ar-SA"/>
        </w:rPr>
        <w:t>...» .</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آنچه مى‌خوريد و در خانه‌هايتان اندوخته مى‌سازيد با خبر مى‌كنم</w:t>
      </w:r>
      <w:r>
        <w:rPr>
          <w:rFonts w:eastAsia="IRNazanin" w:cs="IRNazanin"/>
          <w:color w:val="111111"/>
          <w:sz w:val="28"/>
          <w:szCs w:val="28"/>
          <w:rtl w:val="true"/>
          <w:lang w:bidi="fa-IR"/>
        </w:rPr>
        <w:t>».</w:t>
      </w:r>
      <w:bookmarkStart w:id="302" w:name="pg17025_197417"/>
    </w:p>
    <w:p>
      <w:pPr>
        <w:pStyle w:val="Heading6"/>
        <w:numPr>
          <w:ilvl w:val="5"/>
          <w:numId w:val="1"/>
        </w:numPr>
        <w:rPr/>
      </w:pPr>
      <w:bookmarkStart w:id="303" w:name="__RefHeading___Toc1083673_1738255347"/>
      <w:bookmarkStart w:id="304" w:name="_Toc112"/>
      <w:bookmarkEnd w:id="302"/>
      <w:bookmarkEnd w:id="303"/>
      <w:r>
        <w:rPr>
          <w:rtl w:val="true"/>
        </w:rPr>
        <w:t>ب</w:t>
      </w:r>
      <w:r>
        <w:rPr>
          <w:rtl w:val="true"/>
        </w:rPr>
        <w:t xml:space="preserve">. </w:t>
      </w:r>
      <w:r>
        <w:rPr>
          <w:rtl w:val="true"/>
        </w:rPr>
        <w:t>نبوت پيامبر خاتم</w:t>
      </w:r>
      <w:bookmarkEnd w:id="304"/>
    </w:p>
    <w:p>
      <w:pPr>
        <w:pStyle w:val="BookText"/>
        <w:rPr/>
      </w:pP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پيامبرى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من خواهد آمد بشارت مى‌دهم</w:t>
      </w:r>
      <w:r>
        <w:rPr>
          <w:rFonts w:eastAsia="IRNazanin" w:cs="IRNazanin"/>
          <w:color w:val="111111"/>
          <w:sz w:val="28"/>
          <w:szCs w:val="28"/>
          <w:rtl w:val="true"/>
          <w:lang w:bidi="fa-IR"/>
        </w:rPr>
        <w:t>».</w:t>
      </w:r>
    </w:p>
    <w:p>
      <w:pPr>
        <w:pStyle w:val="Heading5"/>
        <w:numPr>
          <w:ilvl w:val="4"/>
          <w:numId w:val="1"/>
        </w:numPr>
        <w:rPr/>
      </w:pPr>
      <w:bookmarkStart w:id="305" w:name="__RefHeading___Toc1083675_1738255347"/>
      <w:bookmarkStart w:id="306" w:name="_Toc113"/>
      <w:bookmarkEnd w:id="305"/>
      <w:r>
        <w:rPr/>
        <w:t>4</w:t>
      </w:r>
      <w:r>
        <w:rPr>
          <w:rtl w:val="true"/>
        </w:rPr>
        <w:t xml:space="preserve">. </w:t>
      </w:r>
      <w:r>
        <w:rPr>
          <w:rtl w:val="true"/>
        </w:rPr>
        <w:t>گزارش هاى غيبى پيامبر اسلام</w:t>
      </w:r>
      <w:bookmarkEnd w:id="306"/>
    </w:p>
    <w:p>
      <w:pPr>
        <w:pStyle w:val="BookText"/>
        <w:rPr/>
      </w:pPr>
      <w:r>
        <w:rPr>
          <w:rFonts w:ascii="IRNazanin" w:hAnsi="IRNazanin" w:eastAsia="IRNazanin"/>
          <w:color w:val="111111"/>
          <w:sz w:val="28"/>
          <w:sz w:val="28"/>
          <w:szCs w:val="28"/>
          <w:rtl w:val="true"/>
          <w:lang w:bidi="fa-IR"/>
        </w:rPr>
        <w:t>قرآن كريم مواردى از گزارش‌هاى غيبى پيامبر اسلام صلى الله عليه و آله و سلم را يادآور شده است كه ما به ذكر يك نمونه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مطلبى را به يكى از همسران خود گفت و از او خواست كه آن رابه صورت يك راز پيش خود نگه دارد و از افشاى آن خوددارى نمايد، ولى او به اين توصيه پيامبر عمل نكرد و آن را افشا نمود، آنگاه خداوند پيامبر را از اين امر مطلع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برخى از آن خبر را كه افشا شده بود به افشا كننده‌ى آن گوشزد نمود، او از اين مطلب در شگفت شد وگفت چه كسى تو را بر آن مطلع نموده است؟ پيامبر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دانا وآگاه مرا با خبر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أَسَرَّ النَّبِيُّ إِلى بَعْضِ أَزْواجِهِ حَدِيثاً فَلَمّا نَبَّأَتْ بِهِ وَ أَظْهَرَهُ اللّهُ عَلَيْهِ عَرَّفَ بَعْضَهُ وَ أَعْرَضَ عَنْ بَعْضٍ فَلَمّا نَبَّأَها بِهِ قالَتْ مَنْ أَنْبَأَكَ هذا قالَ نَبَّأَنِيَ الْعَلِيمُ الْخَبِيرُ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307" w:name="pg17025_197418"/>
    </w:p>
    <w:p>
      <w:pPr>
        <w:pStyle w:val="BookText"/>
        <w:rPr/>
      </w:pPr>
      <w:bookmarkEnd w:id="307"/>
      <w:r>
        <w:rPr>
          <w:rFonts w:ascii="IRNazanin" w:hAnsi="IRNazanin" w:eastAsia="IRNazanin"/>
          <w:color w:val="111111"/>
          <w:sz w:val="28"/>
          <w:sz w:val="28"/>
          <w:szCs w:val="28"/>
          <w:rtl w:val="true"/>
          <w:lang w:bidi="fa-IR"/>
        </w:rPr>
        <w:t>موارد ياد شده نمونه‌هايى از آگاهى پيامبران الهى بر امور غيبى است كه در قرآن مطرح شده است، و نمونه‌هاى ديگر نيز در قرآن آمده است كه ما به خاطر رعايت اختصار از ذكر آن خوددارى نموديم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باره‌ى صالح چنين نقل مى‌كند كه به قوم خود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تَمَتَّعُوا فِي دارِكُمْ ثَلاثَةَ أَيّامٍ ذلِكَ وَعْدٌ غَيْرُ مَكْذُوبٍ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در خانه‌هاى خود به سر بريد، پس از آن نابود خواهيد شد و اين خبر قطعى است</w:t>
      </w:r>
      <w:r>
        <w:rPr>
          <w:rFonts w:eastAsia="IRNazanin" w:cs="IRNazanin"/>
          <w:color w:val="111111"/>
          <w:sz w:val="28"/>
          <w:szCs w:val="28"/>
          <w:rtl w:val="true"/>
          <w:lang w:bidi="fa-IR"/>
        </w:rPr>
        <w:t>».</w:t>
      </w:r>
    </w:p>
    <w:p>
      <w:pPr>
        <w:pStyle w:val="Heading4"/>
        <w:numPr>
          <w:ilvl w:val="3"/>
          <w:numId w:val="1"/>
        </w:numPr>
        <w:rPr/>
      </w:pPr>
      <w:bookmarkStart w:id="308" w:name="__RefHeading___Toc1083677_1738255347"/>
      <w:bookmarkStart w:id="309" w:name="_Toc114"/>
      <w:bookmarkEnd w:id="308"/>
      <w:r>
        <w:rPr>
          <w:rtl w:val="true"/>
        </w:rPr>
        <w:t>ه</w:t>
      </w:r>
      <w:r>
        <w:rPr>
          <w:rtl w:val="true"/>
        </w:rPr>
        <w:t xml:space="preserve">. </w:t>
      </w:r>
      <w:r>
        <w:rPr>
          <w:rtl w:val="true"/>
        </w:rPr>
        <w:t>آگاهى از حقايق آفرينش</w:t>
      </w:r>
      <w:bookmarkEnd w:id="30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برخى آيات استفاده مى‌شود كه پيامبران الهى نسبت به اسرار عالم آگاهى عميقى داشته‌اند، گويى روح آنان آيينۀ تمام‌نماى قوانين خلقت و سنن آفرينش است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bookmarkStart w:id="310" w:name="pg17025_197419"/>
    </w:p>
    <w:p>
      <w:pPr>
        <w:pStyle w:val="Heading3"/>
        <w:numPr>
          <w:ilvl w:val="2"/>
          <w:numId w:val="1"/>
        </w:numPr>
        <w:rPr/>
      </w:pPr>
      <w:bookmarkStart w:id="311" w:name="__RefHeading___Toc1083679_1738255347"/>
      <w:bookmarkStart w:id="312" w:name="_Toc115"/>
      <w:bookmarkEnd w:id="310"/>
      <w:bookmarkEnd w:id="311"/>
      <w:r>
        <w:rPr/>
        <w:t>35</w:t>
      </w:r>
      <w:r>
        <w:rPr>
          <w:rtl w:val="true"/>
        </w:rPr>
        <w:t xml:space="preserve"> </w:t>
      </w:r>
      <w:r>
        <w:rPr>
          <w:rtl w:val="true"/>
        </w:rPr>
        <w:t>رسالت نوح</w:t>
      </w:r>
      <w:bookmarkEnd w:id="312"/>
    </w:p>
    <w:p>
      <w:pPr>
        <w:pStyle w:val="Heading4"/>
        <w:numPr>
          <w:ilvl w:val="3"/>
          <w:numId w:val="1"/>
        </w:numPr>
        <w:rPr/>
      </w:pPr>
      <w:bookmarkStart w:id="313" w:name="__RefHeading___Toc1083681_1738255347"/>
      <w:bookmarkStart w:id="314" w:name="_Toc116"/>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رسالت حضرت نوح جهانى بود يا فقط منطقه جعرافيايى زندگى او را شامل مى‌شد؟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نوح مربوط به قومى بود كه او در ميان آنان زندگى مى‌كرد، به گواه 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 نُوحاً إِلى قَوْمِهِ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آيه‌ى ديگر به او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لَنْ يُؤْمِنَ مِنْ قَوْمِكَ إِلاّ مَنْ قَدْ آمَنَ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دو آيه، نشان مى‌دهد كه مأموريت او محدود به قوم خودش بوده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ابلاغ رسالت جهانى در گرو وجود تمدن، در ميان ملتهاى متفرقه است كه وسايل رفت و آمد در ميان آنان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گرامى هر چند در مكّه، امكانات مهمّى وجود نداشت، امّا مكّه و مدينه چهار راه تجارتى يمن تا شام بود و سالها پيش از بعثت پيامبر، ميان شرق و غرب وسايل رفت و آمد و ارتباط وجود داشت و پيامبر در پرتو اين امكانات، توانست نداى خود را به سَمع جهانيان برساند، ولى در زمان نوح چنين تمدن و</w:t>
      </w:r>
      <w:bookmarkStart w:id="315" w:name="pg17025_197420"/>
    </w:p>
    <w:p>
      <w:pPr>
        <w:pStyle w:val="BookText"/>
        <w:rPr/>
      </w:pPr>
      <w:bookmarkEnd w:id="315"/>
      <w:r>
        <w:rPr>
          <w:rFonts w:ascii="IRNazanin" w:hAnsi="IRNazanin" w:eastAsia="IRNazanin"/>
          <w:color w:val="111111"/>
          <w:sz w:val="28"/>
          <w:sz w:val="28"/>
          <w:szCs w:val="28"/>
          <w:rtl w:val="true"/>
          <w:lang w:bidi="fa-IR"/>
        </w:rPr>
        <w:t>امكاناتى وجود نداشت، تا به عنوان پيامبر جهانى پيك خود را به اطراف و اكناف جهان اعزام نمايد و رسالت جهانى خود را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گفته شود كه در روى زمين بشرى جز همان قوم او وجود نداشت، در اين صورت رسالت قومى يا رسالت جهانى يكى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سخن محاسبه‌ى ذهنى ماست و نمى توان صد در صد جهان معاصر نوح را به همين نحو كه ياد آور شديم، ترسيم كرد</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083683_1738255347"/>
      <w:bookmarkStart w:id="317" w:name="_Toc117"/>
      <w:bookmarkEnd w:id="316"/>
      <w:r>
        <w:rPr>
          <w:rtl w:val="true"/>
        </w:rPr>
        <w:t>آيا جهانى بودن طوفان گواه بر جهانى بودن رسالت اوست؟</w:t>
      </w:r>
      <w:bookmarkEnd w:id="317"/>
    </w:p>
    <w:p>
      <w:pPr>
        <w:pStyle w:val="BookText"/>
        <w:rPr/>
      </w:pPr>
      <w:r>
        <w:rPr>
          <w:rFonts w:ascii="IRNazanin" w:hAnsi="IRNazanin" w:eastAsia="IRNazanin"/>
          <w:color w:val="111111"/>
          <w:sz w:val="28"/>
          <w:sz w:val="28"/>
          <w:szCs w:val="28"/>
          <w:rtl w:val="true"/>
          <w:lang w:bidi="fa-IR"/>
        </w:rPr>
        <w:t>طوفان نوح جهانى بوده و همه‌ى افراد بشر را فرا گرفت و از طرفى مى‌دانيم كه نابودى كافران بدون اتمام حجت، بر خلاف سنت الهى است</w:t>
      </w:r>
      <w:r>
        <w:rPr>
          <w:rStyle w:val="FootnoteAnchor"/>
          <w:rtl w:val="true"/>
        </w:rPr>
        <w:footnoteReference w:id="12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مُهْلِكَ الْقُرى حَتّى يَبْعَثَ فِي أُمِّها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گواه بر عموميت طوفان، يكى نفرين نوح است كه از خدا مى‌خواهد تا احدى از كافران را بر روى زمين باقى نگذارد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وسيعى دارد كه همه‌ى جهان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سفارش خداوند به اوست كه از هر نوع يك جفت را داخل كشتى 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طوفان جهانى نبود، اقدام به اين كار براى حفظ نسل حيوانات لزومى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زمين، محيط قوم اوست و چنين استعمالى دور از متعارف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فَسِيرُوا فِي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هدف از وارد كردن يك جفت از هر نوع به كشتى، به خاطر حفظ نسل آنها، در محيط خود بود نه در مجموع جهان، زيرا انتقال حيوانات از نقطه‌اى به</w:t>
      </w:r>
    </w:p>
    <w:p>
      <w:pPr>
        <w:pStyle w:val="BookText"/>
        <w:rPr/>
      </w:pPr>
      <w:r>
        <w:rPr>
          <w:rFonts w:ascii="IRNazanin" w:hAnsi="IRNazanin" w:eastAsia="IRNazanin"/>
          <w:color w:val="111111"/>
          <w:sz w:val="28"/>
          <w:sz w:val="28"/>
          <w:szCs w:val="28"/>
          <w:rtl w:val="true"/>
          <w:lang w:bidi="fa-IR"/>
        </w:rPr>
        <w:t>نقطه‌اى ديگر تا مدّتى طول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آيات مى‌توان استظهار كرد كه شريعت نوح، مربوط به منطقه‌ى وسيع خودش بود و طوفان نيز در آن منطقه‌ى وسيع رخ داد، البته در اينجا گروهى طوفان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جهانى بودن رسالت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دانسته و گواه آن را آثار حيوانات مرده‌اى كه بر قلّه‌ى كوهها يافت شده، مى‌دانند كه جز طوفان نوح نمى تواند مبدأ وجود حيوانات در آن قلل و ارتفاعات باشد</w:t>
      </w:r>
      <w:r>
        <w:rPr>
          <w:rFonts w:eastAsia="IRNazanin" w:cs="IRNazanin"/>
          <w:color w:val="111111"/>
          <w:sz w:val="28"/>
          <w:szCs w:val="28"/>
          <w:rtl w:val="true"/>
          <w:lang w:bidi="fa-IR"/>
        </w:rPr>
        <w:t>.</w:t>
      </w:r>
      <w:r>
        <w:rPr>
          <w:rStyle w:val="FootnoteAnchor"/>
          <w:rtl w:val="true"/>
        </w:rPr>
        <w:footnoteReference w:id="12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318" w:name="pg17025_197422"/>
    </w:p>
    <w:p>
      <w:pPr>
        <w:pStyle w:val="Heading3"/>
        <w:numPr>
          <w:ilvl w:val="2"/>
          <w:numId w:val="1"/>
        </w:numPr>
        <w:rPr/>
      </w:pPr>
      <w:bookmarkStart w:id="319" w:name="__RefHeading___Toc1083685_1738255347"/>
      <w:bookmarkStart w:id="320" w:name="_Toc118"/>
      <w:bookmarkEnd w:id="318"/>
      <w:bookmarkEnd w:id="319"/>
      <w:r>
        <w:rPr/>
        <w:t>36</w:t>
      </w:r>
      <w:r>
        <w:rPr>
          <w:rtl w:val="true"/>
        </w:rPr>
        <w:t xml:space="preserve"> </w:t>
      </w:r>
      <w:r>
        <w:rPr>
          <w:rtl w:val="true"/>
        </w:rPr>
        <w:t>ولايت تكوينى اولياء الهى</w:t>
      </w:r>
      <w:bookmarkEnd w:id="320"/>
    </w:p>
    <w:p>
      <w:pPr>
        <w:pStyle w:val="Heading4"/>
        <w:numPr>
          <w:ilvl w:val="3"/>
          <w:numId w:val="1"/>
        </w:numPr>
        <w:rPr/>
      </w:pPr>
      <w:bookmarkStart w:id="321" w:name="__RefHeading___Toc1083687_1738255347"/>
      <w:bookmarkStart w:id="322" w:name="_Toc119"/>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تكوينى در اراده و شأن كسى است كه نسبت به جهان آفرين مسلّط و محيط باشد و از هر گونه ماده و انرژى به كلى منزه و به دور باشد، و ا ين جز خداوند متعال كسى ديگر نمى تواند باشد، بدين ترتيب ولايت تكوينى اولياى الهى را چگونه مى‌توان توجيه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آفرينش، جهان اسباب و مسببات است، اراده‌ى حكيمانه‌ى خداوند بر اين تعلق گرفته است كه هر پديده و حادثه‌اى از علت ويژه‌ى خود صادر گردد، و در عين حال، نظام علل و معاليل همگى به خدا منتهى شده و از او قدرت و نيرو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سبب را مى‌آفريند، و به آن قدرت و نيرو مى‌بخشد، و آن را براى ايجادِمعلولِ ويژه‌ى خود، آماده مى‌سازد و در حقيقت مؤثر واقعى در تمام جهان يكى است، و نظام جهان كه به صورت اسباب و مسببات جلوه‌گرى دارند همگى از او استمداد گرفته و به او منتهى مى‌شوند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توحيد اين است كه هر سببى را در تأثيرِ خود، مستقل ندانيم، و تصور نكنيم كه در مقابل دستگاه ربوبى حضرت احديت، موجودى مى‌تواند به</w:t>
      </w:r>
    </w:p>
    <w:p>
      <w:pPr>
        <w:pStyle w:val="BookText"/>
        <w:rPr/>
      </w:pPr>
      <w:r>
        <w:rPr>
          <w:rFonts w:ascii="IRNazanin" w:hAnsi="IRNazanin" w:eastAsia="IRNazanin"/>
          <w:color w:val="111111"/>
          <w:sz w:val="28"/>
          <w:sz w:val="28"/>
          <w:szCs w:val="28"/>
          <w:rtl w:val="true"/>
          <w:lang w:bidi="fa-IR"/>
        </w:rPr>
        <w:t>طور مستقل چيزى را ايجاد كند، و در نظام آفرينش تصرف كند و اراده او جدا از اراده خدا مى‌باشد، و اين همان توحيد در افعال است كه به طور گسترده در مراتب توحيد از آن بحث و 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پذيرفتن اين اصل، اعتقاد به ولايت تكوينى اولياى خدا، نه تنها آميخته با شرك نيست، بلكه عين توحيد است؛ زيرا هرگاه ما كوچكترين حركات كسى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عادى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سخن گفتن، وخواه غير عادى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پيامبران وكرامات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بدانيم و تصور كنيم كه او بدون قدرت وحول الهى اين كارها را انجام مى‌دهد، در اين صورت آلوده به شرك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بنده‌اى را در هر مقام و مرتبه‌اى، درباره‌ى هر نوع فعل و پديده‌اى، مستقل تصور نكرده و او را جدا از اراده خدا ندانيم گام از جاده توحيد فراتر ننهاده و از صراط حق منحرف نشده‌ايم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توحيد و شرك اين نيست كه كارهاى عادى وطبيعى را به خود بندگان نسبت دهيم، و آنان را در اين كار مستقل بدانيم و كارهاى بزرگ خارج از نظام طبيعى را مستقيماً به خدا نسبت دهيم؛ زيرا در اين موقع به خاطر فرار از شرك دچار شرك شده‌ايم، بلكه ملاك توحيد اين است كه بندگان خدا را در تمام كارها در مقام فاعليت، مستقل و بى‌نياز از حول و قوه خدا ندانيم، و اراده و مشيت الهى را مافوق و خواست بندگان تصور كنيم و در اين قسمت ميان كارهاى خارق العاده و غيره تفاوتى نگذاريم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بايد موقف و موقعيت تمام موجودات جهان را نسبت به مقام ربوبى سنجيد و بررسى نمود، هيچ موجودى در جهان اعم از مجرد و مادى</w:t>
      </w:r>
    </w:p>
    <w:p>
      <w:pPr>
        <w:pStyle w:val="BookText"/>
        <w:rPr/>
      </w:pPr>
      <w:r>
        <w:rPr>
          <w:rFonts w:ascii="IRNazanin" w:hAnsi="IRNazanin" w:eastAsia="IRNazanin"/>
          <w:color w:val="111111"/>
          <w:sz w:val="28"/>
          <w:sz w:val="28"/>
          <w:szCs w:val="28"/>
          <w:rtl w:val="true"/>
          <w:lang w:bidi="fa-IR"/>
        </w:rPr>
        <w:t xml:space="preserve">نمى تواند بدون اذن و قدرت الهى، مبدأ كار واثرى گردد، وفاعل بودن هر فاعلى و تأثير هر مؤثرى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درخشندگى خورشيد گرفته تا نور افشانى ماه، از راه رفتن و سخن گفتن انسان تا شفا دادن و زنده كردن حضرت مسيح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پرتو قدرتى است كه از خدا اخذ كرده، و در سايه نيرويى است كه هر آنى از مقام ربوبى به او مى‌رسد، و در اين قسمت ميان فاعل دانا و غير دانا، ميان كارهاى عادى و غير عادى، تفاوتى نيست و همه‌ى كارهاى انسان به يك معنى معلول خود انسان و به يك نظر معلول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را نه تنها براهين فلسفى اثبات مى‌كند، بلكه در احاديث متواتر خاندان رسالت نيز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زيرا گروهى كارِ بندگان خدا را مستقيماً فعل خدا دانسته و خود را آلتى بيش نمى دانند و آنان همان جبريها هستند كه در اصطلاح دانشمندان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در برابر اين گروه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بشر را در كارهاى خويش مستقل و بى نياز از قدرت الهى تصور مى‌نمايد و فقط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اصل وجود خويش به خدا نياز داريم نه در فعل و ايجاد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معصوم شيعه، با الهام از كتاب الهى و علوم نبوى به رد هر دو مكتب پرداخته 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بَلْمَنْزِلَةٌ بَيْنَ المَنْزِلَتَيْنِ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جبر صحيح است ونه تفويض بلكه منزلى است ميان اين دو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راهى است ميان اين دو</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بخشى عيسى را مى‌توان فعل خدا ناميد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زنده كرد،</w:t>
      </w:r>
    </w:p>
    <w:p>
      <w:pPr>
        <w:pStyle w:val="BookText"/>
        <w:rPr/>
      </w:pPr>
      <w:r>
        <w:rPr>
          <w:rFonts w:ascii="IRNazanin" w:hAnsi="IRNazanin" w:eastAsia="IRNazanin"/>
          <w:color w:val="111111"/>
          <w:sz w:val="28"/>
          <w:sz w:val="28"/>
          <w:szCs w:val="28"/>
          <w:rtl w:val="true"/>
          <w:lang w:bidi="fa-IR"/>
        </w:rPr>
        <w:t>زيرا سرچشمه‌ى قدرت، اوست، واگر خداوند بزرگ به او قدرت نمى داد، هرگز بيمارى شفا پيدا نمى كرد و مرده‌اى زنده نمى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كه مى‌توان آن را فعل مسيح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 مرده را زنده كرد؛ زيرا قدرتى را كه خدا به او داده بود با كمال حريّت و آزادى در اين مورد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يكجا قبض روح را فعل خدا مى‌داند و مى‌فرمايد او است كه جانهاى شما را مى‌گيرد،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 افراد را موقع مرگ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آن را فعل فرشته‌ى مرگ مى‌داند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فرشته‌اى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شما گمارده شده است جان شما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نكته اين دو نسبت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الهى و سرباز غيبى پروردگار جهان است، و او با توانايى و قدرتى كه از خدا گرفته است، به فرمان و اذن او جان افراد را مى‌گيرد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مسيح در انجام اعمال شگفت انگيز داراى همان موقعيتى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داراست و هر دو مأمور الهى بوده و در سايه‌ى قدرت خداوند كارهاى خود را انجام مى‌دهند، بنابراين، هر نوع انديشه‌ى شرك درباره‌ى ولايت تكوينى كاملاً بى اساس بوده و حاكى از عدم دقت در نسبت علل جهان به خداوند بزرگ است</w:t>
      </w:r>
      <w:r>
        <w:rPr>
          <w:rFonts w:eastAsia="IRNazanin" w:cs="IRNazanin"/>
          <w:color w:val="111111"/>
          <w:sz w:val="28"/>
          <w:szCs w:val="28"/>
          <w:rtl w:val="true"/>
          <w:lang w:bidi="fa-IR"/>
        </w:rPr>
        <w:t>.</w:t>
      </w:r>
      <w:bookmarkStart w:id="323" w:name="pg17025_197426"/>
    </w:p>
    <w:p>
      <w:pPr>
        <w:pStyle w:val="Heading4"/>
        <w:numPr>
          <w:ilvl w:val="3"/>
          <w:numId w:val="1"/>
        </w:numPr>
        <w:rPr/>
      </w:pPr>
      <w:bookmarkStart w:id="324" w:name="__RefHeading___Toc1083689_1738255347"/>
      <w:bookmarkStart w:id="325" w:name="_Toc120"/>
      <w:bookmarkEnd w:id="323"/>
      <w:bookmarkEnd w:id="324"/>
      <w:r>
        <w:rPr>
          <w:rtl w:val="true"/>
        </w:rPr>
        <w:t>ولايت تكوينى وموضوع بشريت</w:t>
      </w:r>
      <w:bookmarkEnd w:id="325"/>
    </w:p>
    <w:p>
      <w:pPr>
        <w:pStyle w:val="BookText"/>
        <w:rPr/>
      </w:pPr>
      <w:r>
        <w:rPr>
          <w:rFonts w:ascii="IRNazanin" w:hAnsi="IRNazanin" w:eastAsia="IRNazanin"/>
          <w:color w:val="111111"/>
          <w:sz w:val="28"/>
          <w:sz w:val="28"/>
          <w:szCs w:val="28"/>
          <w:rtl w:val="true"/>
          <w:lang w:bidi="fa-IR"/>
        </w:rPr>
        <w:t>گاهى تصور مى‌شود كه انجام هر نوع كار خارق العاده و تصرف در آفرينش با مقام بشريت سازگار نيست و لازمه بشريت اين است كه تنها قدرت بر انجام امور عادى داشته و گام از آن فراتر ننهد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هنگامى كه مشركان قريش از پيامبر يك رشته معجزاتى خواستند، حضرت در پاسخ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هَلْ كُنْتُ إِلاّ بَشَراً رَسُولاً</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پروردگارم، آيا من جز بشرى پيام رسان چيز ديگرى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مطلب به طور اجمال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قرن اخير كه توجه خاورشناسان براى شناسايى اسلام بيشتر اوج گرفته است يكى از سخنان آنان اين است كه پيامبر اسلام فاقد هر نوع اعجاز و كرامت بود، و براى اثبات مدعاى خويش به آيه ياد شده و آيات ديگرى استدلال كرده‌اند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اين آيات بر نفى ولايت تكوينى، علاوه بر اين كه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 حاكى از عدم اطلاع از مفاد صحيح اين آيات</w:t>
      </w:r>
    </w:p>
    <w:p>
      <w:pPr>
        <w:pStyle w:val="BookText"/>
        <w:rPr/>
      </w:pPr>
      <w:r>
        <w:rPr>
          <w:rFonts w:ascii="IRNazanin" w:hAnsi="IRNazanin" w:eastAsia="IRNazanin"/>
          <w:color w:val="111111"/>
          <w:sz w:val="28"/>
          <w:sz w:val="28"/>
          <w:szCs w:val="28"/>
          <w:rtl w:val="true"/>
          <w:lang w:bidi="fa-IR"/>
        </w:rPr>
        <w:t>است كه پيامبر در آنها خود را معرفى كرده و اعجاز را به اراده و خواست ربوبى محول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به طور گسترده در مفاد اين آيات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جهانى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كرده و لازم نمى داند كه گفته‌هاى خود را تكرار كند، ولى به طور اجمال يادآور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پيامبران، معجزات هفتگانه‌اى خواستند كه برخى از آنها محال و ممتنع بود،</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آنان از پيامبر در سوره‌ى مباركه‌ى اسراء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لَنْ نُؤْمِنَ لَكَ حَتّى تَفْجُرَ لَنا مِنَ الْأَرْضِ يَنْبُوعاً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تَكُونَ لَكَ جَنَّةٌ مِنْ نَخِيلٍ وَ عِنَبٍ فَتُفَجِّرَ الْأَنْهارَ خِلالَها تَفْجِيراً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تُسْقِطَ السَّماءَ كَما زَعَمْتَ عَلَيْنا كِسَفاً أَوْ تَأْتِيَ بِاللّهِ وَ الْمَلائِكَةِ قَبِيلاً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لَكَ بَيْتٌ مِنْ زُخْرُفٍ أَوْ تَرْقى فِي السَّماءِ وَ لَنْ نُؤْمِنَ لِرُقِيِّكَ حَتّى تُنَزِّلَ عَلَيْنا كِتاباً نَقْرَؤُهُ قُلْ سُبْحانَ رَبِّي هَلْ كُنْتُ إِلاّ بَشَراً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ايمان نخواهيم آورد، تا اينكه از زمين برايمان چشمه‌هايى بيرون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تورا باغى از خرما و انگور باشد كه در ميان آن باغ نهرهاى آب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آسمان بر سر ما فرو افتد يا آنكه خدا و فرشتگان را در برابرمان حاضر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خانه‌اى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باشى، يا آنكه به آسمان بالا روى و باز هم هرگز آسمان رفتن تو دليل ايمان ما نمى شود مگر آنكه بر ما كتابى نازل كنى كه آن را قرائت كنيم،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من، آيا من چيزى بيشتر از يك بشر پيام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نشان دادن خداوند، چنانكه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تَأْتِيَ بِاللّهِ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را نشان ما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با هدف رسالت كاملاً مغاير و منافى بود، مانند كوبيدن آسمانها بر سر آنان كه مايه‌ى مرگ آنها بوده، و در اين صورت هدف رسالت كه هدايت و رهبرى بود از ميان مى‌رفت، چنانكه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تُسْقِطَ السَّماءَ كَما زَعَمْتَ عَلَيْنا كِسَفاً</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آسمانها را بر سر ما بريزى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ديگر هر چند ممكن بود و با هدف رسالت هم مغايرت نداشت ولى هرگز دليل و گواه بر راستگويى وارتباط وى با جهان وحى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بايد داراى باغ و خانه‌اى بس مجلل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تَكُونَ لَكَ جَنَّةٌ مِنْ نَخِيلٍ وَ عِنَبٍ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بايد باغى مملو از نخل و انگور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صورتى كه ثروت و مكنت دليل و گواه نبوّت انسان نيست و گرنه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جهان، همگى پيامبران آسمانى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به منظور انتقاد از درخواست آنان، دو جمله‌ى زير را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منزه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جمله خواست خدا را از رؤيت ومشاهده، كه مورد درخواست آنان بود، و همچنين از انجام كارهاى منافى هدف رسالت مانند كوبيدن آسمانها بر سر آنها، و يا انجام كارهاى لغو و غير مؤثر در هدايت، تنزيه كند، و بگويد خداى من پيراسته از آن است كه ديده شود ويا كار منافى هدف رسالت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كُنْتُ إِلاّ بَشَراً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پندار استدلال كننده، هرگز پيامبر خود را عاجز و ناتوان معرفى ننموده، بلكه او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كُنْتُ إِلاّ بَشَراً رَسُولاً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بشر پيام آور بيش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او مأمورى بيش نيست و مطيع فرمان خداوند است و هر چه او بخواهد آن را انجام مى‌دهد، و كار در دست خدا است و چنان نيست كه پيامبر بتواند به اختيار خود در برابر هر درخواستى تسليم گردد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مقام پاسخ پس از تنزيه خدا، روى دو كلمه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كرده است و هدف اين است كه اگر شماها از آن نظر اين كارها را از من مى‌طلبيد كه من بشرم اين درخواست، درخواست صحيحى نيست، زيرا چنين امورى به قدرت الهى نيازمند است و از حدود قدرت بشر عادى بيرون مى‌باشد، و اگر درخواست شما از اين نظر است كه من پيامبرم، پيامبر مأمورى بيش نيست، آنچه خداوند دستور فرمايد آن را انجام مى‌دهد و از خود چنين آزادى و اختيارى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معجزه در اختيار پيامبر نيست كه هر موقع بخواهد و يا مردم به وى پيشنهاد كنند، فوراً دست به اعجاز بزند، بلكه او پيامبرى است كه از خواست واراده خدا پيروى مى‌كند، و هرگز درخواست مردم براى او تكليفى ايجاد نمى كند، او با همه پيامبران ديگر در اين مطالب كه اختيار معجزه در دست خدا است، يكسان است و اين مطلب از دو آيه ياد شده در زير بخوبى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لِرَسُولٍ أَنْ يَأْتِيَ بِآيَةٍ إِلاّ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پيامبرى حق ندارد جز با اجازه خدا معجزه‌اى بياورد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لِرَسُولٍ أَنْ يَأْتِيَ بِآيَةٍ إِلاّ بِإِذْنِ اللّهِ فَإِذا جاءَ أَمْرُ اللّهِ قُضِيَ بِالْحَقِّ وَ خَسِرَ هُنالِكَ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حق ندارد كه جز با اجازه‌ى خدا معجزه‌اى بياورد، هنگامى كه فرمان خدا مى‌رسد درباره‌ى افراد سركش به حق داورى مى‌شود و اهل باطل زيان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حكيمانه‌ى خداوند و اذن وى براى اعجاز، در هر مورد و شرايطى موجود نيست، بلكه شرايطى دارد و اين آيات كه پاسخ منفى به درخواست معجزه طلبان مى‌دهد، ناظر به مواردى است كه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نبودن شرايط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نبوده است و اين مطلب غير آن است كه بگوييم كه هيچ گاه پيامبر اسلام معجزه‌اى جز قرآن نياورده است به اصطلاح نفى اخص، گواه بر نفى اعم نمى شود</w:t>
      </w:r>
      <w:r>
        <w:rPr>
          <w:rFonts w:eastAsia="IRNazanin" w:cs="IRNazanin"/>
          <w:color w:val="111111"/>
          <w:sz w:val="28"/>
          <w:szCs w:val="28"/>
          <w:rtl w:val="true"/>
          <w:lang w:bidi="fa-IR"/>
        </w:rPr>
        <w:t>.</w:t>
      </w:r>
      <w:r>
        <w:rPr>
          <w:rStyle w:val="FootnoteAnchor"/>
          <w:rtl w:val="true"/>
        </w:rPr>
        <w:footnoteReference w:id="12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bookmarkStart w:id="326" w:name="pg17025_197431"/>
    </w:p>
    <w:p>
      <w:pPr>
        <w:pStyle w:val="Heading3"/>
        <w:numPr>
          <w:ilvl w:val="2"/>
          <w:numId w:val="1"/>
        </w:numPr>
        <w:rPr/>
      </w:pPr>
      <w:bookmarkStart w:id="327" w:name="__RefHeading___Toc1083691_1738255347"/>
      <w:bookmarkStart w:id="328" w:name="_Toc121"/>
      <w:bookmarkEnd w:id="326"/>
      <w:bookmarkEnd w:id="327"/>
      <w:r>
        <w:rPr/>
        <w:t>37</w:t>
      </w:r>
      <w:r>
        <w:rPr>
          <w:rtl w:val="true"/>
        </w:rPr>
        <w:t xml:space="preserve"> </w:t>
      </w:r>
      <w:r>
        <w:rPr>
          <w:rtl w:val="true"/>
        </w:rPr>
        <w:t>دلايل عقلى و نقلى عصمت پيامبران</w:t>
      </w:r>
      <w:bookmarkEnd w:id="328"/>
    </w:p>
    <w:p>
      <w:pPr>
        <w:pStyle w:val="Heading4"/>
        <w:numPr>
          <w:ilvl w:val="3"/>
          <w:numId w:val="1"/>
        </w:numPr>
        <w:rPr/>
      </w:pPr>
      <w:bookmarkStart w:id="329" w:name="__RefHeading___Toc1083693_1738255347"/>
      <w:bookmarkStart w:id="330" w:name="_Toc122"/>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عقلى و نقلى عصمت پيامبران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شيعه، پيامبران را معصوم از گناه و مصون از خطا پيش از بعثت و پس از آن دانسته و هرگز ميان كبيره وصغيره، عمد و سهو، پيش از بعثت و پس از آن، فرقى نگذارده‌اند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گونه‌اى فشرده به دلايل عقلى عصمت اشاره مى‌كنيم آنگاه به دلايل قرآنى آن مى‌پردازيم و از ميان دلايل عقلى تنها دو دليل را كه بيش از دلايل ديگر وجدان انسان را قانع مى‌سازند، در اينجا منعكس مى‌كنيم</w:t>
      </w:r>
      <w:r>
        <w:rPr>
          <w:rFonts w:eastAsia="IRNazanin" w:cs="IRNazanin"/>
          <w:color w:val="111111"/>
          <w:sz w:val="28"/>
          <w:szCs w:val="28"/>
          <w:rtl w:val="true"/>
          <w:lang w:bidi="fa-IR"/>
        </w:rPr>
        <w:t>.</w:t>
      </w:r>
    </w:p>
    <w:p>
      <w:pPr>
        <w:pStyle w:val="Heading4"/>
        <w:numPr>
          <w:ilvl w:val="3"/>
          <w:numId w:val="1"/>
        </w:numPr>
        <w:rPr/>
      </w:pPr>
      <w:bookmarkStart w:id="331" w:name="__RefHeading___Toc1083695_1738255347"/>
      <w:bookmarkStart w:id="332" w:name="_Toc123"/>
      <w:bookmarkEnd w:id="331"/>
      <w:r>
        <w:rPr/>
        <w:t>1</w:t>
      </w:r>
      <w:r>
        <w:rPr>
          <w:rtl w:val="true"/>
        </w:rPr>
        <w:t xml:space="preserve">. </w:t>
      </w:r>
      <w:r>
        <w:rPr>
          <w:rtl w:val="true"/>
        </w:rPr>
        <w:t>عصمت و جلب اعتماد</w:t>
      </w:r>
      <w:bookmarkEnd w:id="332"/>
    </w:p>
    <w:p>
      <w:pPr>
        <w:pStyle w:val="BookText"/>
        <w:rPr/>
      </w:pPr>
      <w:r>
        <w:rPr>
          <w:rFonts w:ascii="IRNazanin" w:hAnsi="IRNazanin" w:eastAsia="IRNazanin"/>
          <w:color w:val="111111"/>
          <w:sz w:val="28"/>
          <w:sz w:val="28"/>
          <w:szCs w:val="28"/>
          <w:rtl w:val="true"/>
          <w:lang w:bidi="fa-IR"/>
        </w:rPr>
        <w:t>هدف از بعثت پيامبران، هدايت وتربيت مردم است و تحقق اين هدف در گرو شرايطى است كه مهم آن، ايمان افراد به صدق گفتار مربى است و بدون تحقق چنين شرطى سخن و برنامه‌ى مربى نقش بر آب مى‌شود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عمل مربى با گفتار او مطابق باشد، طبعاً اعتماد شنونده را به خود</w:t>
      </w:r>
    </w:p>
    <w:p>
      <w:pPr>
        <w:pStyle w:val="BookText"/>
        <w:rPr/>
      </w:pPr>
      <w:r>
        <w:rPr>
          <w:rFonts w:ascii="IRNazanin" w:hAnsi="IRNazanin" w:eastAsia="IRNazanin"/>
          <w:color w:val="111111"/>
          <w:sz w:val="28"/>
          <w:sz w:val="28"/>
          <w:szCs w:val="28"/>
          <w:rtl w:val="true"/>
          <w:lang w:bidi="fa-IR"/>
        </w:rPr>
        <w:t>جلب مى‌كند و مايه‌ى گرايش مردم به مكتب مى‌گردد؛ ولى اگر او بر خلاف گفتار خود رفتار نمايد، اعتماد مردم به صحت گفتار او از بين مى‌رود، و هر خردمندى با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مربى به صحت گفتار خود ايمان داشت هرگز، بر خلاف گفتار خود، كارى صورت نمى داد و در عمل به برنامه پيشگام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كه مربى به هيچ قيمت دروغ نگويد ولى ديگرخلافها را مرتكب شود، بنابر اين انجام خلاف، دليل بر بى پايه بودن برنامه‌هاى تربيتى مربى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چنين تفكيكى ميان گناهان، فرضيه‌اى بيش نيست و نمى تواند پايه يك تربيت عمومى گردد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تشريح ماهيت عصمت، 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مصونيت در برابر همه و يا بخشى از گناهان، معلول يك رشته ملكات و يا حالات روانى است كه انسان را از اقدام به خلاف باز مى‌دارد، و از اين ملكات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خدا وجمال و جلال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پيامد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 در اين صورت چگونه مى‌توان ميان گناهان چنين تفكيكى قايل شد، و انسانى را فرض كرد كه آماده‌ى انجام هر نوع گناه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هتك ناموس و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امّا به هيچ قيمت به خدا دروغ نمى بندد واگر در انسان حالت ترس ازخدا نباشد، تفكيك بين دروغ و ديگر گناهان بى جهت و بى ملاك خواهد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چنين تفكيكى از نظر ثبوت و واقع، امكان پذير باشد ولى اثبات اينكه اين فردِ مدّعى نبوت و آورنده‌ى برنامه از كسانى است كه هرگز</w:t>
      </w:r>
    </w:p>
    <w:p>
      <w:pPr>
        <w:pStyle w:val="BookText"/>
        <w:rPr/>
      </w:pPr>
      <w:r>
        <w:rPr>
          <w:rFonts w:ascii="IRNazanin" w:hAnsi="IRNazanin" w:eastAsia="IRNazanin"/>
          <w:color w:val="111111"/>
          <w:sz w:val="28"/>
          <w:sz w:val="28"/>
          <w:szCs w:val="28"/>
          <w:rtl w:val="true"/>
          <w:lang w:bidi="fa-IR"/>
        </w:rPr>
        <w:t>به خدا دروغ نمى بندد، امّا ازارتكاب ديگر گناهان پروا ندارد، كار آسانى نيست؛ زيرا انسان از كجا بداند كه اين فرد از آن نوع افرادى است كه ميان بستن دروغ به خدا و ديگر گناهان عملاً قايل به تفكيك است و اگر خود مدعى رسالت، چنين تفكيكى را ادعا كند بيشتر مايه‌ى ترديد وشك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هدف بعثت كه هدايت و گرايش مردم است، جز در سايه‌ى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اعتماد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نيست و يك چنين جريان عمومى بدون وارستگى مربى محقَّق نمى شود و از اين جهت بايد پيامبران به حكم خرد، پيراسته از گناه و معصيت باشند تا اعتقاد توده‌ها را نسبت به خود جلب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گاهى تصور مى‌شود كه در جلب اعتماد مردم كافى است كه پيامبران آشكارا مرتكب خلاف نشوند، ولى اين نوع پيراستگى مانع از آن نيست كه در خفا و پنهانى و دور از انظار، مرتكب گناه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چنين تصورى درباره‌ى پيامبران، ويرانگر اهداف بعثت آنهاست؛ زيراهرگاه براى پيامبران مانع و رادعى از گناه وجود نداشته باشد، و فقط به خاطر جلب مردم از گناه دورى جويند در اين صورت، اعتماد به صدق گفتار آنان، از بين مى‌رود؛ زيرامردم از كجا بدانند كه اين فرد در تبيين دستورهاى خدايى راه دروغ را نمى پيمايد؟ در اين صورت براى تشخيص راست از دروغ، ملاكى در اختيار مردم نيست كه راست را از دروغ بازشناسند و اگر آنان، دروغ هم بگويند، دروغشان از راست تمييز داده نخواهد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 يك انسان براى مدت كوتاهى مى‌تواند، مردم را فريب دهد و منافقانه با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با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ببرد ولى ديرى نمى پايد پرده از راز</w:t>
      </w:r>
      <w:bookmarkStart w:id="333" w:name="pg17025_197434"/>
    </w:p>
    <w:p>
      <w:pPr>
        <w:pStyle w:val="BookText"/>
        <w:rPr/>
      </w:pPr>
      <w:bookmarkEnd w:id="333"/>
      <w:r>
        <w:rPr>
          <w:rFonts w:ascii="IRNazanin" w:hAnsi="IRNazanin" w:eastAsia="IRNazanin"/>
          <w:color w:val="111111"/>
          <w:sz w:val="28"/>
          <w:sz w:val="28"/>
          <w:szCs w:val="28"/>
          <w:rtl w:val="true"/>
          <w:lang w:bidi="fa-IR"/>
        </w:rPr>
        <w:t>درون بر مى‌افتد و حقيقت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فرضيه‌ها نه با هدف بعثت سازگار است و نه در زندگى قابل پياده شدن مى‌باشد، راه منحصر براى جلبِ اعتماد، جز اعتقاد به پيراستگى پيامبران از گناه در درون و برون نمى باشد، و هر نوع فرضيه مانند دو فرضيه پيشين، پنداره‌اى بيش نيست</w:t>
      </w:r>
      <w:r>
        <w:rPr>
          <w:rFonts w:eastAsia="IRNazanin" w:cs="IRNazanin"/>
          <w:color w:val="111111"/>
          <w:sz w:val="28"/>
          <w:szCs w:val="28"/>
          <w:rtl w:val="true"/>
          <w:lang w:bidi="fa-IR"/>
        </w:rPr>
        <w:t>.</w:t>
      </w:r>
    </w:p>
    <w:p>
      <w:pPr>
        <w:pStyle w:val="Heading4"/>
        <w:numPr>
          <w:ilvl w:val="3"/>
          <w:numId w:val="1"/>
        </w:numPr>
        <w:rPr/>
      </w:pPr>
      <w:bookmarkStart w:id="334" w:name="__RefHeading___Toc1083697_1738255347"/>
      <w:bookmarkStart w:id="335" w:name="_Toc124"/>
      <w:bookmarkEnd w:id="334"/>
      <w:r>
        <w:rPr/>
        <w:t>2</w:t>
      </w:r>
      <w:r>
        <w:rPr>
          <w:rtl w:val="true"/>
        </w:rPr>
        <w:t xml:space="preserve">. </w:t>
      </w:r>
      <w:r>
        <w:rPr>
          <w:rtl w:val="true"/>
        </w:rPr>
        <w:t>مايه‌هاى گرايش و انزجار</w:t>
      </w:r>
      <w:bookmarkEnd w:id="335"/>
    </w:p>
    <w:p>
      <w:pPr>
        <w:pStyle w:val="BookText"/>
        <w:rPr/>
      </w:pPr>
      <w:r>
        <w:rPr>
          <w:rFonts w:ascii="IRNazanin" w:hAnsi="IRNazanin" w:eastAsia="IRNazanin"/>
          <w:color w:val="111111"/>
          <w:sz w:val="28"/>
          <w:sz w:val="28"/>
          <w:szCs w:val="28"/>
          <w:rtl w:val="true"/>
          <w:lang w:bidi="fa-IR"/>
        </w:rPr>
        <w:t xml:space="preserve">متكلم معروف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ياد شده را به گونه‌اى ديگر تقرير كرده ويادآور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بعثت در صورتى تأمين مى‌گردد كه در زندگى راهنمايان آسمانى، نقطه ضعف وموجبات انزجار و تنفر وجود نداشته باشد، تا مردم پس از شنيدن سخنان آنان، به آسانى به سوى آنان گرايش پيدا كرده و از او پيروى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اساس، دانشمندان معتقدند كه پيامبران آسمانى بايد از هر نقطه ضعف كه موجب تنفر و دورى مردم باشد، پيراسته گردند، هر چند موجبات تنفر، خارج از اختيار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افراد مبتلا به بيماريهاى جذام و برص و مانند آنها كه افراد بالطبع از آنها گريزان مى‌باشند، نمى توانند مسؤولان رسالت الهى باشند؛ زيرا هر قدر هم مؤمن و پاكدامن باشند نمى توانند مردم را به خود جذب كنند و در نتيجه هدف از بعثت تأمين نمى گردد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آلودگى خانوادگى يا آلودگى فردى، چه پيش از بعثت و يا پس از بعثت، مايه‌ى تنفر مردم از مدعيان رسالت است و سپردن يك چنين رسالت بزرگ، به فردى كه در آن مايه‌ى تنفر و انزجار وجود دارد كارى حكيمانه</w:t>
      </w:r>
    </w:p>
    <w:p>
      <w:pPr>
        <w:pStyle w:val="BookText"/>
        <w:rPr/>
      </w:pPr>
      <w:r>
        <w:rPr>
          <w:rFonts w:ascii="IRNazanin" w:hAnsi="IRNazanin" w:eastAsia="IRNazanin"/>
          <w:color w:val="111111"/>
          <w:sz w:val="28"/>
          <w:sz w:val="28"/>
          <w:szCs w:val="28"/>
          <w:rtl w:val="true"/>
          <w:lang w:bidi="fa-IR"/>
        </w:rPr>
        <w:t>نيست؛ زيرا هدف از برانگيختن در اين شرايط تأمين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مرتضى، به برخى از پرسشهايى كه پيرامون اين دليل هست مى‌پردازد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فرقه‌ها، انجام گناه را بر پيامبران تجويز مى‌كنند و يك چنين تجويزى، آنان را از گرايش باز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پاسخ اين سؤال بيانى دارد كه به آن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سكون خاطر و آرامش دل، درجات و مراتبى است و آرامشى كه از گفتار معصوم به انسان دست مى‌دهد، با آرامشى كه از گفتار كسى كه داراى چنين حالتى نيست، يكسان نمى باشد، چه بسا انسان، گفتار هر دو را تصديق و باور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مسلماً آن سكون خاطرى كه از گفتار انسانهاى پيراسته از گناه حاصل مى‌شود، با سكون خاطرى كه از گفتار انسانهاى عادى به دست مى‌آيد، برابرى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نه تنها در باره‌ى انسانهاى معصوم و غير معصوم حكم فرماست، بلكه همين وضع درباره انسانى كه ارتكاب صغاير را بر او تجويز مى‌كنيم ولى او را از ارتكاب كباير پيراسته مى‌دانيم با انسانى كه براى او هر دو را تجويز مى‌نماييم، حكم فرما مى‌باشد و اعتماد و اطمينان ما به سخنِ انسان نخست، بيش از اطمينان ما به سخن انسان دوم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پاسخ برخى از پرسشهاى ديگر روشن مى‌گردد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مى‌گويند در زمينه‌هاى جلب وگرايش مردم كافى است كه پيامبران پس از بعثت پيراسته از گناه باشند، هر چند قبل از برانگيخته شدن، پيراسته از آلودگى نباشند</w:t>
      </w:r>
      <w:r>
        <w:rPr>
          <w:rFonts w:eastAsia="IRNazanin" w:cs="IRNazanin"/>
          <w:color w:val="111111"/>
          <w:sz w:val="28"/>
          <w:szCs w:val="28"/>
          <w:rtl w:val="true"/>
          <w:lang w:bidi="fa-IR"/>
        </w:rPr>
        <w:t>.</w:t>
      </w:r>
      <w:bookmarkStart w:id="336" w:name="pg17025_197436"/>
    </w:p>
    <w:p>
      <w:pPr>
        <w:pStyle w:val="BookText"/>
        <w:rPr/>
      </w:pPr>
      <w:bookmarkEnd w:id="336"/>
      <w:r>
        <w:rPr>
          <w:rFonts w:ascii="IRNazanin" w:hAnsi="IRNazanin" w:eastAsia="IRNazanin"/>
          <w:color w:val="111111"/>
          <w:sz w:val="28"/>
          <w:sz w:val="28"/>
          <w:szCs w:val="28"/>
          <w:rtl w:val="true"/>
          <w:lang w:bidi="fa-IR"/>
        </w:rPr>
        <w:t>و يا گاهى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پيامبران از گناهان بزرگ بپرهيزند هر چند از گناهان صغيره دورى نجويند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همه‌ى اين پرسش ها يكى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مايه‌ى جلب و گرايش، هر چه بيشتر باشد، اعتماد و اطمينان ايمان و گرايش نيز بيشتر خواهد بود و هدف بعثت، به صورت كامل جامه‌ى عمل خواهد پوشيد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الأنبياء،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سؤال ديگرى است كه گاهى مطرح مى‌گردد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عقلاى جهان در تبليغ برنامه‌هاى خود، مقيد به اعزام مبلِّغ هاى دور از هرنوع كاستى نيستند و چه بسا از افرادى كمك مى‌گيرند كه در صفحه زندگى آنان نقطه و يا نقاط ضعفى وجود دارد، در اين صورت چه مانعى دارد كه خدا نيز در تبليغ آيين خود بر اين شيوه عمل كند؟</w:t>
      </w:r>
    </w:p>
    <w:p>
      <w:pPr>
        <w:pStyle w:val="BookText"/>
        <w:rPr/>
      </w:pPr>
      <w:r>
        <w:rPr>
          <w:rFonts w:ascii="IRNazanin" w:hAnsi="IRNazanin" w:eastAsia="IRNazanin"/>
          <w:color w:val="111111"/>
          <w:sz w:val="28"/>
          <w:sz w:val="28"/>
          <w:szCs w:val="28"/>
          <w:rtl w:val="true"/>
          <w:lang w:bidi="fa-IR"/>
        </w:rPr>
        <w:t>ولى پاسخ اين پرسش روشن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اكتفاى عقلاى جهان بر چنين مبلّغ هايى به خاطر يكى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افراد كامل در اختيار ندارند و يا تحقق يك هدف به حدّمعيّنى اكتفا مى‌ورزند درحاليكه هيچ يك از دو انگيزه در ساحت خدا وجود ندارد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337" w:name="__RefHeading___Toc1083699_1738255347"/>
      <w:bookmarkStart w:id="338" w:name="_Toc125"/>
      <w:bookmarkEnd w:id="337"/>
      <w:r>
        <w:rPr>
          <w:rtl w:val="true"/>
        </w:rPr>
        <w:t>قرآن و عصمت پيامبران</w:t>
      </w:r>
      <w:bookmarkEnd w:id="338"/>
    </w:p>
    <w:p>
      <w:pPr>
        <w:pStyle w:val="Heading5"/>
        <w:numPr>
          <w:ilvl w:val="4"/>
          <w:numId w:val="1"/>
        </w:numPr>
        <w:rPr/>
      </w:pPr>
      <w:bookmarkStart w:id="339" w:name="__RefHeading___Toc1083701_1738255347"/>
      <w:bookmarkStart w:id="340" w:name="_Toc126"/>
      <w:bookmarkEnd w:id="339"/>
      <w:r>
        <w:rPr>
          <w:rtl w:val="true"/>
        </w:rPr>
        <w:t>اشاره</w:t>
      </w:r>
      <w:bookmarkEnd w:id="34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نوع از دلايل عقلانى بايد هماهنگى قرآن را با خرد در اين زمينه حدس زد، اتفاقاً مسأله‌ى عصمت پيامبران هر چند به صورت صريح وبه شكل دلالت مطابقى به نحوى كه درباره‌ى فرشتگان وجود دارد، مطرح نشده</w:t>
      </w:r>
      <w:bookmarkStart w:id="341" w:name="pg17025_197437"/>
    </w:p>
    <w:p>
      <w:pPr>
        <w:pStyle w:val="BookText"/>
        <w:rPr/>
      </w:pPr>
      <w:bookmarkEnd w:id="341"/>
      <w:r>
        <w:rPr>
          <w:rFonts w:ascii="IRNazanin" w:hAnsi="IRNazanin" w:eastAsia="IRNazanin"/>
          <w:color w:val="111111"/>
          <w:sz w:val="28"/>
          <w:sz w:val="28"/>
          <w:szCs w:val="28"/>
          <w:rtl w:val="true"/>
          <w:lang w:bidi="fa-IR"/>
        </w:rPr>
        <w:t>است امّا در پرتو دقت در آيات قرآن مى‌توان به آيات فراوانى در اين زمينه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دسته‌هايى از آيات را در اينجا منعكس مى‌كنيم</w:t>
      </w:r>
      <w:r>
        <w:rPr>
          <w:rFonts w:eastAsia="IRNazanin" w:cs="IRNazanin"/>
          <w:color w:val="111111"/>
          <w:sz w:val="28"/>
          <w:szCs w:val="28"/>
          <w:rtl w:val="true"/>
          <w:lang w:bidi="fa-IR"/>
        </w:rPr>
        <w:t>:</w:t>
      </w:r>
    </w:p>
    <w:p>
      <w:pPr>
        <w:pStyle w:val="Heading5"/>
        <w:numPr>
          <w:ilvl w:val="4"/>
          <w:numId w:val="1"/>
        </w:numPr>
        <w:rPr/>
      </w:pPr>
      <w:bookmarkStart w:id="342" w:name="__RefHeading___Toc1083703_1738255347"/>
      <w:bookmarkStart w:id="343" w:name="_Toc127"/>
      <w:bookmarkEnd w:id="342"/>
      <w:r>
        <w:rPr>
          <w:rtl w:val="true"/>
        </w:rPr>
        <w:t>آيات دسته نخست</w:t>
      </w:r>
      <w:bookmarkEnd w:id="343"/>
    </w:p>
    <w:p>
      <w:pPr>
        <w:pStyle w:val="BookText"/>
        <w:rPr/>
      </w:pPr>
      <w:r>
        <w:rPr>
          <w:rFonts w:ascii="IRNazanin" w:hAnsi="IRNazanin" w:eastAsia="IRNazanin"/>
          <w:color w:val="111111"/>
          <w:sz w:val="28"/>
          <w:sz w:val="28"/>
          <w:szCs w:val="28"/>
          <w:rtl w:val="true"/>
          <w:lang w:bidi="fa-IR"/>
        </w:rPr>
        <w:t>آيات سه گانه‌اى در قرآن وارد شده كه از ضميمه كردن هر سه به هم، مى‌توان عصمت پيامبران را به دست آورد، اينك آيات سه 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 قُلْ لا أَسْئَلُكُمْ عَلَيْهِ أَجْراً إِنْ هُوَ إِلاّ ذِكْرى لِلْعالَمِينَ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پيامبران نامبرده در آيات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خدا آنان را هدايت كرده بنابر اين از هدايت آنان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مزد نمى خواهم قرآن جز وسيله‌ى يادآورى براى جهانيان، چيزى بيش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يَهْدِ اللّهُ فَما لَهُ مِنْ مُضِلٍّ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را خدا گمراه كند براى او هدايت كننده‌اى نيست و هركس را خدا راهنمايى كند براى او گمراه كننده‌اى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اعْبُدُونِي هذا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مِنْكُمْ جِبِلاًّ كَثِيراً أَ فَلَمْ تَكُونُوا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شما 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نبستم كه شيطان را پرستش نكنيد چون او دشمن آشكارى براى شما است؟ مرا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راه راست، و شيطان گروه زيادى ازشما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نافرمانى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كرده است، چرا فكر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ضميمه كردن مفاد هر سه آيه به هم، مى‌توان عصمت پيامبران را در مورد گناه، نتيجه گرفت؛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آيه‌ى نخست به حكم مفاد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هَدَى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پيامبران هدايت يافتگان هستند كه بايد از آنان پيروى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آيه‌ى دوم به حكم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يَهْدِ اللّهُ فَما لَهُ مِنْ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پوشش هدايت الهى قرار گيرند، هرگز مضل و گمراه كننده، و يا اضلال وگمراهى به آنان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آيه‌ى سوم به حكم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أَضَلَّ مِنْكُمْ جِبِلاًّ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به هر مقدارى كه خدا را نافرمانى مى‌كند، از راه راست منحرف و گمراه مى‌شود و ضلالت وگمراهى با گناه و نافرمانى توأم و همراه است و هر فردى كه خدا را نافرمانى كند، گمراه نيز مى‌باشد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سه مضمون، به روشنى مى‌توان عصمت پيامبران را از آيات ياد شده استنباط كرد؛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خلاف و نافرمانى نوعى ضلالت و گمراهى باشد و از طرف ديگر، پيامبران هدايت يافتگانى هستند كه ضلالت به آنها راه ندارد، در اين صورت نتيجه گيرى مى‌شود كه خلاف و نافرمانى به زندگى آنان راه ندارد و آنها پيراسته از گناه و خلاف مى‌باشند و اگر بخواهيم اين مطلب را به شكل منطقى در بياوريم بايد چنين بگوييم</w:t>
      </w:r>
      <w:r>
        <w:rPr>
          <w:rFonts w:eastAsia="IRNazanin" w:cs="IRNazanin"/>
          <w:color w:val="111111"/>
          <w:sz w:val="28"/>
          <w:szCs w:val="28"/>
          <w:rtl w:val="true"/>
          <w:lang w:bidi="fa-IR"/>
        </w:rPr>
        <w:t>.</w:t>
      </w:r>
      <w:bookmarkStart w:id="344" w:name="pg17025_197439"/>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معصيت وگناه، ضلالت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گمراهى به ساحت پيامبران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و گناه به ساحت پيامبران راه ندارد</w:t>
      </w:r>
      <w:r>
        <w:rPr>
          <w:rFonts w:eastAsia="IRNazanin" w:cs="IRNazanin"/>
          <w:color w:val="111111"/>
          <w:sz w:val="28"/>
          <w:szCs w:val="28"/>
          <w:rtl w:val="true"/>
          <w:lang w:bidi="fa-IR"/>
        </w:rPr>
        <w:t>».</w:t>
      </w:r>
    </w:p>
    <w:p>
      <w:pPr>
        <w:pStyle w:val="Heading5"/>
        <w:numPr>
          <w:ilvl w:val="4"/>
          <w:numId w:val="1"/>
        </w:numPr>
        <w:rPr/>
      </w:pPr>
      <w:bookmarkStart w:id="345" w:name="__RefHeading___Toc1083705_1738255347"/>
      <w:bookmarkStart w:id="346" w:name="_Toc128"/>
      <w:bookmarkEnd w:id="345"/>
      <w:r>
        <w:rPr>
          <w:rtl w:val="true"/>
        </w:rPr>
        <w:t>دسته دوم</w:t>
      </w:r>
      <w:bookmarkEnd w:id="346"/>
    </w:p>
    <w:p>
      <w:pPr>
        <w:pStyle w:val="BookText"/>
        <w:rPr/>
      </w:pPr>
      <w:r>
        <w:rPr>
          <w:rFonts w:ascii="IRNazanin" w:hAnsi="IRNazanin" w:eastAsia="IRNazanin"/>
          <w:color w:val="111111"/>
          <w:sz w:val="28"/>
          <w:sz w:val="28"/>
          <w:szCs w:val="28"/>
          <w:rtl w:val="true"/>
          <w:lang w:bidi="fa-IR"/>
        </w:rPr>
        <w:t>قرآن به افرادى كه خدا و پيامبر او را اطاعت مى‌كنند، نويد مى‌دهد كه آنان با افرادى كه مورد انعام خدا قرار مى‌گيرند، همراه خواهند بود و اين گروه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خدا و پيامبر او را اطاعت مى‌كنند، آنان با كسانى خواهند بود كه مورد انعام خدا قرار گرفته‌اند، و آنان عبارتند از پيامبران، صديقان، شهيدان، صالحان، چه نيكو مصاحبانى هستند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كسانى هستند كه مورد انعام الهى قرار گرفته‌اند، اين از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سوره‌ى حمد يادآور مى‌شود كه گروه مورد انعام نه مورد خشم خدا هستند و نه ضال و گمراهند چنانكه مى‌فرمايد</w:t>
      </w:r>
      <w:r>
        <w:rPr>
          <w:rFonts w:eastAsia="IRNazanin" w:cs="IRNazanin"/>
          <w:color w:val="111111"/>
          <w:sz w:val="28"/>
          <w:szCs w:val="28"/>
          <w:rtl w:val="true"/>
          <w:lang w:bidi="fa-IR"/>
        </w:rPr>
        <w:t>:</w:t>
      </w:r>
      <w:bookmarkStart w:id="347" w:name="pg17025_197440"/>
    </w:p>
    <w:p>
      <w:pPr>
        <w:pStyle w:val="BookText"/>
        <w:rPr/>
      </w:pPr>
      <w:bookmarkEnd w:id="3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كسانى كه به آنان نعمت بخشيدى نه راه كسانى كه مورد خشم الهى هستند و نه راه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ضميمه‌ى اين دو آيه به روشنى به دست مى‌آيد كه پيامبران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اينكه هر نوع معصيت و نافرمانى خدا، نوعى ضلالت و گمراهى است، مى‌توان قاطعانه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پيامبران ضالّ و گمراه نيستند، طبعاً عاصى وخلافكار نيز نمى باشند و نتيجه‌ى آن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وپيراستگى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5"/>
        <w:numPr>
          <w:ilvl w:val="4"/>
          <w:numId w:val="1"/>
        </w:numPr>
        <w:rPr/>
      </w:pPr>
      <w:bookmarkStart w:id="348" w:name="__RefHeading___Toc1083707_1738255347"/>
      <w:bookmarkStart w:id="349" w:name="_Toc129"/>
      <w:bookmarkEnd w:id="348"/>
      <w:r>
        <w:rPr>
          <w:rtl w:val="true"/>
        </w:rPr>
        <w:t>دسته سوم</w:t>
      </w:r>
      <w:bookmarkEnd w:id="349"/>
    </w:p>
    <w:p>
      <w:pPr>
        <w:pStyle w:val="BookText"/>
        <w:rPr/>
      </w:pPr>
      <w:r>
        <w:rPr>
          <w:rFonts w:ascii="IRNazanin" w:hAnsi="IRNazanin" w:eastAsia="IRNazanin"/>
          <w:color w:val="111111"/>
          <w:sz w:val="28"/>
          <w:sz w:val="28"/>
          <w:szCs w:val="28"/>
          <w:rtl w:val="true"/>
          <w:lang w:bidi="fa-IR"/>
        </w:rPr>
        <w:t>قرآن در آيه‌اى، پيامبران را با اوصافى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w:t>
      </w:r>
      <w:r>
        <w:rPr>
          <w:rFonts w:eastAsia="Amiri" w:cs="Amiri" w:ascii="Amiri" w:hAnsi="Amiri"/>
          <w:color w:val="111111"/>
          <w:sz w:val="28"/>
          <w:szCs w:val="28"/>
          <w:rtl w:val="true"/>
          <w:lang w:bidi="ar-SA"/>
        </w:rPr>
        <w:t>» .</w:t>
      </w:r>
      <w:r>
        <w:rPr>
          <w:rStyle w:val="FootnoteAnchor"/>
          <w:rtl w:val="true"/>
        </w:rPr>
        <w:footnoteReference w:id="13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كسانى هستند كه مورد انعام خدا قرار گرفته‌اند و آنان عبارتند از پيامبرانى كه از ذريّه‌ى آدم و از كسانى كه با نوح بر كشتى سوار كرديم و از</w:t>
      </w:r>
    </w:p>
    <w:p>
      <w:pPr>
        <w:pStyle w:val="BookText"/>
        <w:rPr/>
      </w:pPr>
      <w:r>
        <w:rPr>
          <w:rFonts w:ascii="IRNazanin" w:hAnsi="IRNazanin" w:eastAsia="IRNazanin"/>
          <w:color w:val="111111"/>
          <w:sz w:val="28"/>
          <w:sz w:val="28"/>
          <w:szCs w:val="28"/>
          <w:rtl w:val="true"/>
          <w:lang w:bidi="fa-IR"/>
        </w:rPr>
        <w:t>خاندان ابراهيم و يعقوب و از آنها كه هدايت كرديم، برگزيديم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بودند كه وقتى آيات خداوند رحمان بر آنها تلاوت مى‌شد، به خاك افتاده و سجده مى‌كردند، در حالى كه گريان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مى‌فرماييد پيامبران با صفات ياد شده در زير توصيف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 عَلَيْهِمْ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اجْتَبَيْنا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 سُجَّداً وَ بُكِيًّا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حالى كه قرآن پيامبران را با صفات مذكور توصيف مى‌كند، در آيه‌ى بعد، گروه مقابل آنان را با اوصاف كاملاً متفاوت و متضاد، معرفى مى‌نمايد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فرزندان ناشايسته‌اى روى كار آمدند كه نماز را ضايع كردند و از خواسته‌هاى نفسانى پيروى كردند به زودى به نتيجه‌ى گمراهى خود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گروه دوم با جمله‌هاى ياد شده در زير توصيف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الصَّلاةَ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الشَّهَواتِ</w:t>
      </w:r>
      <w:r>
        <w:rPr>
          <w:rFonts w:eastAsia="Amiri" w:cs="Amiri" w:ascii="Amiri" w:hAnsi="Amiri"/>
          <w:color w:val="111111"/>
          <w:sz w:val="28"/>
          <w:szCs w:val="28"/>
          <w:rtl w:val="true"/>
          <w:lang w:bidi="ar-SA"/>
        </w:rPr>
        <w:t>» .</w:t>
      </w:r>
      <w:bookmarkStart w:id="350" w:name="pg17025_197442"/>
    </w:p>
    <w:p>
      <w:pPr>
        <w:pStyle w:val="BookText"/>
        <w:rPr/>
      </w:pPr>
      <w:bookmarkEnd w:id="35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 غَيًّا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تقابل دوگروه در صفات، مى‌توان چنين نتيجه گرفت كه پيامبران درست نقطه مقابل گروه دوم مى‌باشند يعنى از شهوتها وخواسته‌هاى نفسانى پيروى نكردند و گمراه نشدند تا مجازات آن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گروهى كه نه از شهوات پيروى مى‌كنند، و نه با مجازات گمراهى روبرو مى‌شوند، گروهى جز معصوم نخواهند بود؛ زيرا فرد گنهكار پيوسته از نفسانيات پيروى مى‌كند، وبا كيفر گمراهى روبرو مى‌گردد، و افرادى كه از چنين جريانى به دور باشند، طبعاً معصوم و پيراسته از گناه خواهند بود</w:t>
      </w:r>
      <w:r>
        <w:rPr>
          <w:rFonts w:eastAsia="IRNazanin" w:cs="IRNazanin"/>
          <w:color w:val="111111"/>
          <w:sz w:val="28"/>
          <w:szCs w:val="28"/>
          <w:rtl w:val="true"/>
          <w:lang w:bidi="fa-IR"/>
        </w:rPr>
        <w:t>.</w:t>
      </w:r>
    </w:p>
    <w:p>
      <w:pPr>
        <w:pStyle w:val="Heading5"/>
        <w:numPr>
          <w:ilvl w:val="4"/>
          <w:numId w:val="1"/>
        </w:numPr>
        <w:rPr/>
      </w:pPr>
      <w:bookmarkStart w:id="351" w:name="__RefHeading___Toc1083709_1738255347"/>
      <w:bookmarkStart w:id="352" w:name="_Toc130"/>
      <w:bookmarkEnd w:id="351"/>
      <w:r>
        <w:rPr>
          <w:rtl w:val="true"/>
        </w:rPr>
        <w:t>دسته چهارم</w:t>
      </w:r>
      <w:bookmarkEnd w:id="352"/>
    </w:p>
    <w:p>
      <w:pPr>
        <w:pStyle w:val="BookText"/>
        <w:rPr/>
      </w:pPr>
      <w:r>
        <w:rPr>
          <w:rFonts w:ascii="IRNazanin" w:hAnsi="IRNazanin" w:eastAsia="IRNazanin"/>
          <w:color w:val="111111"/>
          <w:sz w:val="28"/>
          <w:sz w:val="28"/>
          <w:szCs w:val="28"/>
          <w:rtl w:val="true"/>
          <w:lang w:bidi="fa-IR"/>
        </w:rPr>
        <w:t>مصلحان بزرگ جهان از طريق گفتار و رفتار، جامعه را به راه راست و خوشبختى هدايت مى‌كنند و توده‌هاى علاقمند به رهبران خود، رفتار و گفتار آنان را سرمشق خود قرار داده و از هر دو به صورت يكسان پيروى مى‌كنند و هرگز ميان اين دو، از نظر عوامل تربيت فرق نمى گذارند، وهرگاه مصلحى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گفتار من سرمشق بگيريد، نه از رفتار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او را غير منطقى تلقى كرده و كاملاً از دور او پراكنده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چنين شرايطى كه بر جامعه‌ها حاكم است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لِيُطاعَ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را نفرستاديم مگر اينكه به فرمان خدا از او اطاعت و پيروى شود</w:t>
      </w:r>
      <w:r>
        <w:rPr>
          <w:rFonts w:eastAsia="IRNazanin" w:cs="IRNazanin"/>
          <w:color w:val="111111"/>
          <w:sz w:val="28"/>
          <w:szCs w:val="28"/>
          <w:rtl w:val="true"/>
          <w:lang w:bidi="fa-IR"/>
        </w:rPr>
        <w:t>».</w:t>
      </w:r>
      <w:bookmarkStart w:id="353" w:name="pg17025_197443"/>
    </w:p>
    <w:p>
      <w:pPr>
        <w:pStyle w:val="BookText"/>
        <w:rPr/>
      </w:pPr>
      <w:bookmarkEnd w:id="353"/>
      <w:r>
        <w:rPr>
          <w:rFonts w:ascii="IRNazanin" w:hAnsi="IRNazanin" w:eastAsia="IRNazanin"/>
          <w:color w:val="111111"/>
          <w:sz w:val="28"/>
          <w:sz w:val="28"/>
          <w:szCs w:val="28"/>
          <w:rtl w:val="true"/>
          <w:lang w:bidi="fa-IR"/>
        </w:rPr>
        <w:t>اين آيه با توجه به زمينه‌ى ياد شده مى‌رساند كه بايد از گفتار و رفتار او پيروى شود و اگر گفتار او حجت و شايسته پيروى است، رفتارش نيز بايد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رفتار تمام پيامبران مطابق برنامه‌ى الهى بوده باشد، طبعاً پيروى از آنها نه تنها اشكالى نخواهد داشت، بلكه شايسته‌ى پيروى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آنان را معصوم از گناه و پيراسته از نافرمانى ندانيم و معتقد شويم كه آنان گاه و بيگاه مصدر گناه و خلاف مى‌گردند؛ در اين صورت، مردم ناآگاه به حكم اين آيه، بايد از رفتار آنان پيروى كنند، از طرف ديگر چون عمل آنها بر خلاف قوانين الهى است، بايد از آن اجتناب ورزند در اين صورت تكليف مردم چيست؟ آيا نتيجه‌ى اين كار جز اين مى‌شود كه خدا در مورد چنين عملى، هم دستور پيروى داده و هم از آن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چنين تكليفى محال است، طبعاً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حكم لزوم پيروى از پيامبران در همه‌ى موارد، هيچ پيامبرى دچار انحراف و گناه نمى شود</w:t>
      </w:r>
      <w:r>
        <w:rPr>
          <w:rFonts w:eastAsia="IRNazanin" w:cs="IRNazanin"/>
          <w:color w:val="111111"/>
          <w:sz w:val="28"/>
          <w:szCs w:val="28"/>
          <w:rtl w:val="true"/>
          <w:lang w:bidi="fa-IR"/>
        </w:rPr>
        <w:t>.</w:t>
      </w:r>
    </w:p>
    <w:p>
      <w:pPr>
        <w:pStyle w:val="Heading5"/>
        <w:numPr>
          <w:ilvl w:val="4"/>
          <w:numId w:val="1"/>
        </w:numPr>
        <w:rPr/>
      </w:pPr>
      <w:bookmarkStart w:id="354" w:name="__RefHeading___Toc1083711_1738255347"/>
      <w:bookmarkStart w:id="355" w:name="_Toc131"/>
      <w:bookmarkEnd w:id="354"/>
      <w:r>
        <w:rPr>
          <w:rtl w:val="true"/>
        </w:rPr>
        <w:t>دسته پنجم</w:t>
      </w:r>
      <w:bookmarkEnd w:id="355"/>
    </w:p>
    <w:p>
      <w:pPr>
        <w:pStyle w:val="BookText"/>
        <w:rPr/>
      </w:pPr>
      <w:r>
        <w:rPr>
          <w:rFonts w:ascii="IRNazanin" w:hAnsi="IRNazanin" w:eastAsia="IRNazanin"/>
          <w:color w:val="111111"/>
          <w:sz w:val="28"/>
          <w:sz w:val="28"/>
          <w:szCs w:val="28"/>
          <w:rtl w:val="true"/>
          <w:lang w:bidi="fa-IR"/>
        </w:rPr>
        <w:t>يك رشته از آيات قرآن، دستور مى‌دهد كه از پيامبر گرامى اسلام صلى الله عليه و آله و سلم بدون قيد و شرط پيروى كنيم و كليه‌ى دعوتهاى او را بپذيريم و اين نوع از آيات، گواه بر عصمت او مى‌باشند، اينك بيان اين نوع آيات و توضيح دلالت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Fonts w:eastAsia="Amiri" w:cs="Amiri" w:ascii="Amiri" w:hAnsi="Amiri"/>
          <w:color w:val="111111"/>
          <w:sz w:val="28"/>
          <w:szCs w:val="28"/>
          <w:rtl w:val="true"/>
          <w:lang w:bidi="ar-SA"/>
        </w:rPr>
        <w:t>» .</w:t>
      </w:r>
      <w:r>
        <w:rPr>
          <w:rStyle w:val="FootnoteAnchor"/>
          <w:rtl w:val="true"/>
        </w:rPr>
        <w:footnoteReference w:id="13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داريد، از من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 نيز شما را دوست دارد و گناهان شما را مى‌بخشد،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پيامبر پيروى كند، ازخداوند اطاعت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وَ يَخْشَ اللّهَ وَ يَتَّقْهِ فَأُولئِكَ هُمُ الْفائِزُونَ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خدا و پيامبر او اطاعت كند و داراى خشيت باشد و از مخالفت او بپرهيزد،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انتقاد از تمايلات مسلمانان بر اينكه در برخى از موارد، پيامبر از آنان پيروى كند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فِيكُمْ رَسُولَ اللّهِ لَوْ يُطِيعُكُمْ فِي كَثِيرٍ مِنَ الْأَمْرِ لَعَنِتُّمْ</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پيامبر خدا در ميان شما است اگر در بسيارى از موارد از شما پيروى كند، همگان به زحمت مى‌افتيد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از آيات كه بدون چون و چرا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مى‌كنند</w:t>
      </w:r>
    </w:p>
    <w:p>
      <w:pPr>
        <w:pStyle w:val="BookText"/>
        <w:rPr/>
      </w:pPr>
      <w:r>
        <w:rPr>
          <w:rFonts w:ascii="IRNazanin" w:hAnsi="IRNazanin" w:eastAsia="IRNazanin"/>
          <w:color w:val="111111"/>
          <w:sz w:val="28"/>
          <w:sz w:val="28"/>
          <w:szCs w:val="28"/>
          <w:rtl w:val="true"/>
          <w:lang w:bidi="fa-IR"/>
        </w:rPr>
        <w:t>وحتى در برخى از آيات، اطاعت او را شاخه‌اى از اطاعت خدا مى‌دانند، از دو نظر گواه بر عصمت پيامبران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كليه دعوتهاى زبانى او، لازم الاطاعه و مورد رضايت خدا است و بايد از آن اطاعت كرد، اگر او از نظر گفتار، مصون از معصيت و گناه نباشد، در اين صورت نمى توان كليه دعوتهاى زبانى و لفظى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 اين نوع دعوت به پيروى، حاكى است كه فرمانهاى او سر سوزنى از رضاى خدا تخطى نكرده و پيوسته عين حقيقت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تبليغ فعلى و عملى، در نظر مردم نافذتر از تبليغ لفظى و گفتارى است و هر عملى كه از رسولان الهى سر مى‌زند، خود يك نوع دعوت به اطاعت و پيروى است، و موقعيت پيامبران در جامعه آنچنان حساس و باريك است كه همگان در تمام گفتار و رفتار او دقت كرده و زندگى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مى‌دهند، اگر آنان از نظر رفتار معصوم و پيراسته نباشند، هرگز نبايد بدون قيد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گردند، بالأخص كه قرآن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كرده و به جامعه‌ى اسلامى دستور مى‌دهد كه رفتار و گفتار او نمونه‌ى زندگى آنان باشد،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براى شما اسوه و الگوى خوبى است، براى كسى كه اميد به خدا و سراى ديگر دارد و خدا را زياد ياد مى‌كند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پيامبر خدا بر افراد، نشانه‌ى اين است كه رفتار و</w:t>
      </w:r>
      <w:bookmarkStart w:id="356" w:name="pg17025_197446"/>
    </w:p>
    <w:p>
      <w:pPr>
        <w:pStyle w:val="BookText"/>
        <w:rPr/>
      </w:pPr>
      <w:bookmarkEnd w:id="356"/>
      <w:r>
        <w:rPr>
          <w:rFonts w:ascii="IRNazanin" w:hAnsi="IRNazanin" w:eastAsia="IRNazanin"/>
          <w:color w:val="111111"/>
          <w:sz w:val="28"/>
          <w:sz w:val="28"/>
          <w:szCs w:val="28"/>
          <w:rtl w:val="true"/>
          <w:lang w:bidi="fa-IR"/>
        </w:rPr>
        <w:t>گفتار او كمترين خطايى نداشته، و همگى عين حقيقت ومورد رضايت خدا است</w:t>
      </w:r>
      <w:r>
        <w:rPr>
          <w:rFonts w:eastAsia="IRNazanin" w:cs="IRNazanin"/>
          <w:color w:val="111111"/>
          <w:sz w:val="28"/>
          <w:szCs w:val="28"/>
          <w:rtl w:val="true"/>
          <w:lang w:bidi="fa-IR"/>
        </w:rPr>
        <w:t>.</w:t>
      </w:r>
    </w:p>
    <w:p>
      <w:pPr>
        <w:pStyle w:val="Heading5"/>
        <w:numPr>
          <w:ilvl w:val="4"/>
          <w:numId w:val="1"/>
        </w:numPr>
        <w:rPr/>
      </w:pPr>
      <w:bookmarkStart w:id="357" w:name="__RefHeading___Toc1083713_1738255347"/>
      <w:bookmarkStart w:id="358" w:name="_Toc132"/>
      <w:bookmarkEnd w:id="357"/>
      <w:r>
        <w:rPr>
          <w:rtl w:val="true"/>
        </w:rPr>
        <w:t>دسته ششم</w:t>
      </w:r>
      <w:bookmarkEnd w:id="358"/>
    </w:p>
    <w:p>
      <w:pPr>
        <w:pStyle w:val="BookText"/>
        <w:rPr/>
      </w:pPr>
      <w:r>
        <w:rPr>
          <w:rFonts w:ascii="IRNazanin" w:hAnsi="IRNazanin" w:eastAsia="IRNazanin"/>
          <w:color w:val="111111"/>
          <w:sz w:val="28"/>
          <w:sz w:val="28"/>
          <w:szCs w:val="28"/>
          <w:rtl w:val="true"/>
          <w:lang w:bidi="fa-IR"/>
        </w:rPr>
        <w:t>قرآن در برخى از آيات از قول شيطان نقل مى‌كند كه وى پس از طرد از درگاه الهى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بندگان تو را گمراه خواهم كرد، جز بندگان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مضمون نيز در سوره‌ى حجر آيه‌هاى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همه‌ى آنان را گمراه مى‌كنم، جز گروهى از بندگان تو كه مخلص هستند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قسمت از آيات، حاكى از پيراستگى مخلصان از اغواى شيطان مى‌باشد و معناى پيراستگى از اغواى شيطان، جز عصمت مطلقه چيز ديگرى نمى تواند باشد؛ زيرا هر فردى به تناسب گناهى كه انجام مى‌دهد، تحت تأثير اغواى شيطان قرار مى‌گيرد، و گناهى كه از انسان سر مى‌زند، شيطان در آن سهمى دارد؛ كار شيطان جز وسوسه در صدور، چيز ديگرى نيست و پيراستگى فردى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پيراستگى از معصيت و تمرد است؛ همچنانكه گناه</w:t>
      </w:r>
    </w:p>
    <w:p>
      <w:pPr>
        <w:pStyle w:val="BookText"/>
        <w:rPr/>
      </w:pPr>
      <w:r>
        <w:rPr>
          <w:rFonts w:ascii="IRNazanin" w:hAnsi="IRNazanin" w:eastAsia="IRNazanin"/>
          <w:color w:val="111111"/>
          <w:sz w:val="28"/>
          <w:sz w:val="28"/>
          <w:szCs w:val="28"/>
          <w:rtl w:val="true"/>
          <w:lang w:bidi="fa-IR"/>
        </w:rPr>
        <w:t>وخلاف هر اندازه هم كوچك و ناچيز باشد، از اغواى شيطان و دعوت و تحريك او جدا نيست؛ بنابر اين هرگاه بندگان مخلص خدا از اغواى شيطان پيراسته باشند، طبعاً از گناه نيز پيراسته خواهند بود، اين يك قسمت از آيات است كه مخلصان را معصوم و پيراسته معرفى مى‌كند، و در اين زمينه، آيات ديگرى نيز هست كه از اين گروه ستايش مى‌كند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كنار اين آيات، آياتى است كه انگشت روى مصاديق و جزئيات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 و برخى از آنان را معرفى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عِبادَنا إِبْراهِيمَ وَ إِسْحاقَ وَ يَعْقُوبَ أُولِي الْأَيْدِي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إِسْماعِيلَ وَ الْيَسَعَ وَ ذَا الْكِفْلِ وَ كُلٌّ مِنَ الْأَخْيارِ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ما ابراهيم و اسحاق و يعقوب صاحبان نعمت و بصيرت را 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به خاطر ياد سراى ديگر، خالص و پاكدل قرار داديم، آنان نزد ما از برگزيدگان و خوبانندو ياد كن اسماعيل و اليسع و ذو الكفل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از نيكوكاران بودند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پيامبران كه اسامى آنان در اين آيات آمده است به حكم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أَخْلَصْناهُمْ بِخالِصَةٍ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بندگان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معرفى شده‌اند وبا ضميمه كردن اين دسته از آيات كه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مى‌كند، به آيات نخست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پيراسته از اغواى شيطان مى‌دانند و همگى را</w:t>
      </w:r>
    </w:p>
    <w:p>
      <w:pPr>
        <w:pStyle w:val="BookText"/>
        <w:rPr/>
      </w:pPr>
      <w:r>
        <w:rPr>
          <w:rFonts w:ascii="IRNazanin" w:hAnsi="IRNazanin" w:eastAsia="IRNazanin"/>
          <w:color w:val="111111"/>
          <w:sz w:val="28"/>
          <w:sz w:val="28"/>
          <w:szCs w:val="28"/>
          <w:rtl w:val="true"/>
          <w:lang w:bidi="fa-IR"/>
        </w:rPr>
        <w:t>معصوم معرفى مى‌نمايد، مى‌توان به روشنى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گروه از پيامبران كه نامهاى آنان در اين آيات آمده است، قطعاً معصوم و پيراسته از گناه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 توجه به يك اصل مسلّم در باره‌ى پيامبران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درباره‌ى عصمت پيامبران، قايل به تفصيل نشده است وقولى ديگر مبنى بر اينكه برخى را معصوم و برخى ديگر را معصوم نداند، در كار نيست،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عصمت اين گروه ملازم با اثبات عصمت انبياى ديگر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مى‌توان، ازا ٖيات وارد در سوره‌ى انعام كه در باره گروهى از پيامبران بنى اسراييل سخن مى‌گويد، عصمت پيامبران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آيات پيامبران را ياد مى‌كند آنگاه همگان را چنين توصيف مى‌كند ومى‌فرمايد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اجْتَبَيْناهُمْ وَ هَدَيْناهُمْ إِلى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پيامبران را برگزيدم و همه را به راه راست هدايت كردم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همان افاضه‌ى عصمت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گروهى از پيامبران، معصوم و پيراسته از گناه باشند، طبعاً تمام پيامبران نيز چنين هستند؛ زيرا قول به تفصيل درباره‌ى پيامبران وجود ندارد</w:t>
      </w:r>
      <w:r>
        <w:rPr>
          <w:rFonts w:eastAsia="IRNazanin" w:cs="IRNazanin"/>
          <w:color w:val="111111"/>
          <w:sz w:val="28"/>
          <w:szCs w:val="28"/>
          <w:rtl w:val="true"/>
          <w:lang w:bidi="fa-IR"/>
        </w:rPr>
        <w:t>.</w:t>
      </w:r>
      <w:r>
        <w:rPr>
          <w:rStyle w:val="FootnoteAnchor"/>
          <w:rtl w:val="true"/>
        </w:rPr>
        <w:footnoteReference w:id="137"/>
      </w:r>
      <w:bookmarkStart w:id="359" w:name="pg17025_197449"/>
    </w:p>
    <w:p>
      <w:pPr>
        <w:pStyle w:val="Heading3"/>
        <w:numPr>
          <w:ilvl w:val="2"/>
          <w:numId w:val="1"/>
        </w:numPr>
        <w:rPr/>
      </w:pPr>
      <w:bookmarkStart w:id="360" w:name="__RefHeading___Toc1083715_1738255347"/>
      <w:bookmarkStart w:id="361" w:name="_Toc133"/>
      <w:bookmarkEnd w:id="359"/>
      <w:bookmarkEnd w:id="360"/>
      <w:r>
        <w:rPr/>
        <w:t>38</w:t>
      </w:r>
      <w:r>
        <w:rPr>
          <w:rtl w:val="true"/>
        </w:rPr>
        <w:t xml:space="preserve"> </w:t>
      </w:r>
      <w:r>
        <w:rPr>
          <w:rtl w:val="true"/>
        </w:rPr>
        <w:t>حقيقت عصمت</w:t>
      </w:r>
      <w:bookmarkEnd w:id="361"/>
    </w:p>
    <w:p>
      <w:pPr>
        <w:pStyle w:val="Heading4"/>
        <w:numPr>
          <w:ilvl w:val="3"/>
          <w:numId w:val="1"/>
        </w:numPr>
        <w:rPr/>
      </w:pPr>
      <w:bookmarkStart w:id="362" w:name="__RefHeading___Toc1083717_1738255347"/>
      <w:bookmarkStart w:id="363" w:name="_Toc134"/>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عصمت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در مورد پيراستگى از گناه درجه‌ى والاى تقوا است و هر نوع ماهيتى كه براى تقوا تصور شود به صورت كامل در عصمت موجود است، هرگاه تقوا را يك نيروى درونى و يك حالت نفسانى بينديشيم كه انسان را از بسيارى از گناهان باز مى‌دارد،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به همان نحو ترسيم كنيم و آن را يك نيروى باطنى و درونى بدانيم كه فرد معصوم را از ارتكاب گناه به صورت مطلق، بلكه از انديشه درباره‌ى آن باز مى‌دارد، و از اين جهت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ياد شده‌ى در زير تعريف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تَمْنَعُ الإِنْسانَ عَنِ اقْتِرافِ المَعصِيَةِ وَالوُقُوعِ فِى الخَطاء</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ط تهران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يك حالت راسخ در نفس معصوم و يا يك</w:t>
      </w:r>
      <w:bookmarkStart w:id="364" w:name="pg17025_197450"/>
    </w:p>
    <w:p>
      <w:pPr>
        <w:pStyle w:val="BookText"/>
        <w:rPr/>
      </w:pPr>
      <w:bookmarkEnd w:id="364"/>
      <w:r>
        <w:rPr>
          <w:rFonts w:ascii="IRNazanin" w:hAnsi="IRNazanin" w:eastAsia="IRNazanin"/>
          <w:color w:val="111111"/>
          <w:sz w:val="28"/>
          <w:sz w:val="28"/>
          <w:szCs w:val="28"/>
          <w:rtl w:val="true"/>
          <w:lang w:bidi="fa-IR"/>
        </w:rPr>
        <w:t xml:space="preserve">ملكه نفسانى است كه مانند ديگر ملكات براى خود آثار ويژه‌اى دارد كه هرگز از آن جدا نمى شود و مى‌توان آن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هر كدام در نفس انسانى به صورت راسخ واستوار وجود دارد و خواهان آثار ويژه‌اى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ذاتاً شجاع و دلير، سخىّ و بخشنده، عفيف و پاكدامن باشد به شدت آثار مخالفت را از خود طرد كرده و اجازه نمى دهد كه جبن و ترس، امساك و گرفتگى، كارهاى قبيح و زشت به زندگى او راه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اين مقوله است، فرد معصوم در پرتو حالت كاملى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نفس و روان او راسخ و پا برجا مى‌باشد، به پايه‌اى مى‌رسد كه پيوسته عصيان و تجرى و خلاف و خلافكارى را از محيط زندگى طرد كرده و ساحت خود را از گناه و لغزش پاك نگاه مى‌دارد و حالا انسان در سايه چه عاملى داراى چنين ملكه‌ى عالى از تقوا و خداترسى مى‌گردد و نفس او آنچنان شريف مى‌شود كه نه تنها خلاف نمى كند، بلكه فكر آن را نيز نمى كند</w:t>
      </w:r>
      <w:r>
        <w:rPr>
          <w:rFonts w:eastAsia="IRNazanin" w:cs="IRNazanin"/>
          <w:color w:val="111111"/>
          <w:sz w:val="28"/>
          <w:szCs w:val="28"/>
          <w:rtl w:val="true"/>
          <w:lang w:bidi="fa-IR"/>
        </w:rPr>
        <w:t>.</w:t>
      </w:r>
    </w:p>
    <w:p>
      <w:pPr>
        <w:pStyle w:val="Heading4"/>
        <w:numPr>
          <w:ilvl w:val="3"/>
          <w:numId w:val="1"/>
        </w:numPr>
        <w:rPr/>
      </w:pPr>
      <w:bookmarkStart w:id="365" w:name="__RefHeading___Toc1083719_1738255347"/>
      <w:bookmarkStart w:id="366" w:name="_Toc135"/>
      <w:bookmarkEnd w:id="365"/>
      <w:r>
        <w:rPr>
          <w:rtl w:val="true"/>
        </w:rPr>
        <w:t>عصمت نسبى و مطلق</w:t>
      </w:r>
      <w:bookmarkEnd w:id="36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مطلب، يادآور مى‌شويم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به صورت مطلق و گسترده، مربوط به گروه معدودى به نام انبيا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مصونيت در برابر برخى از گناهان، اختصاص به آن گروه نداردو بسيارى از انسانهاى شريف را نيز در بر مى‌گيرد، اين گروه از انسانها هر چند نسبت به تمام گناهان مصونيت ندارند ولى بدون شك نسبت به برخى از آنها داراى مصونيت بوده، نه تنها انجام نمى دهند، بلكه به فكر انجام</w:t>
      </w:r>
      <w:bookmarkStart w:id="367" w:name="pg17025_197451"/>
    </w:p>
    <w:p>
      <w:pPr>
        <w:pStyle w:val="BookText"/>
        <w:rPr/>
      </w:pPr>
      <w:bookmarkEnd w:id="367"/>
      <w:r>
        <w:rPr>
          <w:rFonts w:ascii="IRNazanin" w:hAnsi="IRNazanin" w:eastAsia="IRNazanin"/>
          <w:color w:val="111111"/>
          <w:sz w:val="28"/>
          <w:sz w:val="28"/>
          <w:szCs w:val="28"/>
          <w:rtl w:val="true"/>
          <w:lang w:bidi="fa-IR"/>
        </w:rPr>
        <w:t>آن نيز نمى باشند مثلاً گردش در خيابانها به صورت لخت مادر زاد از گناهان كبيره است كه بسيارى از انسانهاى شريف نه تنها آن را انجام نمى دهند، بلكه به فكر انجام آن نيز نمى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زيادى از افراد نسبت به گناهانى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مسلحانه در نيمه شب يا قتل انسانهاى بى گناه يا انتحار و خودكشى، مصونيت دارند و داراى حالت درونى خاصى مى‌باشند كه عوامل پيدايش اين نوع گناهان در محيط ذهن آنها آنچنان محكوم و مورد تنفّر بوده كه حتى به فكر آنها نيز نمى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تصوير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غالب افراد نسبت به برخى از گناهان وجود دارد، مى‌توان به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گسترده نسبت به تمام گناهان، پى برد و آن را چنين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نيروى باطنى و يك حالت نفسانى و يك نوع تقوا و پيراستگى درونى، آنان را از انديشه گناه تا چه رسد انجام آن، باز مى‌دارد و اگر اين حالت از آنان گرفته شود بسان افراد عادى مى‌گردند كه تنها عصمت نسبى دارند نه عصمت مطلق</w:t>
      </w:r>
      <w:r>
        <w:rPr>
          <w:rFonts w:eastAsia="IRNazanin" w:cs="IRNazanin"/>
          <w:color w:val="111111"/>
          <w:sz w:val="28"/>
          <w:szCs w:val="28"/>
          <w:rtl w:val="true"/>
          <w:lang w:bidi="fa-IR"/>
        </w:rPr>
        <w:t>.</w:t>
      </w:r>
    </w:p>
    <w:p>
      <w:pPr>
        <w:pStyle w:val="Heading4"/>
        <w:numPr>
          <w:ilvl w:val="3"/>
          <w:numId w:val="1"/>
        </w:numPr>
        <w:rPr/>
      </w:pPr>
      <w:bookmarkStart w:id="368" w:name="__RefHeading___Toc1083721_1738255347"/>
      <w:bookmarkStart w:id="369" w:name="_Toc136"/>
      <w:bookmarkEnd w:id="368"/>
      <w:r>
        <w:rPr>
          <w:rtl w:val="true"/>
        </w:rPr>
        <w:t>نتيجه‌ى علم به عواقب گناه</w:t>
      </w:r>
      <w:bookmarkEnd w:id="369"/>
    </w:p>
    <w:p>
      <w:pPr>
        <w:pStyle w:val="BookText"/>
        <w:rPr/>
      </w:pPr>
      <w:r>
        <w:rPr>
          <w:rFonts w:ascii="IRNazanin" w:hAnsi="IRNazanin" w:eastAsia="IRNazanin"/>
          <w:color w:val="111111"/>
          <w:sz w:val="28"/>
          <w:sz w:val="28"/>
          <w:szCs w:val="28"/>
          <w:rtl w:val="true"/>
          <w:lang w:bidi="fa-IR"/>
        </w:rPr>
        <w:t xml:space="preserve">از نظر برخى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نتيجه‌ى علم معصوم به عواقب گناه مى‌باشد، علم وشعور آنان به آثار گناهان به گونه‌اى است كه هيچ گاه مغلوب قواى ديگر انسانى نشده و پيوسته برتمام قوا پيروز مى‌گردد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علم شكست ناپذير، همان علم به لوازم گناه است، به طور مسلّم هر نوع علم به لوازم گناه، پديد آرنده</w:t>
      </w:r>
      <w:bookmarkStart w:id="370" w:name="pg17025_197452"/>
    </w:p>
    <w:p>
      <w:pPr>
        <w:pStyle w:val="BookText"/>
        <w:rPr/>
      </w:pPr>
      <w:bookmarkEnd w:id="370"/>
      <w:r>
        <w:rPr>
          <w:rFonts w:ascii="IRNazanin" w:hAnsi="IRNazanin" w:eastAsia="IRNazanin"/>
          <w:color w:val="111111"/>
          <w:sz w:val="28"/>
          <w:sz w:val="28"/>
          <w:szCs w:val="28"/>
          <w:rtl w:val="true"/>
          <w:lang w:bidi="fa-IR"/>
        </w:rPr>
        <w:t>مصونيت نيست، بلكه بايد واقع نمايى علم به قدرى قوى و شديد باشد كه آثار گناه در نظر او مجسّم گردد و آنها را با ديده‌ى دل، موجود و محقق بيند در اين موقع است كه صدور گناه از وى به صورت يك محال عادى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با آنچه كه يادآور شديم منافاتى ندارد و نظريه دوم زيربناى نظريه نخست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خداترسى مطلق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عالى از تقوا بدون علم قطعى بر لوازم و تبعات عصيان و گناه، امكان پذير نيست؛ زيرا فرد معصوم بر اثر آگاهى خلل ناپذير، لوازم و تبعات گناه را آنچنان درك و لمس مى‌كند كه او را در برابر گناه بيمه مى‌سازد، و او از همين جهان درجات بهشتيان و دركات دوزخيان و لهيب آتش جهنم را آنچنان حس مى‌كند كه هر نوع پيدايش عامل گناه را در روح او محكوم مى‌سازد و در حقيقت او مصداق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لَوْ تَعْلَمُونَ عِلْمَ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جهان دوزخ را مى‌بيند و دارنده‌ى يك چنين علم روشن و قاطع، هرگز گرد گناه نمى گردد، و از اين جهت است كه علاّمه طباطبايى عصمت را از مقوله‌ى علم قاطع معصوم دانسته است و يك چنين علم قاطع، آفريننده‌ى درجه والايى از تقوا است و در نتيجه هر دو نظريه، هماهنگى كامل با هم دارند</w:t>
      </w:r>
      <w:r>
        <w:rPr>
          <w:rFonts w:eastAsia="IRNazanin" w:cs="IRNazanin"/>
          <w:color w:val="111111"/>
          <w:sz w:val="28"/>
          <w:szCs w:val="28"/>
          <w:rtl w:val="true"/>
          <w:lang w:bidi="fa-IR"/>
        </w:rPr>
        <w:t>.</w:t>
      </w:r>
    </w:p>
    <w:p>
      <w:pPr>
        <w:pStyle w:val="Heading4"/>
        <w:numPr>
          <w:ilvl w:val="3"/>
          <w:numId w:val="1"/>
        </w:numPr>
        <w:rPr/>
      </w:pPr>
      <w:bookmarkStart w:id="371" w:name="__RefHeading___Toc1083723_1738255347"/>
      <w:bookmarkStart w:id="372" w:name="_Toc137"/>
      <w:bookmarkEnd w:id="371"/>
      <w:r>
        <w:rPr>
          <w:rtl w:val="true"/>
        </w:rPr>
        <w:t>عصمت معلول شناخت جمال و عظمت حق</w:t>
      </w:r>
      <w:bookmarkEnd w:id="37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نظريه‌ى سومى نيز وجود دارد كه عصمت را معلول شناخت</w:t>
      </w:r>
    </w:p>
    <w:p>
      <w:pPr>
        <w:pStyle w:val="BookText"/>
        <w:rPr/>
      </w:pPr>
      <w:r>
        <w:rPr>
          <w:rFonts w:ascii="IRNazanin" w:hAnsi="IRNazanin" w:eastAsia="IRNazanin"/>
          <w:color w:val="111111"/>
          <w:sz w:val="28"/>
          <w:sz w:val="28"/>
          <w:szCs w:val="28"/>
          <w:rtl w:val="true"/>
          <w:lang w:bidi="fa-IR"/>
        </w:rPr>
        <w:t>كامل فرد از مقام ربوبى مى‌داند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بر اثر بالا بودن مراتب شناخت او، آنچنان دلباخته جمال حق و كمال وى مى‌گردد كه به خود اجازه نمى دهد گامى بر خلاف رضاى او بردارد، عشق و علاقه انسان به معبود و درك جمال وجلال او، و آگاهى از نعمت‌هاى بى‌پايان او در حق وى، آنچنان در روح انسان خضوع و فروتنى فراهم مى‌آورد كه هرگز به فكر معصيت و گناه تا چه رسد به خود آن نمى افتد، و هر چه مرتبه شناخت بالا باشد به همان نسبت عصمت نيز والا خواهد بود و دارنده‌ى چنين عشق سوزان و پاكى به كمال مطلق، امام امير المؤمنين عليه السلام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 وَلا طَمَعاً فِى جَنَّتِكَ بَلْوَجَدْتُكَ أَهْلاً لِلْعِبادَةِ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اللئالى،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ترس آتشت و يا به اميد بهشتت ستايش نكردم، بلكه تو را شايسته‌ى عبادت و پرستش يافتم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خواه عصمت را معلول كمال نفسانى و روحى معصوم بدانيم يا آن را نتيجه‌ى علم شكست ناپذير و يا اثر شناخت كامل و والاى معصوم بينديشيم، در هر حال واقعيت عصمت بيرون از درون اولياى الهى و ذات پاك و والاى آنان نيست، ولى از برخى از روايات استفاده مى‌شود كه عامل عصمت يك امر خارجى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اوليا را از انجام گناه و ارتكاب خطا باز مى‌دارد</w:t>
      </w:r>
      <w:r>
        <w:rPr>
          <w:rFonts w:eastAsia="IRNazanin" w:cs="IRNazanin"/>
          <w:color w:val="111111"/>
          <w:sz w:val="28"/>
          <w:szCs w:val="28"/>
          <w:rtl w:val="true"/>
          <w:lang w:bidi="fa-IR"/>
        </w:rPr>
        <w:t>.</w:t>
      </w:r>
      <w:r>
        <w:rPr>
          <w:rStyle w:val="FootnoteAnchor"/>
          <w:rtl w:val="true"/>
        </w:rPr>
        <w:footnoteReference w:id="141"/>
      </w:r>
      <w:bookmarkStart w:id="373" w:name="pg17025_197454"/>
    </w:p>
    <w:p>
      <w:pPr>
        <w:pStyle w:val="Heading3"/>
        <w:numPr>
          <w:ilvl w:val="2"/>
          <w:numId w:val="1"/>
        </w:numPr>
        <w:rPr/>
      </w:pPr>
      <w:bookmarkStart w:id="374" w:name="__RefHeading___Toc1083725_1738255347"/>
      <w:bookmarkStart w:id="375" w:name="_Toc138"/>
      <w:bookmarkEnd w:id="373"/>
      <w:bookmarkEnd w:id="374"/>
      <w:r>
        <w:rPr/>
        <w:t>39</w:t>
      </w:r>
      <w:r>
        <w:rPr>
          <w:rtl w:val="true"/>
        </w:rPr>
        <w:t xml:space="preserve"> </w:t>
      </w:r>
      <w:r>
        <w:rPr>
          <w:rtl w:val="true"/>
        </w:rPr>
        <w:t>مفهوم عصمت و ريشه‌هاى تاريخى آن</w:t>
      </w:r>
      <w:bookmarkEnd w:id="375"/>
    </w:p>
    <w:p>
      <w:pPr>
        <w:pStyle w:val="Heading4"/>
        <w:numPr>
          <w:ilvl w:val="3"/>
          <w:numId w:val="1"/>
        </w:numPr>
        <w:rPr/>
      </w:pPr>
      <w:bookmarkStart w:id="376" w:name="__RefHeading___Toc1083727_1738255347"/>
      <w:bookmarkStart w:id="377" w:name="_Toc139"/>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عصمت و ريشه‌هاى تاريخى آن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مشتقاتش در قرآن، سيزده بار وارد شده است و اين لفظ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معنى بيش ندارد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و نگاهدارى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بازدارى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مقاييس اللغة،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قرآن نيز در همين معنى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به هنگام دعوتِ افراد با ايمان به تمسك به ريسمان الهى 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مى‌گيرد و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حبل الهى چنگ بزنيد و آن را نگاه داريد و متفرق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بيان امتناع يوسف از پذيرش دعوت زن عزيز اين كلمه را به كار مى‌برد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راوَدْتُهُ عَنْ نَفْسِهِ فَاسْتَعْصَمَ</w:t>
      </w:r>
      <w:r>
        <w:rPr>
          <w:rFonts w:eastAsia="Amiri" w:cs="Amiri" w:ascii="Amiri" w:hAnsi="Amiri"/>
          <w:color w:val="111111"/>
          <w:sz w:val="28"/>
          <w:szCs w:val="28"/>
          <w:rtl w:val="true"/>
          <w:lang w:bidi="ar-SA"/>
        </w:rPr>
        <w:t>...» .</w:t>
      </w:r>
      <w:r>
        <w:rPr>
          <w:rStyle w:val="FootnoteAnchor"/>
          <w:rtl w:val="true"/>
        </w:rPr>
        <w:footnoteReference w:id="14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را به سوى خود دعوت كردم ولى او خوددارى كرد</w:t>
      </w:r>
      <w:r>
        <w:rPr>
          <w:rFonts w:eastAsia="Amiri" w:cs="Amiri" w:ascii="Amiri" w:hAnsi="Amiri"/>
          <w:color w:val="111111"/>
          <w:sz w:val="28"/>
          <w:szCs w:val="28"/>
          <w:rtl w:val="true"/>
          <w:lang w:bidi="ar-SA"/>
        </w:rPr>
        <w:t>».</w:t>
      </w:r>
      <w:bookmarkStart w:id="378" w:name="pg17025_197455"/>
    </w:p>
    <w:p>
      <w:pPr>
        <w:pStyle w:val="BookText"/>
        <w:rPr/>
      </w:pPr>
      <w:bookmarkEnd w:id="378"/>
      <w:r>
        <w:rPr>
          <w:rFonts w:ascii="IRNazanin" w:hAnsi="IRNazanin" w:eastAsia="IRNazanin"/>
          <w:color w:val="111111"/>
          <w:sz w:val="28"/>
          <w:sz w:val="28"/>
          <w:szCs w:val="28"/>
          <w:rtl w:val="true"/>
          <w:lang w:bidi="fa-IR"/>
        </w:rPr>
        <w:t xml:space="preserve">همانطور كه ملاحظه مى‌فرماييد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نخست، امساك و نگاهدارى و در آيه دوم، منع وبازدارى است، و هر دو به يك ريشه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كه جنبه‌ى سپرى داشته و انسان را از حوادث بد باز مى‌دارد، گفته مى‌شود و از اين جهت بلنديهاى كوه را عصمت مى‌نامند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المقالات،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لحاظ در لغت عرب به ريسمانى كه بار به وسيله آن بسته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زيرا بار به وسيله آن، از سقوط و افتادن و تفرق و پراكندگى، باز داشته مى‌شود و در هر حال مقصود از اين لفظ در اين بحث مصونيت گروهى از بندگان صالح خدا از ارتكاب گناه، بلكه بالاتر، مصونيت از خواست و اراده‌ى خلاف و خطا واشتباه است</w:t>
      </w:r>
      <w:r>
        <w:rPr>
          <w:rFonts w:eastAsia="IRNazanin" w:cs="IRNazanin"/>
          <w:color w:val="111111"/>
          <w:sz w:val="28"/>
          <w:szCs w:val="28"/>
          <w:rtl w:val="true"/>
          <w:lang w:bidi="fa-IR"/>
        </w:rPr>
        <w:t>.</w:t>
      </w:r>
    </w:p>
    <w:p>
      <w:pPr>
        <w:pStyle w:val="Heading4"/>
        <w:numPr>
          <w:ilvl w:val="3"/>
          <w:numId w:val="1"/>
        </w:numPr>
        <w:rPr/>
      </w:pPr>
      <w:bookmarkStart w:id="379" w:name="__RefHeading___Toc1083729_1738255347"/>
      <w:bookmarkStart w:id="380" w:name="_Toc140"/>
      <w:bookmarkEnd w:id="379"/>
      <w:r>
        <w:rPr>
          <w:rtl w:val="true"/>
        </w:rPr>
        <w:t>ريشه تاريخى بحث</w:t>
      </w:r>
      <w:bookmarkEnd w:id="380"/>
    </w:p>
    <w:p>
      <w:pPr>
        <w:pStyle w:val="BookText"/>
        <w:rPr/>
      </w:pPr>
      <w:r>
        <w:rPr>
          <w:rFonts w:ascii="IRNazanin" w:hAnsi="IRNazanin" w:eastAsia="IRNazanin"/>
          <w:color w:val="111111"/>
          <w:sz w:val="28"/>
          <w:sz w:val="28"/>
          <w:szCs w:val="28"/>
          <w:rtl w:val="true"/>
          <w:lang w:bidi="fa-IR"/>
        </w:rPr>
        <w:t>يهود به خاطر نسبت‌هاى ناروايى كه به پيامبران خود مى‌دهد و عهد قديم كنونى مملو از اين نسبتها است نمى تواند عصمت پيامبران را مطرح كند وپيرامون آن به بحث و گفتگو بپردازد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مسيحى هر چند مسيح را از هر گناه و خطايى پيراسته مى‌شمارند، ولى اين اعتقاد به خاطر آن است كه آنان او را خود خدا و يا جزيى از خداى سه گانه مى‌دانند از اين جهت يك چنين اعتقادى درباره‌ى مسيح نمى تواند مبدأ بحث درباره‌ى پيامبران و اولياى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تحليل گران شرق شناس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دونالدسن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والشريعة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كه مسأله‌ى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به وسيله متكلمان شيعه مطرح شده است؛ زيرا آنان براى برتر نشان دادن پيشوايان خود، مسأله‌ى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را به خاطر عصمت امامان خود مطرح كرده‌اند تا از اين طريق بتوانند پيشوايان خود را به عنوان افراد معصوم توصيف كنند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الشيعة،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العقيدة والشريعة،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چنين تحليل، پندارى بيش نيست وجاى تأسف است كه تاريخ اسلام و تاريخ علم كلام با چنين پندارها آميخته شده و تحليل گران به جاى تحقيق در ريشه‌هاى بحث، به اسطوره‌ها و پندارها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مصونيت از گناه و خطا، قطع نظر از عصمت خود پيامبران، به طور روشن در قرآن مطرح گرديده است، و كتاب آسمانى، گروهى از فرشتگان را چنين توصيف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مَلائِكَةٌ غِلاظٌ شِدادٌ لا يَعْصُونَ اللّهَ ما أَمَرَهُمْ وَ يَفْعَلُونَ ما يُؤْمَرُونَ</w:t>
      </w:r>
      <w:r>
        <w:rPr>
          <w:rFonts w:eastAsia="Amiri" w:cs="Amiri" w:ascii="Amiri" w:hAnsi="Amiri"/>
          <w:color w:val="111111"/>
          <w:sz w:val="28"/>
          <w:szCs w:val="28"/>
          <w:rtl w:val="true"/>
          <w:lang w:bidi="ar-SA"/>
        </w:rPr>
        <w:t>»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دوزخ يك عدّه فرشتگان سخت گير هستند كه هرگز در آنچه كه خدا به آنها امر مى‌كند، مخالفت نمى كنند و آنچه كه به آن امر شود، انجام مى‌دهند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جمله‌اى در بيان و مفهوم عصمت از گناه، گوياتر از جمله‌ى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يَعْصُونَ اللّهَ ما أَمَرَهُمْ وَ يَفْعَلُونَ ما يُؤْمَرُونَ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مسلمانان صدر</w:t>
      </w:r>
    </w:p>
    <w:p>
      <w:pPr>
        <w:pStyle w:val="BookText"/>
        <w:rPr/>
      </w:pPr>
      <w:r>
        <w:rPr>
          <w:rFonts w:ascii="IRNazanin" w:hAnsi="IRNazanin" w:eastAsia="IRNazanin"/>
          <w:color w:val="111111"/>
          <w:sz w:val="28"/>
          <w:sz w:val="28"/>
          <w:szCs w:val="28"/>
          <w:rtl w:val="true"/>
          <w:lang w:bidi="fa-IR"/>
        </w:rPr>
        <w:t>اسلام با تلاوت اين آيه در شب و روز به مفهوم عصمت در فرشتگان انتقال يافته و آن را به صورت يك اصل مسلم در باره‌ى آنان مى‌پذيرفتند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آيه، فرشتگان را پيراسته از گناه توصيف مى‌كند، خدا قرآن را پيراسته از هر نوع خطا و اشتباه توصيف كرده و اين كتاب آسمانى را منزه از هر نوع لغزش مى‌داند،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باطل به قرآن از پيش رو و پشت سر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 وَ يُبَشِّرُ الْمُؤْمِنِينَ</w:t>
      </w:r>
      <w:r>
        <w:rPr>
          <w:rFonts w:eastAsia="Amiri" w:cs="Amiri" w:ascii="Amiri" w:hAnsi="Amiri"/>
          <w:color w:val="111111"/>
          <w:sz w:val="28"/>
          <w:szCs w:val="28"/>
          <w:rtl w:val="true"/>
          <w:lang w:bidi="ar-SA"/>
        </w:rPr>
        <w:t>...»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قرآن به راه استوار راهنمايى مى‌كند و افراد با ايمان را نويد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اوصاف و نظاير آنها كه خدا براى كتاب آسمانى خود يادآور مى‌شود، آن را در عالى ترين درجه‌ى پيراستگى از خطا و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 توجه به اين نوع از آيات درباره‌ى فرشتگان و قرآن، بايد ريشه‌ى پيدايش يك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مسلمانان، مربوط به خود كتاب آسمانى دانست، و اينكه اين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پيراستگىِ چيزى از گناه وخطا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قرآن وارد اذهان مسلمانان گرديده است</w:t>
      </w:r>
      <w:r>
        <w:rPr>
          <w:rFonts w:eastAsia="IRNazanin" w:cs="IRNazanin"/>
          <w:color w:val="111111"/>
          <w:sz w:val="28"/>
          <w:szCs w:val="28"/>
          <w:rtl w:val="true"/>
          <w:lang w:bidi="fa-IR"/>
        </w:rPr>
        <w:t>.</w:t>
      </w:r>
      <w:r>
        <w:rPr>
          <w:rStyle w:val="FootnoteAnchor"/>
          <w:rtl w:val="true"/>
        </w:rPr>
        <w:footnoteReference w:id="148"/>
      </w:r>
      <w:bookmarkStart w:id="381" w:name="pg17025_197458"/>
    </w:p>
    <w:p>
      <w:pPr>
        <w:pStyle w:val="Heading3"/>
        <w:numPr>
          <w:ilvl w:val="2"/>
          <w:numId w:val="1"/>
        </w:numPr>
        <w:rPr/>
      </w:pPr>
      <w:bookmarkStart w:id="382" w:name="__RefHeading___Toc1083731_1738255347"/>
      <w:bookmarkStart w:id="383" w:name="_Toc141"/>
      <w:bookmarkEnd w:id="381"/>
      <w:bookmarkEnd w:id="382"/>
      <w:r>
        <w:rPr/>
        <w:t>40</w:t>
      </w:r>
      <w:r>
        <w:rPr>
          <w:rtl w:val="true"/>
        </w:rPr>
        <w:t xml:space="preserve"> </w:t>
      </w:r>
      <w:r>
        <w:rPr>
          <w:rtl w:val="true"/>
        </w:rPr>
        <w:t>موهبى يا اكتسابى بودن عصمت</w:t>
      </w:r>
      <w:bookmarkEnd w:id="38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عصمت، موهبت الهى است يا امريست اكتسابى كه هر انسانى مى‌تواند آن را به دست آورد و خود را با آن بيارايد؟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قسمتى از مراتب تقوا از امور اكتسابى است كه انسانهاى حرّ و آزاد و پيراسته از بند شهوت و بردگى نفس اماره مى‌توانند آن را به دست آورند و خود را با آن بيارايند ولى سخن در جاى ديگر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مرتبه‌ى والايى از تقوا يا مرتبه‌ى كامل از علم و شناخت شكست ناپذير، اعم از علم به عواقب گناه و يا درك عظمت و كمال خالق، در پرتو عبادت و رياضت، قابل اكتساب است يا نه؟</w:t>
      </w:r>
    </w:p>
    <w:p>
      <w:pPr>
        <w:pStyle w:val="BookText"/>
        <w:rPr/>
      </w:pPr>
      <w:r>
        <w:rPr>
          <w:rFonts w:ascii="IRNazanin" w:hAnsi="IRNazanin" w:eastAsia="IRNazanin"/>
          <w:color w:val="111111"/>
          <w:sz w:val="28"/>
          <w:sz w:val="28"/>
          <w:szCs w:val="28"/>
          <w:rtl w:val="true"/>
          <w:lang w:bidi="fa-IR"/>
        </w:rPr>
        <w:t>دانشمندان علم كلام، عصمت را موهبت الهى دانسته‌اند كه پس از وجود زمينه و شايستگى، به شخص معصوم افاضه مى‌شود و هرگز قابل تحصيل و اكتساب نيست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ديگر سخن، عصمت، لطف الهى است كه تحت شرايطى به افراد معصوم عطا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نصوص دانشمندان اسلام را در اين جا</w:t>
      </w:r>
    </w:p>
    <w:p>
      <w:pPr>
        <w:pStyle w:val="BookText"/>
        <w:rPr/>
      </w:pPr>
      <w:r>
        <w:rPr>
          <w:rFonts w:ascii="Amiri" w:hAnsi="Amiri" w:eastAsia="Amiri" w:cs="Amiri"/>
          <w:color w:val="111111"/>
          <w:sz w:val="28"/>
          <w:sz w:val="28"/>
          <w:szCs w:val="28"/>
          <w:rtl w:val="true"/>
          <w:lang w:bidi="ar-SA"/>
        </w:rPr>
        <w:t>يادآور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تفضّلٌ من اللّه تعالى على مَن عَلِمَ أَنّهُ يَتَمسَّكُ بعصمَتِهِ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الاعتقاد،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عصمت تفضلى است از جانب خدا در باره‌ى كسى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تمسك جويد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استاد كلام شيعه در ملحقات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توفيق الهى است كه به وسيله‌ى آن، انسان از هر مكروهى مصون مى‌ماند، اعطاى عصمت از جانب خدا بسان اعطاى ريسمان به فرد غريق است كه هرگاه به آن چنگ بزند، نجات مى‌يابد و هرگاه او به چنين چيزى دست زد و آن را گرفت به آن عصمت گفته مى‌شود، در غير اين صورت داراى عصمت نخواهد بود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اين نه تنها شيخ مفيد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بلكه شاگرد بزرگوار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لطف الهى مى‌داند و يادآور مى‌شود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العصمة‌هى لطف اللّه الذى يفعلُه تعالى فيختار العبدُ عنده الامتناع عن فعل القبيح</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لطف الهى است كه هرگاه به كسى داده مى‌شود، او جانب ترك قبيح را برمى‌گزيند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متكلم محقق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علاّمه‌ى حلّى و فاضل مقداد، به موهبتى بودن</w:t>
      </w:r>
    </w:p>
    <w:p>
      <w:pPr>
        <w:pStyle w:val="BookText"/>
        <w:rPr/>
      </w:pPr>
      <w:r>
        <w:rPr>
          <w:rFonts w:ascii="IRNazanin" w:hAnsi="IRNazanin" w:eastAsia="IRNazanin"/>
          <w:color w:val="111111"/>
          <w:sz w:val="28"/>
          <w:sz w:val="28"/>
          <w:szCs w:val="28"/>
          <w:rtl w:val="true"/>
          <w:lang w:bidi="fa-IR"/>
        </w:rPr>
        <w:t xml:space="preserve">عصمت تصريح كرده واوّلى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لطف الهى مى‌داند كه خداوند آن را افاضه مى‌كند و با وجود آن، فرد داعى بر ترك واجب و ارتكاب گناه پيدا نمى كند آنگاه اسباب اين لطف را چهار چيز معرفى مى‌كند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ط صيدا،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دومى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لطف الهى است كه با وجود آن، صدور معصيت به خاطر نبودن داعى بر آن، ممتنع مى‌گردد، ولى در عين حال، قدرت انسان بر انجام گناه محفوظ مى‌باشد 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عصمت از نظر آنان، قدرت بر طاعت و ناتوانى از گناه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سپس از برخى از علما نقل مى‌كند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كسى است كه خدا فطرت او را صاف و گِل او را پاكيزه، مزاج او را قابل براى پذيرش كمال آفريده است، آنگاه به او خرد نيرومند و فكر سالم عطا كرده و با الطاف بيشترى مجهز نموده است و او در پرتو اين الطاف قادر بر انجام واجبات و ترك محرمات مى‌گردد وپيوسته به ملكوت آسمانها التفات يافته، و از عالم ماده روى گردان مى‌شود و در نتيجه، نفس اماره اسير و مغلوب نفس ناطقه مى‌گردد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همه‌ى اين كلمات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قائلان بر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است، و همه‌ى اين تفسيرها حاكى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موهوبى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پذيرش ما است ولى از اين نظر كه عصمت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كننده‌ى قدرت بر گناه است، كلام بى‌پايه‌اى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علاّمه طباطبايى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شكست ناپذير مى‌داند كه به فرد معصوم عطا مى‌گردد</w:t>
      </w:r>
      <w:r>
        <w:rPr>
          <w:rStyle w:val="FootnoteAnchor"/>
          <w:rtl w:val="true"/>
        </w:rPr>
        <w:footnoteReference w:id="1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برخى ازآيات، موهوبى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گونه‌اى تأييد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چنين توصيف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عِنْدَنا لَمِنَ الْمُصْطَفَيْنَ الْأَخْيارِ</w:t>
      </w:r>
      <w:r>
        <w:rPr>
          <w:rFonts w:eastAsia="Amiri" w:cs="Amiri" w:ascii="Amiri" w:hAnsi="Amiri"/>
          <w:color w:val="111111"/>
          <w:sz w:val="28"/>
          <w:szCs w:val="28"/>
          <w:rtl w:val="true"/>
          <w:lang w:bidi="ar-SA"/>
        </w:rPr>
        <w:t>»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نزد ما از برگزيدگان و نيكان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قرآن در باره‌ى بنى اسراييل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پيامبران آنان است نه فرد فرد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اخْتَرْناهُمْ عَلى عِلْمٍ عَلَى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روى آگاهى بر جهانيان برگزيديم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مى‌خواهد پليديها را از شما اهل بيت ببرد و شما را پاك گرداند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مسلم ازاله‌ى هر نوع رجس و گناه جز در سايه‌ى اعطاى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آيات ديگرى نيز هست كه بر افراد آشنا با قرآن، مخفى و پنهان نيست و همگى به نوعى بر موهوبى بودن عصمت گواهى مى‌دهند، خصوصاً آيه‌ى تطهير كه ازاله‌ى رجس و گناه را متعلَّقِ‌اراده‌ى حق مى‌شمارد ومقصود از آن اراده‌ى تكوينى است، نه تشريعى؛ زيرا اراده تشريعى حق بر تمام افراد متعلق گرفته است، وخدا از همه خواسته است كه راه اطاعت را در پيش گيرند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384" w:name="pg17025_197463"/>
    </w:p>
    <w:p>
      <w:pPr>
        <w:pStyle w:val="Heading3"/>
        <w:numPr>
          <w:ilvl w:val="2"/>
          <w:numId w:val="1"/>
        </w:numPr>
        <w:rPr/>
      </w:pPr>
      <w:bookmarkStart w:id="385" w:name="__RefHeading___Toc1083733_1738255347"/>
      <w:bookmarkStart w:id="386" w:name="_Toc142"/>
      <w:bookmarkEnd w:id="384"/>
      <w:bookmarkEnd w:id="385"/>
      <w:r>
        <w:rPr/>
        <w:t>41</w:t>
      </w:r>
      <w:r>
        <w:rPr>
          <w:rtl w:val="true"/>
        </w:rPr>
        <w:t xml:space="preserve"> </w:t>
      </w:r>
      <w:r>
        <w:rPr>
          <w:rtl w:val="true"/>
        </w:rPr>
        <w:t>عصمت اعطايى افتخار نيست</w:t>
      </w:r>
      <w:bookmarkEnd w:id="38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عصمت امرى اعطايى باشد، در اين صورت معصوم بودن چه افتخار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موهوبى از آن نظر افتخار است كه اين لطف در همه‌ى شرايط به افراد داده نمى شود، بلكه بايد يك رشته زمينه‌هايى در خود افراد به وجود آيد تا لطف الهى شامل حال آنان گردد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از اين زمينه‌ها خارج از اختيار، و بخشى ديگر كاملاً در قلمرو اختيار فرد معصوم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بخشى از كمالات روحى كه زمينه ساز نزول لطف الهى به نام عصمت است از طريق وراثت به افراد مى‌رسد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زيست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ثابت كرده كه بخشى از صفات اعم از خوب و بد از راه وراثت از نسلى به نسلى منتقل مى‌گردد، و براى همين جهت مى‌بينيم خاندانهايى كه پيامبران در آن متولد مى‌شوند، عموماً خاندانهاى پاك و اصيل بودند كه با گذشت زمان، كمالات و فضايل روحى برجسته‌اى در آنها متراكم شده، سپس به حكم قانون وراثت نسل به نسل در اين</w:t>
      </w:r>
    </w:p>
    <w:p>
      <w:pPr>
        <w:pStyle w:val="BookText"/>
        <w:rPr/>
      </w:pPr>
      <w:r>
        <w:rPr>
          <w:rFonts w:ascii="Amiri" w:hAnsi="Amiri" w:eastAsia="Amiri" w:cs="Amiri"/>
          <w:color w:val="111111"/>
          <w:sz w:val="28"/>
          <w:sz w:val="28"/>
          <w:szCs w:val="28"/>
          <w:rtl w:val="true"/>
          <w:lang w:bidi="ar-SA"/>
        </w:rPr>
        <w:t>خاندانها جريان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عامل انتقال كمالات روحى مى‌باشد، بلكه قسمتى از فضايل از راه تربيت به افراد منتقل مى‌گردد، از اين جهت كمالات و فضايلى كه در خاندانهاى پيامبران وجود داشت از راه تربيت به پيامبران منتقل مى‌شد و در نتيجه اين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مايه‌ى كسب كمالات روحى مى‌گرديد و از اين جهت در خاندانهاى آنان افرادى كاملاً با ايمان و امانت دار، با هوش و شجاع و با كمال بار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عاملِخارج از اختيار، پديد آرنده‌ى يك رشته كمالات روحى بوده و در عين حال زمينه ساز افاضه‌ى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خلاّق بزرگ مى‌باشند؛ ولى بايد توجه داشت، تنها اين دو عامل، زمينه ساز افاضه‌ى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نيست، بلكه در اين مورد يك رشته عوامل اختيار در افاضه‌ى عصمت مؤثر مى‌باشند و در اين ميان مى‌توان از دو عامل كاملاً اختيارى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مجاهدتهاى فردى و اجتماعى پيامبرانى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پيامبر گرامى پيش از بعثت، زمينه را براى افاضه‌ى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تشديد نموده و لياقت و شايستگى آنان را براى افاضه‌ى لطف آماده كرده است، جهاد آنان با نفس، و چشم پوشى از حرام، وهمچنان جهاد آنان با كجيها وبديهاى جامعه، به روشنى ثابت مى‌كند كه هرگاه لطفى به نام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مبارزات اين سه پيامبر بزرگ قبل ازبعثت در قرآن مجيد آمده است، همچنان كه در تاريخ زندگى پيامبر اسلام صلى الله عليه و آله و سلم پيش از بعثت، نقطه‌هاى بس روشن و شفافى وجود دارد كه زمينه ساز اين نوع افاضات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آنان قرار گيرد، از آن در تهذيب فرد و جامعه بهره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ما از وجود چنين سوابقى در تمام پيامبران اطلاع نداريم ولى در عين حال يك چنين شايستگيها مى‌تواند در افاضه‌ى لطف الهى در خصوص اين گروه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خدا از فعاليتهاى ثمر بخش آنان در دوران رسالت و اينكه اين گروه پس از ارتقاى به مقام نبوت با استقامت و پشتكار عجيبى دست به اصلاح زده و در راه جهاد فردى واجتماعى سخت كوشش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عوامل كه برخى اختيارى و برخى ديگر خارج از اختيار مى‌باشند سبب مى‌شودكه فيض الهى به بندگان خاص خود افاضه گردد،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افتخارات پيامبران محسوب مى‌شود كه بخشى از زمينه‌هاى آن را خود آنان فراهم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يادآورى نكته‌اى ناگزيريم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مرحله‌ى عصمت كه از دوران كودكى به اولياى الهى افاضه مى‌شود در گرو برخى از اين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مجاهدتهاى آنان پيش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برخى از اين شرايط، در افاضه مرحله‌ى بالاتر از عصمت به صورت زمينه مؤثّر مى‌باشد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مطالبى كه در زيارت دخت گرامى پيامبر 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مى‌توان به اهميت عامل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خدا از فعاليتهاى ثمر بخش آنان در طول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عوامل ديگر پى برد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مُمْتَحَنَةُ أَمْتَحَنَكِ اللّهُ الَّذى خَلَقَكِ قَبْلَ أَنْ يَخْلُقَكِ وَكُنتِ لِمَا امْتَحَنَكِ بِهِ صابِرَةً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امتحان و آزمون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 تو را پيش از آفرينش در اين جهان آزمود و تو را در ميدان امتحان و ابتلا، صابر و بردبار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دعاى ندبه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أَوليائِكَ الَّذينَ اسْتَخْلَصْتَهُمْ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شَرَطْتَ عَلَيْهِمُ الزُّهْدَفى دَرَجاتِهذِهِ الدُّنْيَا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فَشَرَطُوا لَكَ ذلِكَ وَعَلِمْتَ مِنْهُمُ الوَفاءَبِهِ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اوليايى كه آنان را براى خود برگزيدى پس از آنكه زهد، و پيراستگى را در زندگى اين دنياى پست براى آنان شرط نمودى، آنان نيز شرط تو را پذيرفته و تو نيز از وفاى آنان آگاه شدى</w:t>
      </w:r>
      <w:r>
        <w:rPr>
          <w:rFonts w:eastAsia="IRNazanin" w:cs="IRNazanin"/>
          <w:color w:val="111111"/>
          <w:sz w:val="28"/>
          <w:szCs w:val="28"/>
          <w:rtl w:val="true"/>
          <w:lang w:bidi="fa-IR"/>
        </w:rPr>
        <w:t>».</w:t>
      </w:r>
      <w:r>
        <w:rPr>
          <w:rStyle w:val="FootnoteAnchor"/>
          <w:rtl w:val="true"/>
        </w:rPr>
        <w:footnoteReference w:id="15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387" w:name="pg17025_197467"/>
    </w:p>
    <w:p>
      <w:pPr>
        <w:pStyle w:val="Heading3"/>
        <w:numPr>
          <w:ilvl w:val="2"/>
          <w:numId w:val="1"/>
        </w:numPr>
        <w:rPr/>
      </w:pPr>
      <w:bookmarkStart w:id="388" w:name="__RefHeading___Toc1083735_1738255347"/>
      <w:bookmarkStart w:id="389" w:name="_Toc143"/>
      <w:bookmarkEnd w:id="387"/>
      <w:bookmarkEnd w:id="388"/>
      <w:r>
        <w:rPr/>
        <w:t>42</w:t>
      </w:r>
      <w:r>
        <w:rPr>
          <w:rtl w:val="true"/>
        </w:rPr>
        <w:t xml:space="preserve"> </w:t>
      </w:r>
      <w:r>
        <w:rPr>
          <w:rtl w:val="true"/>
        </w:rPr>
        <w:t>عصمت و مصونيت اختيارى</w:t>
      </w:r>
      <w:bookmarkEnd w:id="389"/>
    </w:p>
    <w:p>
      <w:pPr>
        <w:pStyle w:val="Heading4"/>
        <w:numPr>
          <w:ilvl w:val="3"/>
          <w:numId w:val="1"/>
        </w:numPr>
        <w:rPr/>
      </w:pPr>
      <w:bookmarkStart w:id="390" w:name="__RefHeading___Toc1083737_1738255347"/>
      <w:bookmarkStart w:id="391" w:name="_Toc144"/>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معصوم با داشتن نيروى عصمت باز قادر بر انجام گناه مى‌باشد؟</w:t>
      </w:r>
    </w:p>
    <w:p>
      <w:pPr>
        <w:pStyle w:val="BookText"/>
        <w:rPr/>
      </w:pPr>
      <w:r>
        <w:rPr>
          <w:rFonts w:ascii="IRNazanin" w:hAnsi="IRNazanin" w:eastAsia="IRNazanin"/>
          <w:color w:val="111111"/>
          <w:sz w:val="28"/>
          <w:sz w:val="28"/>
          <w:szCs w:val="28"/>
          <w:rtl w:val="true"/>
          <w:lang w:bidi="fa-IR"/>
        </w:rPr>
        <w:t>هرگاه عصمت قدرت از گناه را از پيامبر سلب كند در چنين صورت، ترك گناه افتخارى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با توجه به بحثهاى پيشين روشن است؛ زيرا خواه عصمت را مرحله‌ى كامل از تقوا بدانيم يا آن را معلول علم شكست ناپذير نسبت به عواقب گناه تصور كنيم و يا آن را بازتاب تكامل شناخت نسبت به مقام ربوبى قلمداد نماييم، هرگز عصمت موجب سلب قدرت و توانايى از انجام گناه نمى گردد و انسان معصوم، مى‌تواند يكى از دو طرف كار را برگزيند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هيچ فرد عاقلى به سيم لخت برق دست نمى زند و يا باقيمانده‌ى غذاى بيمار مبتلا به جذام و سل را نمى خورد ولى در عين حال آنچنان نيست كه قدرت بر اين كار را نداشته باشد، بلكه او با توجه به پيامدهاى كار، ترك را بر فعل ترجيح مى‌دهد و در طول زندگى گرد چنين كارها نمى رود ولى انجام ندادن، مطلبى است و نداشتن قدرت بر عدم</w:t>
      </w:r>
      <w:bookmarkStart w:id="392" w:name="pg17025_197468"/>
    </w:p>
    <w:p>
      <w:pPr>
        <w:pStyle w:val="BookText"/>
        <w:rPr/>
      </w:pPr>
      <w:bookmarkEnd w:id="392"/>
      <w:r>
        <w:rPr>
          <w:rFonts w:ascii="IRNazanin" w:hAnsi="IRNazanin" w:eastAsia="IRNazanin"/>
          <w:color w:val="111111"/>
          <w:sz w:val="28"/>
          <w:sz w:val="28"/>
          <w:szCs w:val="28"/>
          <w:rtl w:val="true"/>
          <w:lang w:bidi="fa-IR"/>
        </w:rPr>
        <w:t>آن، مطلبى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يك چنين كار از انسانهاى عاقل و علاقمند به سلامت خود، به صورت محال عادى در مى‌آيد نه محال عقلى و تفاوت ميان اين دومحال بسيار روشن است در اولى امكان انجام فعل محفوظ است هر چند تحقق نمى پذيرد ولى در دومى فعل، امكان انجام ندارد و براى تقريب 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كار قبيح از خدا امكان پذير است مثلاً خدا مى‌تواند افراد مطيع و فرمانبردار را به دوزخ بفرستد در حالى كه هرگز اين كار را انجام نمى دهد، اقتضاى صفت حكيمانه اين است كه به مطيع پاداش دهد نه كيفر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ندادن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عدم توانايى نيست، فرد معصوم به خاطر تقواى والا يا علم شكست ناپذير از پيامد گناه و يا شناخت كامل از عظمت خالق، اقدام به انجام كار خلاف نمى كند، هر چند كه اگر بخواهد مى‌تواند مانند ديگران مبدأ فساد و گناه باشد</w:t>
      </w:r>
      <w:r>
        <w:rPr>
          <w:rFonts w:eastAsia="IRNazanin" w:cs="IRNazanin"/>
          <w:color w:val="111111"/>
          <w:sz w:val="28"/>
          <w:szCs w:val="28"/>
          <w:rtl w:val="true"/>
          <w:lang w:bidi="fa-IR"/>
        </w:rPr>
        <w:t>.</w:t>
      </w:r>
    </w:p>
    <w:p>
      <w:pPr>
        <w:pStyle w:val="Heading4"/>
        <w:numPr>
          <w:ilvl w:val="3"/>
          <w:numId w:val="1"/>
        </w:numPr>
        <w:rPr/>
      </w:pPr>
      <w:bookmarkStart w:id="393" w:name="__RefHeading___Toc1083739_1738255347"/>
      <w:bookmarkStart w:id="394" w:name="_Toc145"/>
      <w:bookmarkEnd w:id="393"/>
      <w:r>
        <w:rPr>
          <w:rtl w:val="true"/>
        </w:rPr>
        <w:t>نظر قرآن مجيد</w:t>
      </w:r>
      <w:bookmarkEnd w:id="394"/>
    </w:p>
    <w:p>
      <w:pPr>
        <w:pStyle w:val="BookText"/>
        <w:rPr/>
      </w:pPr>
      <w:r>
        <w:rPr>
          <w:rFonts w:ascii="Amiri" w:hAnsi="Amiri" w:eastAsia="Amiri" w:cs="Amiri"/>
          <w:color w:val="111111"/>
          <w:sz w:val="28"/>
          <w:sz w:val="28"/>
          <w:szCs w:val="28"/>
          <w:rtl w:val="true"/>
          <w:lang w:bidi="ar-SA"/>
        </w:rPr>
        <w:t>در اين مورد مى‌توان از آيه‌ى ياد شده‌ى در زير، نظر قرآن را به دست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اجْتَبَيْناهُمْ وَ هَدَيْناهُمْ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هُدَى اللّهِ يَهْدِي بِهِ مَنْ يَشاءُ مِنْ عِبادِهِ وَ لَوْ أَشْرَكُوا لَحَبِطَ عَنْهُمْ ما كانُوا يَعْمَلُونَ</w:t>
      </w:r>
      <w:r>
        <w:rPr>
          <w:rFonts w:eastAsia="Amiri" w:cs="Amiri" w:ascii="Amiri" w:hAnsi="Amiri"/>
          <w:color w:val="111111"/>
          <w:sz w:val="28"/>
          <w:szCs w:val="28"/>
          <w:rtl w:val="true"/>
          <w:lang w:bidi="ar-SA"/>
        </w:rPr>
        <w:t>» .</w:t>
      </w:r>
      <w:r>
        <w:rPr>
          <w:rStyle w:val="FootnoteAnchor"/>
          <w:rtl w:val="true"/>
        </w:rPr>
        <w:footnoteReference w:id="15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برگزيديم و به راه راست هدايت نموديم اين است هدايت خدا، به وسيله‌ى آن، هر كس از بندگان خود را بخواهد هدايت مى‌كند و اگر شرك ورزيدند اعمالى كه انجام داده‌اند حبط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معصوم قادر بر انجام گناه نباشد جمله‌ى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أَشْرَكُوا لَحَبِطَ عَنْهُمْ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درباره‌ى معصومان است بى مورد مى‌گردد؛ زيرا فرض اين است كه بر هيچ گناهى اعم از شرك و غيره قادر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در آيه‌ى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نازل گرديده برسان واگر انجام ندهى رسالت خدا را ابلاغ نكردى</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آشكارا قدرت پيامبر بر عصيان را تصريح مى‌كند و اينكه پيامبر با داشتن عصمت، قادر بر ترك رسالت مى‌باشد</w:t>
      </w:r>
      <w:r>
        <w:rPr>
          <w:rFonts w:eastAsia="IRNazanin" w:cs="IRNazanin"/>
          <w:color w:val="111111"/>
          <w:sz w:val="28"/>
          <w:szCs w:val="28"/>
          <w:rtl w:val="true"/>
          <w:lang w:bidi="fa-IR"/>
        </w:rPr>
        <w:t>.</w:t>
      </w:r>
      <w:r>
        <w:rPr>
          <w:rStyle w:val="FootnoteAnchor"/>
          <w:rtl w:val="true"/>
        </w:rPr>
        <w:footnoteReference w:id="160"/>
      </w:r>
      <w:bookmarkStart w:id="395" w:name="pg17025_197470"/>
    </w:p>
    <w:p>
      <w:pPr>
        <w:pStyle w:val="Heading3"/>
        <w:numPr>
          <w:ilvl w:val="2"/>
          <w:numId w:val="1"/>
        </w:numPr>
        <w:rPr/>
      </w:pPr>
      <w:bookmarkStart w:id="396" w:name="__RefHeading___Toc1083741_1738255347"/>
      <w:bookmarkStart w:id="397" w:name="_Toc146"/>
      <w:bookmarkEnd w:id="395"/>
      <w:bookmarkEnd w:id="396"/>
      <w:r>
        <w:rPr/>
        <w:t>43</w:t>
      </w:r>
      <w:r>
        <w:rPr>
          <w:rtl w:val="true"/>
        </w:rPr>
        <w:t xml:space="preserve"> </w:t>
      </w:r>
      <w:r>
        <w:rPr>
          <w:rtl w:val="true"/>
        </w:rPr>
        <w:t>عصمت حضرت آدم و نهى از شجره</w:t>
      </w:r>
      <w:bookmarkEnd w:id="397"/>
    </w:p>
    <w:p>
      <w:pPr>
        <w:pStyle w:val="Heading4"/>
        <w:numPr>
          <w:ilvl w:val="3"/>
          <w:numId w:val="1"/>
        </w:numPr>
        <w:rPr/>
      </w:pPr>
      <w:bookmarkStart w:id="398" w:name="__RefHeading___Toc1083743_1738255347"/>
      <w:bookmarkStart w:id="399" w:name="_Toc147"/>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آدم با نهى الهى در استفاده از شجره‌ى ممنوعه چگونه با عصمت وى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آيات مربوط به قصه‌ى آدم، به دست مى‌آيد كه آدم با نهى خداوند از خوردن ميوه‌ى درخت ممنوعه،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با تعبيرهاى مختلفى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ذاقَا الشَّجَرَةَ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فَأَكَلا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عَصى آدَمُ رَبَّهُ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بزرگترين دستاويز قائلان به عدم عصمت انبياء، همين داستان آدم است چيزهايى كه مى‌تواند دستاويز آنان قرار گيرد، به اين شرح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با نهى الهى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 ومخالفت با نهى مؤكد، موجب گناه است و با عصمت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دستاويز بايد توجّه نمود كه نهى الهى، بسان امر او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 وناهى از موضع فرماندهى، سخن مى‌گويند وشنونده را، زير دست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امر ونهى او، حالت مولوى به خود گرفته ودر صورت مؤكّد بودن نهى، آن را مولوى تحريمى ودر غير اين صورت، مولوى تنزيهى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وقسمت اعظم اوامر ونواهى الهى از اين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ومخالفت با نهى مولوى تحريمى موجب عقاب است، ولى مخالفت با نهى مولوى تنزيهى، مايه‌ى تيرگى روح وروان مى‌گردد، اما پيامدى مانند عقاب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 وناهى از موضع پند واندرز، سخن مى‌گويند ومى‌كوشند افراد را از طريق پند واندرز وتذكر لوازم طبيعى عمل، به كارى دعوت كنند ويا از آن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امر ونهى، حالت ارشادى به خود گرفته وپيامدى جز نتيجه‌ى طبيعى عمل، نخواهد داشت وعقابى هم بر آن مترتب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بايد ديد نهى الهى در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دو نوع ياد شده است؟ آيا خداوند از موضع مولويت، يا از موضع ارشاد واندرز، آدم را نهى كرده است؟ اگر از موضع نخست باشد، مخالفت با آن نهى، بر خلاف عصمت بوده وموجب گناه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موضع دوّم سخن گفته باشد، سرپيچى جز نتيجه‌ى طبيعى عمل، پيامد ديگرى نخواهد داشت وموجب گناه ومخالف عصمت نخواهد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مربوط به نهى از شجره، قراينى وجود دارد كه به روشنى مى‌رساند لحن سخن، نصيحت گرانه بوده نه لحن مولويت، واينك قراين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او را از اين كار باز مى‌دارد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إِنَّ هذا عَدُوٌّ لَكَ وَ لِزَوْجِكَ فَلا يُخْرِجَنَّكُما مِنَ الْجَنَّةِ فَتَشْقى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أَلاّ تَجُوعَ فِيها وَ لا تَعْرى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لا تَظْمَؤُا فِيها وَ لا تَضْحى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گفتيم‌اى آدم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وهمسرت مى‌باشد، مبادا شما را از بهشت بيرون كند كه به شقاوت و بدبختى مى‌افتيد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اين نعمت در اختيار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در بهشت گرسنه مى‌شوى و نه برهنه مى‌مانى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سه آيه، جانشين جمله‌اى است كه در سوره‌ى بقره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 فَتَكُونا مِنَ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درخت نزديك نشويد كه از ستمگران خواهيد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وحدت هدف دو آيه، مقصود از ظلم، يك عمل بى جاست، نه قانون شكنى وتعدّى به حريم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مفاد آيه‌ى دوّم را مى‌توان از آيات سه گانه‌ى سوره‌ى طه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سه گانه حاكى است كه لحن كلام الهى، لحنى كاملاً ناصحانه بوده نه نهى 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لحن مشفقانه‌اى بالاتر از اينكه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عَدُوٌّ لَكَ وَ لِزَوْجِكَ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يُخْرِجَنَّكُما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جمله‌ها حاكى است كه پيامد نهى، خروج از بهشت و ورود در دار مشقت وتعب وزحمت دنيا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بر شمردن نعمتهاى موجود در بهشت، مشقتها و رنجهاى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گرسنگى وبرهنگى وتشنگى وآفتاب زدگى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با توجه به اين جمله‌ها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ناصحانه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كارِ بى مورد است كه نتيجه‌اى جز مشقت وزحمت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قرينه‌ى ديگر بر اينكه خدا در مقام نصيحت وپند بوده، نه نهى مولوى، گفتار خود شيطان است كه خدا از او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قاسَمَهُما إِنِّي لَكُما لَمِنَ النّاصِحِينَ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براى آنان سوگند ياد كرد كه من براى شما ناصحى مشفق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از كلام خدا نصيحت را اقتباس كرده وكلام خود را در آن قالب ريخته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آدم وحوا، از ميوه‌ى درخت چشيدند ولباسهاى بهشتى آنان فرو ريخت، خدا آنان را ندا كرد 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أَنْهَكُما عَنْ تِلْكُمَا الشَّجَرَةِ وَ أَقُلْ لَكُما إِنَّ الشَّيْطانَ لَكُما عَدُوٌّ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شما را از آن درخت نهى نكردم وبه شما نگفتم كه شيطان براى شما دشمنى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مى‌رساند كه هدف از نهى، اين بود كه چنين پيامدى، دامنگير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نتيجه‌ى عمل خود را ديدند، ندايى ناصحانه و مشفقانه، به گوششان رسيد كه آيا من نگفتم نخوريد؟ آيا من نگفتم كه شيطان دشمن شماست؟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تعبير سرنوشت آدم وحوا،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الشَّيْطانُ عَنْها فَأَخْرَجَهُما مِمّا كانا فِيهِ</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شيطان آن دو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لغزانيد و آنان را از آن نعمتى كه در آن بودند بيرون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 شد كه دستشان از آن نعمت كوتاه شد، گويى آنچه كه بنابود نشود،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قراين، مى‌تواند گواه بر اين باشد كه اين نهى، حالت ارشادى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كسانى كه بخواهند اين نهى را مولوى تنزيهى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آورند، با تأكيداتى كه در آيه آمده است، سازگار نيست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هم براى اثبات اينكه اين مخالفت، معصيت نبوده،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حقيقتاً آن مخالفت گناه بوده، بايد توبه اثر آن را از بين ببرد وآدم وحوا پس از توبه كردن، به بهشت باز گردند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در پاسخ اين گروه بايد گفت كه توبه فقط مؤاخذه را رفع مى‌كند، نه اثر وضعى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از بهشت يك اثر وضعى بوده، نه مؤاخذه‌ى الهى</w:t>
      </w:r>
      <w:r>
        <w:rPr>
          <w:rFonts w:eastAsia="IRNazanin" w:cs="IRNazanin"/>
          <w:color w:val="111111"/>
          <w:sz w:val="28"/>
          <w:szCs w:val="28"/>
          <w:rtl w:val="true"/>
          <w:lang w:bidi="fa-IR"/>
        </w:rPr>
        <w:t>.</w:t>
      </w:r>
      <w:bookmarkStart w:id="400" w:name="pg17025_197475"/>
    </w:p>
    <w:p>
      <w:pPr>
        <w:pStyle w:val="Heading4"/>
        <w:numPr>
          <w:ilvl w:val="3"/>
          <w:numId w:val="1"/>
        </w:numPr>
        <w:rPr/>
      </w:pPr>
      <w:bookmarkStart w:id="401" w:name="__RefHeading___Toc1083745_1738255347"/>
      <w:bookmarkStart w:id="402" w:name="_Toc148"/>
      <w:bookmarkEnd w:id="400"/>
      <w:bookmarkEnd w:id="401"/>
      <w:r>
        <w:rPr>
          <w:rtl w:val="true"/>
        </w:rPr>
        <w:t>عصمت ولغزش آدم</w:t>
      </w:r>
      <w:bookmarkEnd w:id="402"/>
    </w:p>
    <w:p>
      <w:pPr>
        <w:pStyle w:val="BookText"/>
        <w:rPr/>
      </w:pPr>
      <w:r>
        <w:rPr>
          <w:rFonts w:ascii="IRNazanin" w:hAnsi="IRNazanin" w:eastAsia="IRNazanin"/>
          <w:color w:val="111111"/>
          <w:sz w:val="28"/>
          <w:sz w:val="28"/>
          <w:szCs w:val="28"/>
          <w:rtl w:val="true"/>
          <w:lang w:bidi="fa-IR"/>
        </w:rPr>
        <w:t xml:space="preserve">در سوره‌ى بقره در بيان كيفيت عمل آدم و حوّا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فَأَزَلَّهُمَا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ممكن است گفته شود كه عصمت با لغزش چگونه سازگار است؟</w:t>
      </w:r>
    </w:p>
    <w:p>
      <w:pPr>
        <w:pStyle w:val="BookText"/>
        <w:rPr/>
      </w:pPr>
      <w:r>
        <w:rPr>
          <w:rFonts w:ascii="IRNazanin" w:hAnsi="IRNazanin" w:eastAsia="IRNazanin"/>
          <w:color w:val="111111"/>
          <w:sz w:val="28"/>
          <w:sz w:val="28"/>
          <w:szCs w:val="28"/>
          <w:rtl w:val="true"/>
          <w:lang w:bidi="fa-IR"/>
        </w:rPr>
        <w:t>پاسخ اينكه همان گونه كه مخالفت با نهى مولوى، لغزش حساب مى‌شود، مخالفت با نصيحتِ ناصح نيز، لغزش قلمداد مى‌گردد</w:t>
      </w:r>
      <w:r>
        <w:rPr>
          <w:rFonts w:eastAsia="IRNazanin" w:cs="IRNazanin"/>
          <w:color w:val="111111"/>
          <w:sz w:val="28"/>
          <w:szCs w:val="28"/>
          <w:rtl w:val="true"/>
          <w:lang w:bidi="fa-IR"/>
        </w:rPr>
        <w:t>.</w:t>
      </w:r>
    </w:p>
    <w:p>
      <w:pPr>
        <w:pStyle w:val="Heading4"/>
        <w:numPr>
          <w:ilvl w:val="3"/>
          <w:numId w:val="1"/>
        </w:numPr>
        <w:rPr/>
      </w:pPr>
      <w:bookmarkStart w:id="403" w:name="__RefHeading___Toc1083747_1738255347"/>
      <w:bookmarkStart w:id="404" w:name="_Toc149"/>
      <w:bookmarkEnd w:id="403"/>
      <w:r>
        <w:rPr>
          <w:rtl w:val="true"/>
        </w:rPr>
        <w:t>عصمت وجمله‌ى</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ظَلَمْنا أَنْفُسَنا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آدم و حوّا به هنگام ندامت نيز، دستاويز مخالفان عصمت شده ومى‌گويند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معصوم بود با اينكه اعتراف به ظلم كرده است؟ پاسخ اين است كه واژه‌ى ظلم، در لغت عرب به معناى تجاوز از حد وقرار دادن چيزى، در غير محل خود</w:t>
      </w:r>
      <w:r>
        <w:rPr>
          <w:rStyle w:val="FootnoteAnchor"/>
          <w:rtl w:val="true"/>
        </w:rPr>
        <w:footnoteReference w:id="163"/>
      </w:r>
      <w:r>
        <w:rPr>
          <w:rFonts w:ascii="IRNazanin" w:hAnsi="IRNazanin" w:eastAsia="IRNazanin"/>
          <w:color w:val="111111"/>
          <w:sz w:val="28"/>
          <w:sz w:val="28"/>
          <w:szCs w:val="28"/>
          <w:rtl w:val="true"/>
          <w:lang w:bidi="fa-IR"/>
        </w:rPr>
        <w:t xml:space="preserve">است وكار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تفسير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تجاوز از حد وكار بى مورد بوده است و اين غير از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قانون الهى را شكست ودر زمره‌ى گنهكاران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بيان مى‌توان به مفاد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فَتَكُونا مِنَ الظّالِمِينَ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كه در سوره‌ى بقره آيه‌ى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اصطلاح امروز ظالم وستمگر، فرد قانون شكنى است كه به حدود الهى تجاوز كرده ويا حقوق ديگران را، پايمال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به نكوهش از ظالم مى‌پردازد، اين نوع از ظالمها را مطرح ساخته‌اند،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مخصوص اين نوع نيست چه آنكه شاعر عرب زبان، فرزند حاتم طايى، سخاوتمند معروف عرب را چنين تعريف مى‌كند</w:t>
      </w:r>
      <w:r>
        <w:rPr>
          <w:rFonts w:eastAsia="IRNazanin" w:cs="IRNazanin"/>
          <w:color w:val="111111"/>
          <w:sz w:val="28"/>
          <w:szCs w:val="28"/>
          <w:rtl w:val="true"/>
          <w:lang w:bidi="fa-IR"/>
        </w:rPr>
        <w:t>:</w:t>
      </w:r>
      <w:bookmarkStart w:id="405" w:name="pg17025_197476"/>
    </w:p>
    <w:p>
      <w:pPr>
        <w:pStyle w:val="BookText"/>
        <w:rPr/>
      </w:pPr>
      <w:bookmarkEnd w:id="405"/>
      <w:r>
        <w:rPr>
          <w:rFonts w:ascii="Amiri" w:hAnsi="Amiri" w:eastAsia="Amiri" w:cs="Amiri"/>
          <w:color w:val="111111"/>
          <w:sz w:val="28"/>
          <w:sz w:val="28"/>
          <w:szCs w:val="28"/>
          <w:rtl w:val="true"/>
          <w:lang w:bidi="ar-SA"/>
        </w:rPr>
        <w:t>وبأبه اقتدى عديّ فى الكرم ومن يشابه أبه فما 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عدى به پدر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نموده است وهر كس شبيه پدر خود باشد، ستم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آفرينش او كاملاً آفرينش مطلوب بوده وكار بى جايى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صورتى روشنتر مى‌شود كه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باره‌ى آدم، مسأله‌ى ظلم به نفس مطرح است وظلم به نفس در قرآن، مقابل انجام كار بد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يَعْمَلْ سُوءاً أَوْ يَظْلِمْ نَفْسَهُ ثُمَّ يَسْتَغْفِرِ اللّهَ يَجِدِ اللّهَ غَفُوراً رَحِيماً</w:t>
      </w:r>
      <w:r>
        <w:rPr>
          <w:rFonts w:eastAsia="IRNazanin" w:cs="IRNazanin"/>
          <w:color w:val="111111"/>
          <w:sz w:val="28"/>
          <w:szCs w:val="28"/>
          <w:rtl w:val="true"/>
          <w:lang w:bidi="fa-IR"/>
        </w:rPr>
        <w:t>» .</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4"/>
        <w:numPr>
          <w:ilvl w:val="3"/>
          <w:numId w:val="1"/>
        </w:numPr>
        <w:rPr/>
      </w:pPr>
      <w:bookmarkStart w:id="406" w:name="__RefHeading___Toc1083749_1738255347"/>
      <w:bookmarkStart w:id="407" w:name="_Toc150"/>
      <w:bookmarkEnd w:id="406"/>
      <w:r>
        <w:rPr>
          <w:rtl w:val="true"/>
        </w:rPr>
        <w:t>عصمت و الفاظ</w:t>
      </w:r>
      <w:r>
        <w:rPr>
          <w:rtl w:val="true"/>
        </w:rPr>
        <w:t>: «</w:t>
      </w:r>
      <w:r>
        <w:rPr>
          <w:rtl w:val="true"/>
        </w:rPr>
        <w:t>عصى</w:t>
      </w:r>
      <w:r>
        <w:rPr>
          <w:rtl w:val="true"/>
        </w:rPr>
        <w:t>»</w:t>
      </w:r>
      <w:r>
        <w:rPr>
          <w:rtl w:val="true"/>
        </w:rPr>
        <w:t xml:space="preserve">، </w:t>
      </w:r>
      <w:r>
        <w:rPr>
          <w:rtl w:val="true"/>
        </w:rPr>
        <w:t>«</w:t>
      </w:r>
      <w:r>
        <w:rPr>
          <w:rtl w:val="true"/>
        </w:rPr>
        <w:t>غوى</w:t>
      </w:r>
      <w:r>
        <w:rPr>
          <w:rtl w:val="true"/>
        </w:rPr>
        <w:t xml:space="preserve">» </w:t>
      </w:r>
      <w:r>
        <w:rPr>
          <w:rtl w:val="true"/>
        </w:rPr>
        <w:t xml:space="preserve">و </w:t>
      </w:r>
      <w:r>
        <w:rPr>
          <w:rtl w:val="true"/>
        </w:rPr>
        <w:t>«</w:t>
      </w:r>
      <w:r>
        <w:rPr>
          <w:rtl w:val="true"/>
        </w:rPr>
        <w:t>تاب</w:t>
      </w:r>
      <w:r>
        <w:rPr>
          <w:rtl w:val="true"/>
        </w:rPr>
        <w:t>»</w:t>
      </w:r>
      <w:bookmarkEnd w:id="407"/>
    </w:p>
    <w:p>
      <w:pPr>
        <w:pStyle w:val="BookText"/>
        <w:rPr/>
      </w:pPr>
      <w:r>
        <w:rPr>
          <w:rFonts w:ascii="IRNazanin" w:hAnsi="IRNazanin" w:eastAsia="IRNazanin"/>
          <w:color w:val="111111"/>
          <w:sz w:val="28"/>
          <w:sz w:val="28"/>
          <w:szCs w:val="28"/>
          <w:rtl w:val="true"/>
          <w:lang w:bidi="fa-IR"/>
        </w:rPr>
        <w:t>برخى فريب معناى متبادر امروزى اين الفاظ را خورده وتصور كرده‌اند كه آدم، كارى بر خلاف عصمت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هيچ يك از اين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معناى ريشه‌اى آنها نه متبادر امروزى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معصيت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در لغت عرب، به معنى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بچه‌اى كه از مادر خود جدا شود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اين نشان مى‌دهد كه هر مخالفت، در اصطلاح گناه نيست؛ زيرا آنجا كه انسان سخن ناصح خود را نشنود، مى‌گويند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گفتار او مخالفت كرد، در حالى كه او گنهكار خوانده نمى شود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معناى خسارت وزيانكارى، حرمان ونوميدى، ضلالت وگمراهى، به كار مى‌رود وشما هر كدام از اين معانى را انتخاب كنيد، مستلزم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ضلالت،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چنانكه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تَبَيَّنَ الرُّشْدُ مِنَ الْغَيِّ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كار بر خلاف رشد، اعم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سخن ناصح خود را در قلمرو تحصيل يا كار وكسب، يا ازدواج وتشكيل خانواده، گوش نكند، مسلّماً به خاطر نرسيدن به نتيجه‌ى مطلوب، گمراه خواهد بود نه گناهكار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داستان آدم را بادقّت مطالعه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زمين آفريد واسما را به او آموخت واو را معلّم فرشتگان قرار دادو به همگان گفت تا بر او سجده كنند وشيطان را به خاطر سرپيچى از تكريم او طرد كرد، آنگاه در يك محيط سرشار از نعمت سكنى داد وتذكراتى در باره‌ى عداوت شيطان به او داد، سپس متوجّه شود كه او فريب شيطان را خورد واز ميوه‌ى آن درخت تناول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او به خاطر از دست دادن اين همه مواهب، خاسر وزيانكار گرديد وسرمايه‌ى خود را تباه ساخت ودر مسير رشد گام بر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توبه‌ى آدم نيز، يكى ديگر از دستاويزهاى مخالفان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توبه، اعم از صدور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كارى را انجام مى‌دهد كه مناسب با مقام او نيست؛ سپس پشيمان مى‌شود واز آن توبه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وموقعيت آدم ايجاب مى‌كرد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bookmarkStart w:id="408" w:name="pg17025_197478"/>
    </w:p>
    <w:p>
      <w:pPr>
        <w:pStyle w:val="BookText"/>
        <w:rPr/>
      </w:pPr>
      <w:bookmarkEnd w:id="408"/>
      <w:r>
        <w:rPr>
          <w:rFonts w:ascii="IRNazanin" w:hAnsi="IRNazanin" w:eastAsia="IRNazanin"/>
          <w:color w:val="111111"/>
          <w:sz w:val="28"/>
          <w:sz w:val="28"/>
          <w:szCs w:val="28"/>
          <w:rtl w:val="true"/>
          <w:lang w:bidi="fa-IR"/>
        </w:rPr>
        <w:t>الهى را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كارى دور از شأن خود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ذاتاً عمل حرامى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نادم وپشيمان شود وتوبه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و سلم در روايتى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 آله و سلم كَانَ يَتُوبُ إِلَى اللّهِ عزَّ وجَلَّ كُلَّ يَوْمٍ مِنْ غَيْرِ ذَنْبٍ</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چاپ جديد،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Heading4"/>
        <w:numPr>
          <w:ilvl w:val="3"/>
          <w:numId w:val="1"/>
        </w:numPr>
        <w:rPr/>
      </w:pPr>
      <w:bookmarkStart w:id="409" w:name="__RefHeading___Toc1083751_1738255347"/>
      <w:bookmarkStart w:id="410" w:name="_Toc151"/>
      <w:bookmarkEnd w:id="409"/>
      <w:r>
        <w:rPr>
          <w:rtl w:val="true"/>
        </w:rPr>
        <w:t>عصمت و لفظ غفران</w:t>
      </w:r>
      <w:bookmarkEnd w:id="410"/>
    </w:p>
    <w:p>
      <w:pPr>
        <w:pStyle w:val="BookText"/>
        <w:rPr/>
      </w:pPr>
      <w:r>
        <w:rPr>
          <w:rFonts w:ascii="IRNazanin" w:hAnsi="IRNazanin" w:eastAsia="IRNazanin"/>
          <w:color w:val="111111"/>
          <w:sz w:val="28"/>
          <w:sz w:val="28"/>
          <w:szCs w:val="28"/>
          <w:rtl w:val="true"/>
          <w:lang w:bidi="fa-IR"/>
        </w:rPr>
        <w:t>در داستان آدم، مسأله‌ى غفران نيز دستاويز ديگرى است براى مخالفان عصمت انبياء كه در قرآن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تَغْفِرْ لَنا وَ تَرْحَمْنا لَنَكُونَنَّ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اين گونه تعبيرها، با توجه به عظمت مقام وكار غير متناسب با آن بى مورد نيست، ولى هرگز دليل بر گناه نمى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انسانهاى وارسته وبزرگ، به هنگام ترك اولى، آنچنان به تضرع وزارى مى‌افتند، كه گويى گناه بزرگى را مرتكب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ترك اولى، از يك عارف، نسبت به معرفت او گناه عرفانى است، هر چند گناه شرعى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بود آدم، در برابر آن لطف عظيم، خجل وشرمنده شود واظهار ندامت كند وراه توبه را پيش گيرد ومصمم باشد كه جز خدا سخن كسى را نپذيرد</w:t>
      </w:r>
      <w:r>
        <w:rPr>
          <w:rFonts w:eastAsia="IRNazanin" w:cs="IRNazanin"/>
          <w:color w:val="111111"/>
          <w:sz w:val="28"/>
          <w:szCs w:val="28"/>
          <w:rtl w:val="true"/>
          <w:lang w:bidi="fa-IR"/>
        </w:rPr>
        <w:t>.</w:t>
      </w:r>
      <w:r>
        <w:rPr>
          <w:rStyle w:val="FootnoteAnchor"/>
          <w:rtl w:val="true"/>
        </w:rPr>
        <w:footnoteReference w:id="167"/>
      </w:r>
      <w:bookmarkStart w:id="411" w:name="pg17025_197479"/>
    </w:p>
    <w:p>
      <w:pPr>
        <w:pStyle w:val="Heading3"/>
        <w:numPr>
          <w:ilvl w:val="2"/>
          <w:numId w:val="1"/>
        </w:numPr>
        <w:rPr/>
      </w:pPr>
      <w:bookmarkStart w:id="412" w:name="__RefHeading___Toc1083753_1738255347"/>
      <w:bookmarkStart w:id="413" w:name="_Toc152"/>
      <w:bookmarkEnd w:id="411"/>
      <w:bookmarkEnd w:id="412"/>
      <w:r>
        <w:rPr/>
        <w:t>44</w:t>
      </w:r>
      <w:r>
        <w:rPr>
          <w:rtl w:val="true"/>
        </w:rPr>
        <w:t xml:space="preserve"> </w:t>
      </w:r>
      <w:r>
        <w:rPr>
          <w:rtl w:val="true"/>
        </w:rPr>
        <w:t>معجزه يا راه عمومى اثبات نبوّت</w:t>
      </w:r>
      <w:bookmarkEnd w:id="41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معجزه چيست، و داراى چه ويژگى‌هايى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علم كلام براى اعجاز تعريف هاى گوناگونى يادآور شده‌اند، و تعريف جامعى كه مى‌توان براى آن ذكر كرد اين است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بر خلاف عادت كه همراه با دعوى نبوت و تحدى و مبارز طلبى و با مدعا هماهنگ بوده و كسى از عهده‌ى معارضه با آن بر نيايد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تجريد قوشجى 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تعريف براى اعجاز، قيودى ذكر شده است كه هر يك را اجمالاً مطرح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كار خارق العاده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در حالى كه يك پديده‌ى خارجى است و براى خود علتى دارد، هرگز بر منوال امور عادى نيست بلكه بر خلاف قوانين متعارف مى‌باشد، مثلاً مار كوچك بر اثر مرور زمان افعى مى‌گردد، يا بيماران بر اثر مراقبت‌هاى پزشكى بهبودى مى‌يابند، آب‌هاى زير زمينى از طريق حفر قنات و چاه‌هاى نيمه عميق و عميق بيرون</w:t>
      </w:r>
    </w:p>
    <w:p>
      <w:pPr>
        <w:pStyle w:val="BookText"/>
        <w:rPr/>
      </w:pPr>
      <w:r>
        <w:rPr>
          <w:rFonts w:ascii="IRNazanin" w:hAnsi="IRNazanin" w:eastAsia="IRNazanin"/>
          <w:color w:val="111111"/>
          <w:sz w:val="28"/>
          <w:sz w:val="28"/>
          <w:szCs w:val="28"/>
          <w:rtl w:val="true"/>
          <w:lang w:bidi="fa-IR"/>
        </w:rPr>
        <w:t xml:space="preserve">كشيده مى‌شوند ولى هرگاه يك چنين نتايج بدون علل عادى آن، پيدا شوند قهراً كار خارق العاده خواهند بود مثلاً چوب خشك در يك لحظه افعى شود بيمار با دست كشيدن كسى بر بدن يا موضع درد او شفا يابد، آب‌هاى زير زمينى با كوبيدن عصا بيرون ريخته شوند، قطعاً چنين كارى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ممكن است كارى در زمانى خارق العاده باشد و در زمان ديگر حالت عادى پيدا كند، مثلاً معالجه مبتلايان به سل و يا سرطان در گذشته امكان عادى نداشت ولى اكنون تا حدودى جنبه عادى پيدا كرده است، پرواز انسان در آسمان در گذشته خارق العاده بود ولى اكنون يك كار متعارف است، آرى عادى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از علل طبيعى روشن و معين كمك مى‌گيرد در حالى كه معجزه،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در گذشته و چه حالا زيرا آورنده‌ى آن از علل پنهانى كمك مى‌گيرد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غيرعادى ممكن است، كم كم حالت عادى به خود بگيرند، مانند معالجه‌ى سل و برخى ديگر از بيمارى‌هاى صعب العلاج كه اگر كسى در گذشته انجام مى‌داد مى‌گفتند كار فوق العاده انجام داده است ولى انجام كارى از طريق معجزه، پيوسته غير عادى خواهد بود حتى پس از اين همه كشفيات و پيشرفت علوم، باز شفا بخشى مسيح با كشيدن يك دست، غير عادى بوده و خواهد بود، نكته‌ى آن اين است كه غير عادى در گذشته وعادى كنونى هر دو از علل طبيعى معين سرچشمه مى‌گيرند و به موازات پيشرفت علوم، كم كم حالت غيرعادى بودن را از دست مى‌دهند، در حالى كه معجزه هميشه از علل غير طبيعى سرچشمه مى‌گيرد، و يك چنين علل هيچ گاه</w:t>
      </w:r>
    </w:p>
    <w:p>
      <w:pPr>
        <w:pStyle w:val="BookText"/>
        <w:rPr/>
      </w:pPr>
      <w:r>
        <w:rPr>
          <w:rFonts w:ascii="IRNazanin" w:hAnsi="IRNazanin" w:eastAsia="IRNazanin"/>
          <w:color w:val="111111"/>
          <w:sz w:val="28"/>
          <w:sz w:val="28"/>
          <w:szCs w:val="28"/>
          <w:rtl w:val="true"/>
          <w:lang w:bidi="fa-IR"/>
        </w:rPr>
        <w:t>عادى نخواهند بود از اين جهت حالت غيرعادى بودن معجزه، پيوسته ثابت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منصبى را ادعا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به كار خارق العاده در صورتى معجزه خوانده مى‌شود كه آورنده‌ى آن مدعى منصبى از جانب خدا باشد و در غير اين صورت نام كرامت به خود مى‌گيرد انسان‌هاى والا ووارسته بدون دعوى نبوت، دست به امورى مى‌زنند كه با مجارى طبيعى و عادى سازگار نمى باشد ولى در عين حال نه آنان پيامبر الهى هستند و نه كار آنان معجزه نام دارد قرآن درباره‌ى حضرت مريم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حضرت زكريا بر او وارد مى‌شد، روزى او را در كنار محراب آماده مى‌ديد، و ازروى تعجب مى‌پرسيد اين غذا از كجاست؟ مريم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است خدا به هر كس كه بخواهد روزى بى حساب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امت‌هاى پيشين و امت اسلامى وارستگانى بوده و هستند كه در سايه‌ى سير و سلوك و تهذيب نفس نه تنها كشور بدن در اختيار اراده‌ى آنان قرار مى‌گيرد، بلكه مى‌توانند در محدوده‌اى از تكوين تصرف كنند و با نيروى اراده كارى را صورت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 به مقابله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سوم اعجاز اين است كه</w:t>
      </w:r>
    </w:p>
    <w:p>
      <w:pPr>
        <w:pStyle w:val="BookText"/>
        <w:rPr/>
      </w:pPr>
      <w:r>
        <w:rPr>
          <w:rFonts w:ascii="IRNazanin" w:hAnsi="IRNazanin" w:eastAsia="IRNazanin"/>
          <w:color w:val="111111"/>
          <w:sz w:val="28"/>
          <w:sz w:val="28"/>
          <w:szCs w:val="28"/>
          <w:rtl w:val="true"/>
          <w:lang w:bidi="fa-IR"/>
        </w:rPr>
        <w:t>جهانيان را براى مقابله و مبارزه دعوت نمايد، هرگاه مدعى مقام و منصبى دست به كار خارق العاده‌اى بزند ولى جهانيان را به مقابله دعوت نكند نام معجزه به خود نخواهد گرفت، البته ادعاى مقامى آن هم همراه با انجام عمل خارق العاده با تحدى ملازمه دارد، زيرا اگر فردى منصبى را از جانب خدا ادعا كند و دليل راستگويى خود را كار خارق العاده‌ى خود قرار دهد، معنى آن اين خواهد بود كه اى مردم اين خداست كه اين منصب را در اختيار من نهاده و اين برنامه‌ها از جانب او است، و اگر فكر مى‌كنيد كه مصنوع ذهن و انديشه‌ى من است برخيزيد و مانند آن را بياوريد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ناتوانى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خارق العاده‌ى توأم با قيود پيشين در صورتى گواه بر صحت گفتار طرف مى‌شود كه آورنده معجزه مغلوب جهانيان نباشد و نوع بشر از مقابله و مبارزه‌ى با وى ناتوان گردند وحتى اگر متخصصان و دانشمندان جهان دور هم گرد آيند در آن شرايط نتوانند كارى مثل كار او صورت دهند و در غير اين صورت چنين كارى معجزه نبوده، بلكه كار بشرى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پيوند قرنيه و روز ديگر عمل پيوند قلب كار فوق العاده‌اى به حساب مى‌آمد، و ديرى نپاييدكه ديگران نيز به همين كار دست زدند و از ميدان عمل پيروزمندانه بيرون آمدند از اين جهت هيچگاه معجزه نخواهند بود و اين قيد يكى از قيود مهم معجزه است كه در آيات قرآن نيز بر آن اشاراتى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اشارات خصوصى و گاهى عمومى</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موسى كه صحنه مبارزه حق و باطل و معجزه و سحر بود، موسى به فرعون و اطرافيان او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جِئْناكَ بِآيَةٍ مِنْ رَبِّكَ وَ السَّلامُ عَلى مَنِ اتَّبَعَ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پروردگار تو با معجزه‌اى به سوى تو آمده‌ام، و درود بر پيروان هدايت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مفهوم گفتار موسى اين بود كه ديگران را ياراى مقابله با اين معجزه نيست فرعون به پاسخ پرداخت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فَلَنَأْتِيَنَّكَ بِسِحْرٍ مِثْلِهِ فَاجْعَلْ بَيْنَنا وَ بَيْنَكَ مَوْعِداً لا نُخْلِفُهُ نَحْنُ وَ لا أَنْتَ مَكاناً سُوىً</w:t>
      </w:r>
      <w:r>
        <w:rPr>
          <w:rFonts w:eastAsia="Amiri" w:cs="Amiri" w:ascii="Amiri" w:hAnsi="Amiri"/>
          <w:color w:val="111111"/>
          <w:sz w:val="28"/>
          <w:szCs w:val="28"/>
          <w:rtl w:val="true"/>
          <w:lang w:bidi="ar-SA"/>
        </w:rPr>
        <w:t>»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همانند سحر تو را مى‌آوريم پس زمانى و مكانى را براى اين كار معين كن كه ما و تو تخلف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قرآن كريم مشيت حكيمانه و قاهرانه‌ى الهى را يادآور مى‌شود كه در مصاف پيامبران الهى با مخالفان، پيوسته رسولان خود را بر مخالفان غالب خواهد ساخت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پيامبران خود و افراد با ايمان را در زندگى دنيا و روز برپايى گواهان كمك مى‌كنيم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 رُسُلِي إِنَّ اللّهَ قَوِيٌّ 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اراده‌ى قطعى خدا بر اين تعلّق گرفته است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رسولانم پيروز شويم و خدا نيرومند و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مطابقت عمل با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مطابقة الدعوى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عملى اين قيود چهار گانه گرد آيند ولى كار او تكذيب كننده‌ى ادعاى او باشد، در اين صورت نه تنها گواه بر راستگويى اونيست، بلكه گواه بر اين است كه او بر خدا افترا بسته و خدا از اين طريق او را رسوا مى‌سازد مثلاً مدعى نبوت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من بر راستگويى ادعايم اين است كه اگر دست بر بيمارى بكشم شفا مى‌يابد ولى پس از انجام اين عمل او بميرد يا وضع او بدتر شود، چنان كه درباره‌ى مسيلمه نقل مى‌كنند كه وى در مقام اعجاز آب دهان خود را به چاه افكند تا آب آن افزايش يابد، ولى ناگهان آب فروكش كرد يا دست خود را بر كودكان قبيله‌ى بنى حنيفه كشيد ناگهان بيمار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14" w:name="pg17025_197485"/>
    </w:p>
    <w:p>
      <w:pPr>
        <w:pStyle w:val="Heading3"/>
        <w:numPr>
          <w:ilvl w:val="2"/>
          <w:numId w:val="1"/>
        </w:numPr>
        <w:rPr/>
      </w:pPr>
      <w:bookmarkStart w:id="415" w:name="__RefHeading___Toc1083755_1738255347"/>
      <w:bookmarkStart w:id="416" w:name="_Toc153"/>
      <w:bookmarkEnd w:id="414"/>
      <w:bookmarkEnd w:id="415"/>
      <w:r>
        <w:rPr/>
        <w:t>45</w:t>
      </w:r>
      <w:r>
        <w:rPr>
          <w:rtl w:val="true"/>
        </w:rPr>
        <w:t xml:space="preserve"> </w:t>
      </w:r>
      <w:r>
        <w:rPr>
          <w:rtl w:val="true"/>
        </w:rPr>
        <w:t>فرق معجزه و سحر و جادو</w:t>
      </w:r>
      <w:bookmarkEnd w:id="41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معجزه با سحر و جادو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جدا سازى اين دو نوع خارق العاده راه‌هايى است كه مجموعاً مى‌توان اطمينان بخش و رهگشا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كارهاى مرتاضان و ساحران نتيجه‌ى مستقيم آموزش و تمرين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پرتو تعليم و تمرين طولانى به چنين كارى دست مى‌يازند، و سحر و جادو براى خود آموزش ويژه‌اى دارد، و اگر چنين دوره‌هايى را نبينند با انسان معمولى كوچك‌ترين فرق ندارند، در حالى كه پيامبران نه سابقه‌ى تعليم و تمرين دارند و نه در برابر كسى براى آموزش زانو مى‌زنند، بلكه كارهاى آنان كاملاً ابداعى و بى سابقه است و تاريخچه زندگى آنان بر اين مطلب گواهى مى‌دهد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عمران به هنگام بازگشت از مدين به مصر به مقام رسالت</w:t>
      </w:r>
    </w:p>
    <w:p>
      <w:pPr>
        <w:pStyle w:val="BookText"/>
        <w:rPr/>
      </w:pPr>
      <w:r>
        <w:rPr>
          <w:rFonts w:ascii="IRNazanin" w:hAnsi="IRNazanin" w:eastAsia="IRNazanin"/>
          <w:color w:val="111111"/>
          <w:sz w:val="28"/>
          <w:sz w:val="28"/>
          <w:szCs w:val="28"/>
          <w:rtl w:val="true"/>
          <w:lang w:bidi="fa-IR"/>
        </w:rPr>
        <w:t>مبعوث گرديد و معجزه الهى به نام عصا، به او داده شد</w:t>
      </w:r>
      <w:r>
        <w:rPr>
          <w:rStyle w:val="FootnoteAnchor"/>
          <w:rtl w:val="true"/>
        </w:rPr>
        <w:footnoteReference w:id="1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او در انديشه‌ى خود چنين كارى را تصور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مسيح بدون اين كه در دانشكده پزشكى نزد استادان درس بخواند و بدون اين كه در اين قسمت به تمرين بپردازد، با معجزات شگفت انگيزى مانند زنده كردن مردگان و شفا بخشيدن نابينايان مادر زاد وغيره مجهز</w:t>
      </w:r>
      <w:r>
        <w:rPr>
          <w:rStyle w:val="FootnoteAnchor"/>
          <w:rtl w:val="true"/>
        </w:rPr>
        <w:footnoteReference w:id="172"/>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كارهاى مرتاضان و ساحران، محصول تحصيل و تدريس است؛ تمام آنها قابل مبارزه و معارضه است چون كارهاى آنان، شيوه‌ى خاصى دارد افراد مستعد مى‌توانند از آن طريق به آن كارها دست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كارهاى آنان محصول آموزش است و اين راه به روى همگان باز است در زندگى ساحر و مرتاض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 طلبى نيست در حالى كه پيامبران از روز نخست تحدى و مبارز طلبى كرده و با تعجيز ديگران حقانيت خود را اثبات مى‌نموده‌اند، قرآن با ندايى بلند در باره‌ى معجزه‌ى جاويدان پيامبر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يَأْتُونَ بِمِثْلِهِ وَ لَوْ كانَ بَعْضُهُمْ لِبَعْضٍ ظَهِيراً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نمى توانند مانند آن را بياورند هر چند يكديگر را كمك كنند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عمران در ميدان مبارزه كارهاى ساحران را كوچك شمرد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جِئْتُمْ بِهِ السِّحْرُ إِنَّ اللّهَ سَيُبْطِلُهُ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آورده‌ايد از سنخ سحر است وخدا از طريق اعجاز آن را باطل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سحر آنان باطل شد نخستين كسانى كه به وى گرويدند، همان ساحران بودند زيرا با تبحرى كه در فن سحر داشتند اذعان پيدا كردند كه كار خارق العاده‌ى موسى از سنخ سحر نيست و از مبدأ ديگرى سرچشمه مى‌گيرد و علت غلبه‌ى اعجاز بر سحر اين است كه ساحران بر نيروى محدود انسانى تكيه مى‌كنند، در حالى كه پيامبران از نيروى نامحدود خدا كمك مى‌گيرند و وضع محدود در برابر نامحدود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كارهاى مرتاضان و جادوگران چون معلول تعليم و تمرين است قلمرو خاصى دارد و از تنوع برخوردار نيست، مثلاً مرتاضى بر اثر رياضت، قطار را از حركت باز مى‌دارد، ولى او ديگر بر كار خارق العاده‌اى كه در مورد آن رياضت نكشيده، قادر نيست در حالى كه اعجاز پيامبران از تنوع برخوردار است، زيرا آنان مطابق مقتضيات زمان و با توجه به درخواست‌هاى مختلف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 بودن ديگر شرايط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اعجاز زده‌اند و طبعاً معجزات آنان متنوع و گوناگون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درباره‌ى موسى مى‌خوانيم كه عصاى وى با خواست او تبديل به اژدها مى‌شد</w:t>
      </w:r>
      <w:r>
        <w:rPr>
          <w:rStyle w:val="FootnoteAnchor"/>
          <w:rtl w:val="true"/>
        </w:rPr>
        <w:footnoteReference w:id="173"/>
      </w:r>
      <w:r>
        <w:rPr>
          <w:rFonts w:ascii="IRNazanin" w:hAnsi="IRNazanin" w:eastAsia="IRNazanin"/>
          <w:color w:val="111111"/>
          <w:sz w:val="28"/>
          <w:sz w:val="28"/>
          <w:szCs w:val="28"/>
          <w:rtl w:val="true"/>
          <w:lang w:bidi="fa-IR"/>
        </w:rPr>
        <w:t>و با زدن آن بر سنگ دوازده چشمه جارى مى‌گشت</w:t>
      </w:r>
      <w:r>
        <w:rPr>
          <w:rStyle w:val="FootnoteAnchor"/>
          <w:rtl w:val="true"/>
        </w:rPr>
        <w:footnoteReference w:id="174"/>
      </w:r>
      <w:r>
        <w:rPr>
          <w:rFonts w:ascii="IRNazanin" w:hAnsi="IRNazanin" w:eastAsia="IRNazanin"/>
          <w:color w:val="111111"/>
          <w:sz w:val="28"/>
          <w:sz w:val="28"/>
          <w:szCs w:val="28"/>
          <w:rtl w:val="true"/>
          <w:lang w:bidi="fa-IR"/>
        </w:rPr>
        <w:t>و با زدن همين عصا آب دريا كنار رفت و كف دريا ظاهر گشت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با بيرون آوردن دست خود محيط اطراف را روشن مى‌كرد</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 يَدَكَ فِي جَيْبِكَ تَخْرُجْ بَيْضاءَ مِنْ غَيْرِ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تا آنجا كه قرآن موسى را با داشتن معجزات نه گانه معرفى مى‌كند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حضرت مسيح در نخستين برخورد خود با بنى اسراييل معجزاتى را نشان مى‌دهد كه از تنوع كامل برخوردار است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گل شكل پرنده‌اى مى‌سازم و در آن مى‌دمم و به اذن خدا به صورت پرنده‌اى در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نابينايان و بيماران مبتلا به پيسى را شفا مى‌بخشم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أُبْرِئُ الْأَكْمَهَ وَ الْأَبْرَصَ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مردگان را به اذن خدا زنده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 الْمَوْتى بِإِذْنِ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آنچه كه مى‌خوريد و در خانه‌هاى خود ذخيره مى‌سازيد به شما خبر 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أُنَبِّئُكُمْ بِما تَأْكُلُونَ وَ ما تَدَّخِرُونَ فِي بُيُوتِكُمْ</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محدود بودن كارهاى ساحران و مرتاضان و تنوع كارهاى خارق العاده‌ى پيامبران همان است كه گفته شده گروه نخست به قدرت محدود بشرى خود تكيه دارند در حالى كه پيامبران از قدرت بى‌پايان خدا استمداد مى‌نمايند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و ساحران از نظر هدف و انگيزه كاملاً متمايز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آموزگاران الهى به خاطر متحول كردن مردم وآشنا ساختن آنان به مبدأ و معاد و آراستن جامعه‌ى انسانى به فضايل اخلاقى دست به چنين كارى مى‌زنند، در حالى كه انگيزه‌ى مرتاضان و جادوگران، كاملاً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طالبان زر و زيورند و يا خواهان مقام و شهرت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طورى كه پيامبران و ساحران از نظر انگيزه با هم متمايز مى‌باشند و از نظر روحيه و اخلاق و ملكات در دو قطب مخالف قرار دارند، پيامبران و دارندگان كرامات، انسان‌هاى والا و وارسته‌اى هستند كه در پرونده‌ى زندگى آنان، نقطه‌ى تاريك و زننده وجود ندارد در حالى كه پرونده‌ى ساحر و مرتاض خلاف آن را نشان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bookmarkStart w:id="417" w:name="pg17025_197490"/>
    </w:p>
    <w:p>
      <w:pPr>
        <w:pStyle w:val="Heading3"/>
        <w:numPr>
          <w:ilvl w:val="2"/>
          <w:numId w:val="1"/>
        </w:numPr>
        <w:rPr/>
      </w:pPr>
      <w:bookmarkStart w:id="418" w:name="__RefHeading___Toc1083757_1738255347"/>
      <w:bookmarkStart w:id="419" w:name="_Toc154"/>
      <w:bookmarkEnd w:id="417"/>
      <w:bookmarkEnd w:id="418"/>
      <w:r>
        <w:rPr/>
        <w:t>46</w:t>
      </w:r>
      <w:r>
        <w:rPr>
          <w:rtl w:val="true"/>
        </w:rPr>
        <w:t xml:space="preserve"> </w:t>
      </w:r>
      <w:r>
        <w:rPr>
          <w:rtl w:val="true"/>
        </w:rPr>
        <w:t>علت معجزه</w:t>
      </w:r>
      <w:bookmarkEnd w:id="419"/>
    </w:p>
    <w:p>
      <w:pPr>
        <w:pStyle w:val="Heading4"/>
        <w:numPr>
          <w:ilvl w:val="3"/>
          <w:numId w:val="1"/>
        </w:numPr>
        <w:rPr/>
      </w:pPr>
      <w:bookmarkStart w:id="420" w:name="__RefHeading___Toc1083759_1738255347"/>
      <w:bookmarkStart w:id="421" w:name="_Toc155"/>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عليت ومعلوليت، و اين كه هر موجود امكانى بدون علت موجود نمى گردد يك قانون عقلى قطعى و فراگير است و به هيچ وجه قابل تخصيص نيست اكنون سؤال مى‌شود آيا معجزه پديده‌اى بدون علت است يا نه؟ و در صورت دوم علت آن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معجزه، پديده بدون علت نيست و به هيچ وجه ناقض قانون عليت نمى باشد، هر چند از علل شناخته شده طبيعى پيروى نمى كند، براى خود علل ويژه‌اى دارد، ولى علت طبيعى وعادى نداشتن، مستلزم نداشتن علت به طور مطلق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كسانى كه وجود را مساوى با ماده و علل را منحصر در علل شناخته شده‌ى طبيعى مى‌دانند، درباره‌ى معجزات چنين مى‌انديشند كه تصديق آن، موجب به هم زدن قوانين عقلى و نقض قانون علّيت است، اين افراد به خاطر پيش داورى درباره‌ى محدوده‌ى علل، فكر مى‌كنند كه هر چيزى بايد علت طبيعى داشته باشد و اگر پديده‌اى فاقد چنين علت شد پس فاقد علت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گروه گفته مى‌شود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مساوى با ماده نيست، بلكه</w:t>
      </w:r>
      <w:bookmarkStart w:id="422" w:name="pg17025_197491"/>
    </w:p>
    <w:p>
      <w:pPr>
        <w:pStyle w:val="BookText"/>
        <w:rPr/>
      </w:pPr>
      <w:bookmarkEnd w:id="422"/>
      <w:r>
        <w:rPr>
          <w:rFonts w:ascii="IRNazanin" w:hAnsi="IRNazanin" w:eastAsia="IRNazanin"/>
          <w:color w:val="111111"/>
          <w:sz w:val="28"/>
          <w:sz w:val="28"/>
          <w:szCs w:val="28"/>
          <w:rtl w:val="true"/>
          <w:lang w:bidi="fa-IR"/>
        </w:rPr>
        <w:t xml:space="preserve">گسترده‌تر از آن مى‌باشد بنابر اين اگر پديده‌اى فاقد علت مادى شد، گواه بر نبودن علت نيست، بلكه گواه برنبودن علت مادى است و فقدان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فقدان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ممكن است پديده‌اى فاقد علت مادى باشد ولى در عين حال فاقد علت نباشد، بلكه علت آن موجود مجردى باشد كه از قلمرو حسّ و تجربه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پاسخ ديگرى هم هست و آن اين كه علل طبيعى 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طبيعى شناخته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علم پيوسته كشف قسم دوم است، هرگاه معجزه‌اى فاقد علل طبيعى شناخته شده باشد گواه بر آن نيست كه فاقد علت طبيعى باشد، چه بسا ممكن است انبيا و پيامبران از علل طبيعى ناشناخته بهره مى‌گرفته‌اند البته اين احتمالى بيش نيست و در رفع اشكال عقلى،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آن را هم اكنون مى‌خوانيد</w:t>
      </w:r>
      <w:r>
        <w:rPr>
          <w:rFonts w:eastAsia="IRNazanin" w:cs="IRNazanin"/>
          <w:color w:val="111111"/>
          <w:sz w:val="28"/>
          <w:szCs w:val="28"/>
          <w:rtl w:val="true"/>
          <w:lang w:bidi="fa-IR"/>
        </w:rPr>
        <w:t>.</w:t>
      </w:r>
    </w:p>
    <w:p>
      <w:pPr>
        <w:pStyle w:val="Heading4"/>
        <w:numPr>
          <w:ilvl w:val="3"/>
          <w:numId w:val="1"/>
        </w:numPr>
        <w:rPr/>
      </w:pPr>
      <w:bookmarkStart w:id="423" w:name="__RefHeading___Toc1083761_1738255347"/>
      <w:bookmarkStart w:id="424" w:name="_Toc156"/>
      <w:bookmarkEnd w:id="423"/>
      <w:r>
        <w:rPr>
          <w:rtl w:val="true"/>
        </w:rPr>
        <w:t>علت معجزه</w:t>
      </w:r>
      <w:bookmarkEnd w:id="424"/>
    </w:p>
    <w:p>
      <w:pPr>
        <w:pStyle w:val="BookText"/>
        <w:rPr/>
      </w:pPr>
      <w:r>
        <w:rPr>
          <w:rFonts w:ascii="IRNazanin" w:hAnsi="IRNazanin" w:eastAsia="IRNazanin"/>
          <w:color w:val="111111"/>
          <w:sz w:val="28"/>
          <w:sz w:val="28"/>
          <w:szCs w:val="28"/>
          <w:rtl w:val="true"/>
          <w:lang w:bidi="fa-IR"/>
        </w:rPr>
        <w:t>از آنچه گفته شد روشن گرديد كه معجزه پديده‌اى بدون علت نيست هر چند علل آن بسان علل طبيعى براى بشر شناخته نمى باشد اكنون بايد ببينيم علت آن چيست؟</w:t>
      </w:r>
    </w:p>
    <w:p>
      <w:pPr>
        <w:pStyle w:val="BookText"/>
        <w:rPr/>
      </w:pPr>
      <w:r>
        <w:rPr>
          <w:rFonts w:ascii="Amiri" w:hAnsi="Amiri" w:eastAsia="Amiri" w:cs="Amiri"/>
          <w:color w:val="111111"/>
          <w:sz w:val="28"/>
          <w:sz w:val="28"/>
          <w:szCs w:val="28"/>
          <w:rtl w:val="true"/>
          <w:lang w:bidi="ar-SA"/>
        </w:rPr>
        <w:t>در اينجا، سه فرضيه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معجزه، معلول عوامل غيبى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معجزه، معلول</w:t>
      </w:r>
    </w:p>
    <w:p>
      <w:pPr>
        <w:pStyle w:val="BookText"/>
        <w:rPr/>
      </w:pPr>
      <w:r>
        <w:rPr>
          <w:rFonts w:ascii="IRNazanin" w:hAnsi="IRNazanin" w:eastAsia="IRNazanin"/>
          <w:color w:val="111111"/>
          <w:sz w:val="28"/>
          <w:sz w:val="28"/>
          <w:szCs w:val="28"/>
          <w:rtl w:val="true"/>
          <w:lang w:bidi="fa-IR"/>
        </w:rPr>
        <w:t>عوامل غيبى نظير فرشتگان الهى باشد كه به هنگامى كه پيامبر از خدا كار خارق العاده‌اى را بخواهد، آن عامل غيبى به اذن و مشيت الهى دست به كار مى‌شود و معجزه را تحقّق مى‌بخشد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معلول عوامل طبيعى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 ديگر اين است كه علل معجزات عوامل طبيعى ناشناخته هستند، و از آنجا كه پيامبران علم سرشار و گسترده‌اى دارند و از اسرار طبيعت آگاه هستند، آن عوامل ناشناخته را به كار مى‌گيرند و كار خارق العاده را صورت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و اراده قوى پيامبران، عامل معجزات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اين است كه معجزات پيامبران معلول نفس و اراده‌ى نيرومند آنان بوده است بنابر اين كارهاى خارق العاده‌ى انبيا و اولياى الهى نه معلول بلا واسطه‌ى امور غيبى است و نه معلول عوامل مادى و طبيعى ناشناخته، بلكه معلول توجه نفس قوى و اراده و خواست قطعى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آنان در پرتو تهذيب و قطع علايق مادى و توجه و تقرب به مبدأ آفرينش به پايه‌اى از كمال واقتدار رسيده است كه مى‌تواند در موجودات عالم طبيعت تصرف كرده و آنها را به خدمت خود بگيرد و آنها نيز خود را مسخر او يافته و او را اطاعت مى‌نمايند همان گونه كه نفوس انسان‌هاى معمولى مى‌توانند در قلمرو وجود خود تصرف كرده و قواى مادى بدن خود را به خدمت گيرند، نفوس انسان‌هاى كامل، قدرت تأثير درموجودات ديگر و به خدمت گرفتن آنها را دارند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bookmarkStart w:id="425" w:name="pg17025_197493"/>
    </w:p>
    <w:p>
      <w:pPr>
        <w:pStyle w:val="Heading3"/>
        <w:numPr>
          <w:ilvl w:val="2"/>
          <w:numId w:val="1"/>
        </w:numPr>
        <w:rPr/>
      </w:pPr>
      <w:bookmarkStart w:id="426" w:name="__RefHeading___Toc1083763_1738255347"/>
      <w:bookmarkStart w:id="427" w:name="_Toc157"/>
      <w:bookmarkEnd w:id="425"/>
      <w:bookmarkEnd w:id="426"/>
      <w:r>
        <w:rPr/>
        <w:t>47</w:t>
      </w:r>
      <w:r>
        <w:rPr>
          <w:rtl w:val="true"/>
        </w:rPr>
        <w:t xml:space="preserve"> </w:t>
      </w:r>
      <w:r>
        <w:rPr>
          <w:rtl w:val="true"/>
        </w:rPr>
        <w:t>معجزه گواه بر راستگويى</w:t>
      </w:r>
      <w:bookmarkEnd w:id="427"/>
    </w:p>
    <w:p>
      <w:pPr>
        <w:pStyle w:val="Heading4"/>
        <w:numPr>
          <w:ilvl w:val="3"/>
          <w:numId w:val="1"/>
        </w:numPr>
        <w:rPr/>
      </w:pPr>
      <w:bookmarkStart w:id="428" w:name="__RefHeading___Toc1083765_1738255347"/>
      <w:bookmarkStart w:id="429" w:name="_Toc158"/>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معجزه گواه بر راستگويى آورنده‌ى آن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كه پيامبران الهى براى هدايت انسان‌ها مبعوث شده‌اند، پيوسته اعجاز آنان در نظر مردم گواه بر راستگويى آنان شمرده شده است از اين جهت هرگاه پيامبرى از جانب خدا مبعوث مى‌شد، بى درنگ مردم از او سؤال مى‌كردند كه اگر راست مى‌گويى معجزه‌اى بياور مثلاً درباره‌ى قوم صالح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إِلاّ بَشَرٌ مِثْلُنا فَأْتِ بِآيَةٍ إِنْ كُنْتَ مِنَ الصّادِقِينَ</w:t>
      </w:r>
      <w:r>
        <w:rPr>
          <w:rFonts w:eastAsia="Amiri" w:cs="Amiri" w:ascii="Amiri" w:hAnsi="Amiri"/>
          <w:color w:val="111111"/>
          <w:sz w:val="28"/>
          <w:szCs w:val="28"/>
          <w:rtl w:val="true"/>
          <w:lang w:bidi="ar-SA"/>
        </w:rPr>
        <w:t>» .</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جز بشرى مانند ما نيستى، اگر در ادعاى خود، راستگو هستى، معجزه‌اى بياور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وگاهى خود پيامبران قبل از درخواست مردم، معجزه داشتن خود را خاطر نشان مى‌كردند چنان كه درباره‌ى حضرت موسى و حضرت مسيح جريان ازاين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رو به فرعون و پيروان او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 عَلى أَنْ لا أَقُولَ عَلَى اللّهِ إِلاَّ الْحَقَّ قَدْ جِئْتُكُمْ بِبَيِّنَةٍ مِنْ رَبِّكُمْ فَأَرْسِلْ مَعِيَ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كُنْتَ جِئْتَ بِآيَةٍ فَأْتِ بِها إِنْ كُنْتَ مِنَ الصّادِقِينَ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بر من كه درباره‌ى خدا جز سخن حق نگويم من با نشانه‌اى از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آمده‌ام پس بنى اسراييل را آزاد كن فرعون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معجزه‌ى خود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مسيح رو به بنى اسراييل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جِئْتُكُمْ بِآيَةٍ مِنْ رَبِّكُمْ</w:t>
      </w:r>
      <w:r>
        <w:rPr>
          <w:rFonts w:eastAsia="Amiri" w:cs="Amiri" w:ascii="Amiri" w:hAnsi="Amiri"/>
          <w:color w:val="111111"/>
          <w:sz w:val="28"/>
          <w:szCs w:val="28"/>
          <w:rtl w:val="true"/>
          <w:lang w:bidi="ar-SA"/>
        </w:rPr>
        <w:t>...»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پروردگارم به سوى شما معجزه‌اى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معجزه‌هاى خود را كه در ذيل آيه بيان گرديده است، يادآورى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 اعصار ديرينه پيوسته معجزه، دليل و گواه بر صدق آورنده آن شمرده شده است وافراد بدون غرض پس از مشاهده‌ى آن تسليم پيامبران شده و به آنان ايمان آورده‌اند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بحثى كه در اينجا مطرح مى‌شود اين كه آيا معجزات پيامبران با مدعاى آنان رابطه‌ى عقلى و منطقى دارد، به گونه‌اى كه عقل و فطرت از مطالعه و ملاحظه آن به صدق دعوى پيامبران منتقل مى‌گردد، يا اين كه چنين رابطه‌ى منطقى در كار نيست و صرفاً يك نوع تأثير روانى مى‌گذارد و به همين جهت</w:t>
      </w:r>
      <w:bookmarkStart w:id="430" w:name="pg17025_197495"/>
    </w:p>
    <w:p>
      <w:pPr>
        <w:pStyle w:val="BookText"/>
        <w:rPr/>
      </w:pPr>
      <w:bookmarkEnd w:id="430"/>
      <w:r>
        <w:rPr>
          <w:rFonts w:ascii="IRNazanin" w:hAnsi="IRNazanin" w:eastAsia="IRNazanin"/>
          <w:color w:val="111111"/>
          <w:sz w:val="28"/>
          <w:sz w:val="28"/>
          <w:szCs w:val="28"/>
          <w:rtl w:val="true"/>
          <w:lang w:bidi="fa-IR"/>
        </w:rPr>
        <w:t>براى گروه خردمند و متفكر، ارائه‌ى معجزات كافى نيست، بلكه اقامه‌ى دليل و برهان لازم است و قلمرو نفوذ معجزات فقط انسان‌هايى هستند كه در سطح بالايى از تفكر قرار ندارند، و تنها چشم ظاهر بين آنان، معيار تشخيص حق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يكى از نويسندگان مصرى نظريه‌ى دوم را برگزيده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دليل علمى و عقلى بر صدق ادعاى مدعى نيست، بلكه يك دليل اقناعى است كه مردم را قانع مى‌سازد و عامل پيدايش ايمان مى‌گردد و اصولاً مردم عامى هرگاه كار خارق العاده‌اى را از كسى مشاهده كنند فوراً تحت تأثير واقع شده و دست ارادت به سوى او دراز مى‌كنند ولى در عين حال هيچ رابطه‌ى منطقى ميان اعجاز و راستگويى آورنده‌ى آن نيست، كسانى كه معجزه را دليل بر حقانيت دعوت او مى‌شمارند بايد رابطه‌ى منطقى ميان اين دو را ثابت كنند، و در غير اين صورت ادعاى آنان بسان اين است كه بگوييم عمل پيوند قلب فلان پزشك براى اولين بار دليل بر نبوت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وظيفه‌ى پيامبران در برابر افراد دانشمند وآگاه اقامه برهان و دليل است نه كارهاى خارق العاده كه براى افراد عوام جاذبه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دو پاسخ مى‌توان ازاين سؤال گفت، كه به ترتيب بيان مى‌شود</w:t>
      </w:r>
      <w:r>
        <w:rPr>
          <w:rFonts w:eastAsia="IRNazanin" w:cs="IRNazanin"/>
          <w:color w:val="111111"/>
          <w:sz w:val="28"/>
          <w:szCs w:val="28"/>
          <w:rtl w:val="true"/>
          <w:lang w:bidi="fa-IR"/>
        </w:rPr>
        <w:t>.</w:t>
      </w:r>
    </w:p>
    <w:p>
      <w:pPr>
        <w:pStyle w:val="Heading4"/>
        <w:numPr>
          <w:ilvl w:val="3"/>
          <w:numId w:val="1"/>
        </w:numPr>
        <w:rPr/>
      </w:pPr>
      <w:bookmarkStart w:id="431" w:name="__RefHeading___Toc1083767_1738255347"/>
      <w:bookmarkStart w:id="432" w:name="_Toc159"/>
      <w:bookmarkEnd w:id="431"/>
      <w:r>
        <w:rPr>
          <w:rtl w:val="true"/>
        </w:rPr>
        <w:t>پاسخ نخست</w:t>
      </w:r>
      <w:bookmarkEnd w:id="43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حاكى از آن است كه گوينده از كيفيت دلالت معجزه بر صدق گفتار آورنده آن، آگاه نبوده و از اين جهت آن را يك دليل اقناعى شمرده است</w:t>
      </w:r>
    </w:p>
    <w:p>
      <w:pPr>
        <w:pStyle w:val="BookText"/>
        <w:rPr/>
      </w:pPr>
      <w:r>
        <w:rPr>
          <w:rFonts w:ascii="IRNazanin" w:hAnsi="IRNazanin" w:eastAsia="IRNazanin"/>
          <w:color w:val="111111"/>
          <w:sz w:val="28"/>
          <w:sz w:val="28"/>
          <w:szCs w:val="28"/>
          <w:rtl w:val="true"/>
          <w:lang w:bidi="fa-IR"/>
        </w:rPr>
        <w:t>نه برهانى، در صورتى كه جريان بر 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معجزه بر صدق گفتار مدعى يك دلالت برهانى است كه هم اكنون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برهان يك مطلب مسلم گرفته شده است و آن اين كه خدا حكيم است و خداوند حكيم نقض غرض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اصل، دلالت برهانى معجزه بر صدق ادعاى نبوّت روشن مى‌گردد اينك بيان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مدعى نبوت كه داراى سوابق درخشانى باشد و در طول زندگى حتى يك قدم هم بر خلاف اصول اخلاقى برنداشته است هرگاه يك چنين فرد با اين شرايط دست به كار خارق العاده‌اى بزند و جهانيان را مبهوت سازد، در اين صورت زمينه‌ى گرايش توده‌هاى مردم نسبت به او صد در صد فراهم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يك چنين فرد در گفتار خود صادق و راستگو باشد كلامى نيست ولى اگر به فرض يك چنين فرد در ادعاى خود كاذب و خلافگو باشد، در اين صورت لازمه حكمت الهى اين است كه از روز نخست چنين قوه و قدرتى را در اختيار او قرار ندهد، زيرا چنين كارى نقض غرض و منافى با حكمت بعثت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مدعى نبوت سوابق تاريكى داشته باشد، يا برنامه‌ى او مناقض با عقل و فطرت باشد پرونده زندگى و محتواى آيين او بر كذب او گواهى مى‌دهد و هرگز انسان‌هاى متعارف با توجه به چنين سوابق و محتوايى به او گرايش پيدا نمى كنند، زيرا سند بطلان ادعاى او با خود او همراه مى‌باشد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از نظر پرونده زندگى و از نظر محتواى مكتب بسيار درخشان و چشمگير باشد، و علاوه بر اين دو نقطه‌ى قوت، داراى معجزه‌اى باشد كه عقل و خرد عامه مردم را مبهوت مى‌سازد، در اين صورت اگر او راستگو باشد</w:t>
      </w:r>
    </w:p>
    <w:p>
      <w:pPr>
        <w:pStyle w:val="BookText"/>
        <w:rPr/>
      </w:pPr>
      <w:r>
        <w:rPr>
          <w:rFonts w:ascii="IRNazanin" w:hAnsi="IRNazanin" w:eastAsia="IRNazanin"/>
          <w:color w:val="111111"/>
          <w:sz w:val="28"/>
          <w:sz w:val="28"/>
          <w:szCs w:val="28"/>
          <w:rtl w:val="true"/>
          <w:lang w:bidi="fa-IR"/>
        </w:rPr>
        <w:t>تأمين كننده غرض رسالت است و در غير اين صورت با غرض بعثت منافات داشته و مقتضاى حكمت ايجاد مى‌كند كه از روز نخست او را با چنين قوه و قدرتى مجهز نسازد زيرا مى‌داند كه اين قوه و قدرت مايه‌ى گرايش مردم به فرد كاذب خواهد بود و گرايش به انسان كاذب درست نقطه مقابل علاقه به هدايت مردم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ديگر سخن، رابطه‌ى دليل با مدلول گاهى يك رابطه‌ى خصوصى است مثلاً عقل وخرد حكم مى‌كند كه ميان نظم و دخالت عقل و شعور رابطه‌ى مستقيمى وجود دارد يا برهان امكان اثبات مى‌كند كه بين وجود ممكن و استناد آن به واجب ملازمه‌اى قطعى در كار است در اين دو مورد و موارد ديگر رابطه دليل با مدلول يك رابطه‌ى خصوصى ومستقيم است كه آن رابطه در ديگر دليل ها و نسبت به ديگر مدلول ها موجود نيست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پيوند دليل با مدلول، يك رابطه عمومى است، يعنى قضاياى زيادى تحت يك دليل قرار مى‌گيرند واين قضايا به صورت عمومى ثابت مى‌شوند هر چند هر قضيه‌اى نيز در حد ذات خود دليل خاصى دارد مثلاً هرگاه فردى را پس از آزمون‌هاى بسيار، راستگو تشخيص داديم سپس اين فرد از قضاياى مختلفى گزارش كرد كه در اين مورد ما به صدق گفتار او در تمام اين قضايا علم شخصى داريم ولى در عين حال اين مانع از آن نيست كه هر يك از آن گزارش‌ها براى خود دليل خاصى نيز داشته باشد مثلاً هرگاه او از يك رويداد اجتماعى خبر دهد و يا از يك آزمون طبيعى سخن بگويد و يا از نوعى حالت روانى يا تركيب شيميايى و مانند آن؛ گزارش دهد؛ ما در اين جا به حكم اين كه او را راستگو مى‌دانيم، گفتار او را مى‌پذيريم ولى اين مانع از آن نيست كه</w:t>
      </w:r>
    </w:p>
    <w:p>
      <w:pPr>
        <w:pStyle w:val="BookText"/>
        <w:rPr/>
      </w:pPr>
      <w:r>
        <w:rPr>
          <w:rFonts w:ascii="IRNazanin" w:hAnsi="IRNazanin" w:eastAsia="IRNazanin"/>
          <w:color w:val="111111"/>
          <w:sz w:val="28"/>
          <w:sz w:val="28"/>
          <w:szCs w:val="28"/>
          <w:rtl w:val="true"/>
          <w:lang w:bidi="fa-IR"/>
        </w:rPr>
        <w:t>در مورد قضاياى ياد شده، دليل ديگرى از حس و تجربه يا عقل هم بر درستى گفتار او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مسأله‌ئ حكيم بودن خدا يك برهان كلّى است بر اين كه آنچه پيامبران در مورد اصول و فروع مى‌گويند راست مى‌گويند، و بر خلاف واقع نيست، به گواه اين كه او معجزه دارد و حكيم على الاطلاق معجزه را به دست انسان دروغگو نمى دهد ولى اين مانع از آن نيست كه قسمتى از قضاياى شريعت در قلمرو نظرى و علمى، راه اثبات ديگرى نيز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آيات قرآن به اين برهان اشاراتى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درباره‌ى نكته‌ى راست گويى پيامبر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محمّد صلى الله عليه و آله و سلم نسبت‌هاى بى اساسى به ما مى‌داد او را با قدرت هر چه تمام تر مى‌گرفتيم و رگ حيات اورا مى‌زديم و هيچكس از شما مانع و مدافع او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حاكى از آن است كه هرگاه پيامبر گفتار خلافى را به خدا نسبت مى‌داد نعمت حيات از او گرفته مى‌شد، چرا؟ مگر پيامبر چه امتيازى بر ديگران دارد؟ در حالى كه هزاران فرد به خدا نسبت دروغ مى‌دهند امّا چيزى از آنان كم نمى شود و ساليان درازى به زندگى خود ادامه مى‌دهند؟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تمام شرايط گرايش مردم در پيامبر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سوابق درخشان، داراى معجزه‌ى جاودانى بود كه زمينه‌هاى گرايش را</w:t>
      </w:r>
      <w:bookmarkStart w:id="433" w:name="pg17025_197499"/>
    </w:p>
    <w:p>
      <w:pPr>
        <w:pStyle w:val="BookText"/>
        <w:rPr/>
      </w:pPr>
      <w:bookmarkEnd w:id="433"/>
      <w:r>
        <w:rPr>
          <w:rFonts w:ascii="IRNazanin" w:hAnsi="IRNazanin" w:eastAsia="IRNazanin"/>
          <w:color w:val="111111"/>
          <w:sz w:val="28"/>
          <w:sz w:val="28"/>
          <w:szCs w:val="28"/>
          <w:rtl w:val="true"/>
          <w:lang w:bidi="fa-IR"/>
        </w:rPr>
        <w:t>فراهم مى‌ساخت و در اين صورت حتماً بايد او در گفتار خود راستگو باشد و در غير اين صورت مقتضاى اراده‌ى حكيمانه‌ى خدا اين است كه اين قدرت از او سلب شود تا وسيله‌ى گمراهى مردم فراهم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هرگز آيه در مورد هر انسانى كه به خدا نسبت دروغ مى‌دهد، سخن نمى گويد تا از اين طريق، ادعاى نبوت هر مدعى، خود به خود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درباره‌ى امثال پيامبر اسلام سخن مى‌گويد كه عوامل جذب و گرايش در او فراهم بوده است، يك چنين فردى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بگويد، با خشم الهى روبرو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معجزات پيامبران را با كلمه‌هاى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و تعريف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روشن كننده واقع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نشانه‌ى حقيقت و واقعيت است و اين در صورتى است كه رابطه‌ى معجزه با دعوى نبوت رابطه‌اى منطقى وحقيقى باشد نه مجازى و 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ناچاريم بگوييم كه معجزات پيامبران با مدعاى آنان رابطه‌ى منطقى داشته است</w:t>
      </w:r>
      <w:r>
        <w:rPr>
          <w:rFonts w:eastAsia="IRNazanin" w:cs="IRNazanin"/>
          <w:color w:val="111111"/>
          <w:sz w:val="28"/>
          <w:szCs w:val="28"/>
          <w:rtl w:val="true"/>
          <w:lang w:bidi="fa-IR"/>
        </w:rPr>
        <w:t>.</w:t>
      </w:r>
    </w:p>
    <w:p>
      <w:pPr>
        <w:pStyle w:val="Heading4"/>
        <w:numPr>
          <w:ilvl w:val="3"/>
          <w:numId w:val="1"/>
        </w:numPr>
        <w:rPr/>
      </w:pPr>
      <w:bookmarkStart w:id="434" w:name="__RefHeading___Toc1083769_1738255347"/>
      <w:bookmarkStart w:id="435" w:name="_Toc160"/>
      <w:bookmarkEnd w:id="434"/>
      <w:r>
        <w:rPr>
          <w:rtl w:val="true"/>
        </w:rPr>
        <w:t>پاسخ دوم</w:t>
      </w:r>
      <w:bookmarkEnd w:id="435"/>
    </w:p>
    <w:p>
      <w:pPr>
        <w:pStyle w:val="BookText"/>
        <w:rPr/>
      </w:pPr>
      <w:r>
        <w:rPr>
          <w:rFonts w:ascii="IRNazanin" w:hAnsi="IRNazanin" w:eastAsia="IRNazanin"/>
          <w:color w:val="111111"/>
          <w:sz w:val="28"/>
          <w:sz w:val="28"/>
          <w:szCs w:val="28"/>
          <w:rtl w:val="true"/>
          <w:lang w:bidi="fa-IR"/>
        </w:rPr>
        <w:t>در اين جا پاسخ دومى نيز از اين پرسش هست كه به صورت ياد شده در زير تقرير مى‌شود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مدعى بودند كه فرشته‌ى وحى بر آنان نازل مى‌شود و او را مى‌بينند و صداهاى غيبى را مى‌شنوند و به اصطلاح داراى ادراك خاصى به نام وحى هستند كه هرگز با ديگر ادراكات حسى و عقلى انسان مسانخ نيست آنان</w:t>
      </w:r>
    </w:p>
    <w:p>
      <w:pPr>
        <w:pStyle w:val="BookText"/>
        <w:rPr/>
      </w:pPr>
      <w:r>
        <w:rPr>
          <w:rFonts w:ascii="IRNazanin" w:hAnsi="IRNazanin" w:eastAsia="IRNazanin"/>
          <w:color w:val="111111"/>
          <w:sz w:val="28"/>
          <w:sz w:val="28"/>
          <w:szCs w:val="28"/>
          <w:rtl w:val="true"/>
          <w:lang w:bidi="fa-IR"/>
        </w:rPr>
        <w:t>مى‌گفتند ما صورت‌هاى غيبى و اصوات ماوراى طبيعت را مى‌شنويم ولى اينها يك رشته ادراكاتى است كه تنها به ما داده شده است نه به عموم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فرياد اعتراض معترضان بلند مى‌شود و آن اين كه شما مدعى ادراك غيبى هستيد و آن را از ويژگى‌هاى خود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كجا بدانيم كه شما در اين ادعا صادق و راستگو هستيد فرض اين است كه مى‌گوييد ديگران از چنين امور غيبى و غير عادى محروم مى‌باشند پس براى اثبات مدعاى خود، كار خارق العاده‌اى انجام بدهيد كه براى ما نيز امكان رؤيت داشته باشد و مانند وحى و رؤيت فرشته نباشد كه درك آن براى ديگران ممكن نيست، پس لازم است كارهاى خارق العاده‌اى را به ما نشان دهيد كه ما از مشاهده‌ى آن بدانيم كه در ادعاى ادراك غير عادى راستگو هستيد و از وجود مشابه به مشابه ديگر آگاه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پيامبران در نخستين مراحل بعثت با اعجاز مجهز بوده و از اين طريق ادعاى خود را ثابت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هر پيامبر از اين طريق به راستگويى او يقين كرده قهراً به كليه‌ى مسايلى كه در قلمرو عقل نظرى و عقل عملى از او مى‌شنيدند يقين و اذعان پيدا مى‌نمودند و به اصطلاح با كسب يك يقين به راستگويى پيامبر بر تمام شريعت او اذعان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گزارشگرى كه ده‌ها گزارش مى‌دهد و ما يقين داريم كه او انسانى وارسته و دور از دروغ است و با اين يقين اجمالى، تمام گزارش‌هاى او براى ما حالت علم پيدا مى‌كند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يقين اجمالى به صدق گفتار پيامبر، مانع از آن نيست كه گفتار او در اصول عقايد و قلمرو عقل نظرى او طريق برهان نيز ثابت شود، و لذا قرآن در قلمرو معارف از برهان و استدلال، بهره‌ى بيشترى مى‌برد و در مسايل</w:t>
      </w:r>
    </w:p>
    <w:p>
      <w:pPr>
        <w:pStyle w:val="BookText"/>
        <w:rPr/>
      </w:pPr>
      <w:r>
        <w:rPr>
          <w:rFonts w:ascii="IRNazanin" w:hAnsi="IRNazanin" w:eastAsia="IRNazanin"/>
          <w:color w:val="111111"/>
          <w:sz w:val="28"/>
          <w:sz w:val="28"/>
          <w:szCs w:val="28"/>
          <w:rtl w:val="true"/>
          <w:lang w:bidi="fa-IR"/>
        </w:rPr>
        <w:t>مربوط به مبدأ و معاد و رهبرى و مانند آن از داورى عقل سخن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وجود آفريدگار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اللّهِ شَكٌّ فاطِرِ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درباره‌ى خدا شك داريد كه آفريننده آسمان‌ها و زمين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آسمان‌ها و زمين، خدايانى وجود داشت، نظام آفرينش منهدم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انكار خدا را مستلزم خلف و دور دانسته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بدون علت آفريده شده‌اند يا خود خالق خويشتن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ابطال انديشه‌ى آنان كه مسيح را خدا مى‌دانستند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الْمَسِيحُ ابْنُ مَرْيَمَ إِلاّ رَسُولٌ قَدْ خَلَتْ مِنْ قَبْلِهِ الرُّسُلُ وَ أُمُّهُ صِدِّيقَةٌ كانا يَأْكُلانِ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پيامبرى بيش نبود كه پيش از او نيز پيامبرانى آمده و رفته‌اند و مادر او تصديق كننده‌ى شرايع پيشين و نبوت فرزند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باره‌ى لزوم رستاخيز مى‌گويد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مى‌كنيد كه شما بيهوده آفريده شده‌ايد و به سوى ما باز نمى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اين آيات بر مدعايى كه در آن آيه آمده است برهان دقيق عقلى اقامه شده است ولى جاى شك نيست كه فقط گروه خاصى مى‌توانند از اين براهين فلسفى بهره ببرند ولى تكليف توده‌ى مردم نسبت به محتواى يك شريعت چيست؟ همان طورى كه يادآور شديم تكليف عموم مردم اذعان و يقين به صدق گفتار آورنده‌ى شريعت است و در پرتو اين يقين اجمالى به تمام محتويات شريعت يقين تفصيلى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دو بيان رابطه‌ى منطقى معجزه با تصديق گفتار مدعى نبوت روشن مى‌گردد</w:t>
      </w:r>
      <w:r>
        <w:rPr>
          <w:rFonts w:eastAsia="IRNazanin" w:cs="IRNazanin"/>
          <w:color w:val="111111"/>
          <w:sz w:val="28"/>
          <w:szCs w:val="28"/>
          <w:rtl w:val="true"/>
          <w:lang w:bidi="fa-IR"/>
        </w:rPr>
        <w:t>.</w:t>
      </w:r>
      <w:r>
        <w:rPr>
          <w:rStyle w:val="FootnoteAnchor"/>
          <w:rtl w:val="true"/>
        </w:rPr>
        <w:footnoteReference w:id="18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bookmarkStart w:id="436" w:name="pg17025_197503"/>
    </w:p>
    <w:p>
      <w:pPr>
        <w:pStyle w:val="Heading3"/>
        <w:numPr>
          <w:ilvl w:val="2"/>
          <w:numId w:val="1"/>
        </w:numPr>
        <w:rPr/>
      </w:pPr>
      <w:bookmarkStart w:id="437" w:name="__RefHeading___Toc1083771_1738255347"/>
      <w:bookmarkStart w:id="438" w:name="_Toc161"/>
      <w:bookmarkEnd w:id="436"/>
      <w:bookmarkEnd w:id="437"/>
      <w:r>
        <w:rPr/>
        <w:t>48</w:t>
      </w:r>
      <w:r>
        <w:rPr>
          <w:rtl w:val="true"/>
        </w:rPr>
        <w:t xml:space="preserve"> </w:t>
      </w:r>
      <w:r>
        <w:rPr>
          <w:rtl w:val="true"/>
        </w:rPr>
        <w:t>معجزه و اصل نظم در آفرينش</w:t>
      </w:r>
      <w:bookmarkEnd w:id="43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تصور مى‌شود كه معجزه بر خلاف اصل نظم در جهان آفرينش است، زيرا اصل نظم بر اين پايه است كه هر موجودى بر اساس يك رشته علل و اسباب اندازه‌گيرى شده از جانب آفريدگار يكتا تحقق مى‌يابد در حالى كه معجزه مبتنى بر اين است كه پديده‌اى بدون آن كه اسباب و عوامل طبيعى تحقق يابند رخ مى‌دهد و در نتيجه اصل اعجاز، با اصل نظم سازگار نيست، و از آنجا كه يكى از براهين اثبات آفريدگار جهان، برهان نظم است در نتيجه معجزات پيامبران عليرغم اينكه نبوت پيامبران را اثبات مى‌كند، ولى به اثبات وجود خدا لطمه وارد مى‌سازد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پاسخ سؤال نخست بيان گرديد، پاسخ اين شبهه به خوبى روشن مى‌گردد زيرا در آن بحث ثابت شد كه معجزات پديده‌هاى بدون علت نيستند و تمام كارهاى خارق العاده از اسباب و عوامل خاصى پديد مى‌آيند، خواه اسباب آنها را عوامل طبيعى ناشناخته بدانيم يا اراده و نفس</w:t>
      </w:r>
    </w:p>
    <w:p>
      <w:pPr>
        <w:pStyle w:val="BookText"/>
        <w:rPr/>
      </w:pPr>
      <w:r>
        <w:rPr>
          <w:rFonts w:ascii="IRNazanin" w:hAnsi="IRNazanin" w:eastAsia="IRNazanin"/>
          <w:color w:val="111111"/>
          <w:sz w:val="28"/>
          <w:sz w:val="28"/>
          <w:szCs w:val="28"/>
          <w:rtl w:val="true"/>
          <w:lang w:bidi="fa-IR"/>
        </w:rPr>
        <w:t>نيرومند پيامبران و يا عوامل غيبى وغير مادى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عوامل ياد شده، خود از مجموعه نظام آفرينش بشمار مى‌روند، و مانند ديگر عوامل طبيعى، اندازه‌گيرى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در كارهاى خارق العاده بر حكم و قانون كلى خدشه‌اى وارد نشده و قانون عقلى هم تخصيص نخورده، و بر خلاف اصل نظم در آفرينش نيز گامى برداشته نشده تنها چيزى كه در معجزات و كارهاى خارق العاده واقع مى‌شود، گسترش دامنه‌ى عليت در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باعث اين پندار شده، محصور ساختن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علل مادى شناخته است، و اعجاز پيامبران دست ردّ بر اين پندار وارد مى‌سازد، و به اصل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تحكيم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پيامبران با ارائه‌ى معجزات خود در جهان آفرينش ايجاد بى نظمى مى‌كردند و قانون عليت را نقض مى‌كردند، در اين صورت اشكال فوق وارد بود، ومعجزات پيامبران مخالف قانون عليت و اصل نظم به شمار مى‌آمد ولى همان گونه كه يادآور شديم چنين تصورى در مورد معجزات پيامبران و تمام كارهاى خارق العاده پندارى بيش نيست، و منشأ آن همان انديشه‌ى تنگ ماديگرى فكرى است كه عالم وجود را به قلمرو ماده محدود مى‌سازد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معجزات پيامبران نه تنها با اثبات وجود آفريدگار منافات ندارد، بلكه به گونه‌اى آن را تحكيم مى‌نمايد و در حقيقت روزنه‌اى است به جهان غيب، زيرا معناى اعجاز اين است كه اين جهان تحت نظر يك عقل بزرگ و</w:t>
      </w:r>
    </w:p>
    <w:p>
      <w:pPr>
        <w:pStyle w:val="BookText"/>
        <w:rPr/>
      </w:pPr>
      <w:r>
        <w:rPr>
          <w:rFonts w:ascii="IRNazanin" w:hAnsi="IRNazanin" w:eastAsia="IRNazanin"/>
          <w:color w:val="111111"/>
          <w:sz w:val="28"/>
          <w:sz w:val="28"/>
          <w:szCs w:val="28"/>
          <w:rtl w:val="true"/>
          <w:lang w:bidi="fa-IR"/>
        </w:rPr>
        <w:t>محيط اداره مى‌شود كه هر موقع بخواهد از روش كلى و معمولى خود، روى جهات و مصالحى عدول مى‌كند، در حالى كه اگر نيروى حاكم بر اين جهان ماده، قوانين خشك و انعطاف ناپذير فيزيكى آن باشد، و تمام هستى در چنگال روابط طبيعى اسير و گرفتار شود، هيچگاه نبايد به خواست واراده‌ى انسانى دگرگون شود</w:t>
      </w:r>
      <w:r>
        <w:rPr>
          <w:rFonts w:eastAsia="IRNazanin" w:cs="IRNazanin"/>
          <w:color w:val="111111"/>
          <w:sz w:val="28"/>
          <w:szCs w:val="28"/>
          <w:rtl w:val="true"/>
          <w:lang w:bidi="fa-IR"/>
        </w:rPr>
        <w:t>.</w:t>
      </w:r>
      <w:r>
        <w:rPr>
          <w:rStyle w:val="FootnoteAnchor"/>
          <w:rtl w:val="true"/>
        </w:rPr>
        <w:footnoteReference w:id="18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bookmarkStart w:id="439" w:name="pg17025_197506"/>
    </w:p>
    <w:p>
      <w:pPr>
        <w:pStyle w:val="Heading3"/>
        <w:numPr>
          <w:ilvl w:val="2"/>
          <w:numId w:val="1"/>
        </w:numPr>
        <w:rPr/>
      </w:pPr>
      <w:bookmarkStart w:id="440" w:name="__RefHeading___Toc1083773_1738255347"/>
      <w:bookmarkStart w:id="441" w:name="_Toc162"/>
      <w:bookmarkEnd w:id="439"/>
      <w:bookmarkEnd w:id="440"/>
      <w:r>
        <w:rPr/>
        <w:t>49</w:t>
      </w:r>
      <w:r>
        <w:rPr>
          <w:rtl w:val="true"/>
        </w:rPr>
        <w:t xml:space="preserve"> </w:t>
      </w:r>
      <w:r>
        <w:rPr>
          <w:rtl w:val="true"/>
        </w:rPr>
        <w:t>فلسفه امّى بودن پيامبر اكرم صلى الله عليه و آله و سلم</w:t>
      </w:r>
      <w:bookmarkEnd w:id="441"/>
    </w:p>
    <w:p>
      <w:pPr>
        <w:pStyle w:val="Heading4"/>
        <w:numPr>
          <w:ilvl w:val="3"/>
          <w:numId w:val="1"/>
        </w:numPr>
        <w:rPr/>
      </w:pPr>
      <w:bookmarkStart w:id="442" w:name="__RefHeading___Toc1083775_1738255347"/>
      <w:bookmarkStart w:id="443" w:name="_Toc163"/>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امّى بودن چيست؟ فلسفه امّى بودن پيامبر صلى الله عليه و آله و سلم چه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بار</w:t>
      </w:r>
      <w:r>
        <w:rPr>
          <w:rStyle w:val="FootnoteAnchor"/>
          <w:rtl w:val="true"/>
        </w:rPr>
        <w:footnoteReference w:id="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سوره هاى اعراف آيه هاى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بقره 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عمران آيه هاى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فرماييد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وارد شده ودر همه جا مقصود از آن يك چيز بيش نيست وآن انسان يا انسانهايى است كه به همان وضع كه از مادر متولّد شده اند، باقى بمانند ومقصود از بقاء به همان كيفيت، اين است كه وضع او نسبت به خواندن ونوشتن تغيير نكند واگر در روزهاى نخستين قادر به خواندن و نوشتن نبود به همان حالت باقى بماند ووضعش دگرگون نگردد؛ در زبان عرب به چنين وضع دست نخورده و دگرگون نگشته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شخص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دور از واقع آن در زبان عاميانه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آنجا كه تعبير اخير، دور از مفهوم واقعى آن مى‌باشد، وتا حدّى اهانت به شمار مى‌رود، بايد از به كار بردن آن جدّاً</w:t>
      </w:r>
    </w:p>
    <w:p>
      <w:pPr>
        <w:pStyle w:val="BookText"/>
        <w:rPr/>
      </w:pPr>
      <w:r>
        <w:rPr>
          <w:rFonts w:ascii="IRNazanin" w:hAnsi="IRNazanin" w:eastAsia="IRNazanin"/>
          <w:color w:val="111111"/>
          <w:sz w:val="28"/>
          <w:sz w:val="28"/>
          <w:szCs w:val="28"/>
          <w:rtl w:val="true"/>
          <w:lang w:bidi="fa-IR"/>
        </w:rPr>
        <w:t xml:space="preserve">خوددارى كرد و در تفسير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وترجمه‌ى آيات،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دو مورد، پيامبر گرامى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مى‌كند ومى‌رساند كه او پيش از بعثت تا لحظه‌ى نزول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پيروى مى‌نمايند از فرستاده‌ى خدا،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نبوت وصفات ونشانه هاى او را در تورات وانجيل كه نزدشان هست مى‌يابند، آنان را به نيكى فرمان مى‌دهد و از بديها باز مى‌دارد، پاكيزه ها رابر آنها حلال وپليديها را بر آنان تحريم مى‌كند، بارهاى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تكاليف 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وزنجيرهايى را كه بر آنها بود بر مى‌دارد، آنها كه به او ايمان آورده اند و او را گرامى داشته اند ويارى نموده اند و از نورى كه به او نازل شده پيروى كرده اند آنان رستگارانند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اين آيه پيامبر گرامى صلى الله عليه و آله و سلم را با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دهگانه</w:t>
      </w:r>
      <w:r>
        <w:rPr>
          <w:rStyle w:val="FootnoteAnchor"/>
          <w:rtl w:val="true"/>
        </w:rPr>
        <w:footnoteReference w:id="186"/>
      </w:r>
      <w:r>
        <w:rPr>
          <w:rFonts w:ascii="IRNazanin" w:hAnsi="IRNazanin" w:eastAsia="IRNazanin"/>
          <w:color w:val="111111"/>
          <w:sz w:val="28"/>
          <w:sz w:val="28"/>
          <w:szCs w:val="28"/>
          <w:rtl w:val="true"/>
          <w:lang w:bidi="fa-IR"/>
        </w:rPr>
        <w:t>كه بخش اعظم از دلايل نبوت وگواه صدق ادعاى او را تشكيل مى‌دهد توصيف مى‌كند، ويادآور مى‌شود كه او صفاتى به شرح ياد شده در زير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او در تورات وانجيل نوشته شده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نيكيها فرمان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بديها باز مى‌دارد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ها را حلال مى‌شمرد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پليديها را تحريم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سنگين را</w:t>
      </w:r>
    </w:p>
    <w:p>
      <w:pPr>
        <w:pStyle w:val="BookText"/>
        <w:rPr/>
      </w:pPr>
      <w:r>
        <w:rPr>
          <w:rFonts w:ascii="Amiri" w:hAnsi="Amiri" w:eastAsia="Amiri" w:cs="Amiri"/>
          <w:color w:val="111111"/>
          <w:sz w:val="28"/>
          <w:sz w:val="28"/>
          <w:szCs w:val="28"/>
          <w:rtl w:val="true"/>
          <w:lang w:bidi="ar-SA"/>
        </w:rPr>
        <w:t>برمى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زنجيرها را مى‌شكند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اوصاف دهگانه، جز دو وصف نخست، همگى دلائل صحّت نبوّت او به شمار مى‌روند ودر هيچ يك از آيات قرآن، گواههاى حقانيت او، يكجا بسان اين آيه مورد بحث،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گويى آيه مى‌خواهد جهانيان را با براهين ادعاى او آشنا سازد وبگويد كه دلايل نبوت او اين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يك فرد امّى ودرس نخوانده است وبا اين حال كتابى آورده است كه جهانيان را ياراى مقابله با آن نيست و احدى در عظمت تعاليم وكتاب او شك وترديد ندارد و از نظر محاسبات عقلى محال است انسان درس نخوانده وپرورش يافته در محيط جهل ونادانى، از نزد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استمداد از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 يك چنين تعاليم و پديد آورنده‌ى يك چنين كتاب با عظمتى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و خصوصيّات و نبوّت او در كتابهاى تورات و انجيل كه هم اكنون نزد پيروان آنها موجود است نوشته شده است و آورندگان آن دو كتاب از رسالت او گزارش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من فرستاده‌ى خدا به سوى همگى شما هستم، خدايى كه حكومت آسمانها و زمين از آن او است وخدايى جز او نيست، زنده مى‌كند ومى‌ميراند، به خدا وفرستاده‌ى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به خدا وكلمات او ايمان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بياوريد و از او پيروى كنيد تا هدايت يابيد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إِنِّي رَسُولُ اللّهِ إِلَيْكُمْ جَمِيعاً الَّذِي لَهُ مُلْكُ السَّماواتِ وَ الْأَرْضِ لا إِلهَ إِلاّ هُوَ يُحيِي وَ يُمِيتُ فَآمِنُوا بِاللّهِ وَ رَسُولِهِ النَّبِيِّ الْأُمِّيِّ الَّذِي يُؤْمِنُ بِاللّهِ وَ كَلِماتِهِ وَ اتَّبِعُوهُ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روشن بر اينكه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درس نخوانده است آيۀ زير</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أُمِّيُّونَ لا يَعْلَمُونَ الْكِتابَ إِلاّ أَمانِيَّ وَ إِنْ هُمْ إِلاّ يَظُنُّونَ</w:t>
      </w:r>
      <w:r>
        <w:rPr>
          <w:rFonts w:eastAsia="Amiri" w:cs="Amiri" w:ascii="Amiri" w:hAnsi="Amiri"/>
          <w:color w:val="111111"/>
          <w:sz w:val="28"/>
          <w:szCs w:val="28"/>
          <w:rtl w:val="true"/>
          <w:lang w:bidi="ar-SA"/>
        </w:rPr>
        <w:t>» .</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برخى از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امّى هستند كه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يك مشت آرزو</w:t>
      </w:r>
      <w:r>
        <w:rPr>
          <w:rStyle w:val="FootnoteAnchor"/>
          <w:rtl w:val="true"/>
        </w:rPr>
        <w:footnoteReference w:id="189"/>
      </w:r>
      <w:r>
        <w:rPr>
          <w:rFonts w:ascii="IRNazanin" w:hAnsi="IRNazanin" w:eastAsia="IRNazanin"/>
          <w:color w:val="111111"/>
          <w:sz w:val="28"/>
          <w:sz w:val="28"/>
          <w:szCs w:val="28"/>
          <w:rtl w:val="true"/>
          <w:lang w:bidi="fa-IR"/>
        </w:rPr>
        <w:t xml:space="preserve">چيزى نمى دانند بلكه فقط گمان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كلمۀ قبلى مى‌باشد، يعنى گروهى از يهود درس نخوانده اند كه از واقعيت تورات ومحتواى آن آگاه نمى باشند وكتاب واقعى را از محرَّف آن تميز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آگاهى آنان از كتاب به صورت آرزو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بعد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دست خود مى‌نويسند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به خدا نسبت داده ومى‌گويند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جانب خدا است، تا آن را به بهاى كمى بفروشند، واى بر آنان از آنچه كه دستهاى آنان نوشته وواى بر آنها 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كسب مى‌كنند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مطالعه‌ى اين دو آيه جاى شك وترديد باقى نمى گذارد كه امّى در آيه به</w:t>
      </w:r>
      <w:bookmarkStart w:id="444" w:name="pg17025_197510"/>
    </w:p>
    <w:p>
      <w:pPr>
        <w:pStyle w:val="BookText"/>
        <w:rPr/>
      </w:pPr>
      <w:bookmarkEnd w:id="444"/>
      <w:r>
        <w:rPr>
          <w:rFonts w:ascii="IRNazanin" w:hAnsi="IRNazanin" w:eastAsia="IRNazanin"/>
          <w:color w:val="111111"/>
          <w:sz w:val="28"/>
          <w:sz w:val="28"/>
          <w:szCs w:val="28"/>
          <w:rtl w:val="true"/>
          <w:lang w:bidi="fa-IR"/>
        </w:rPr>
        <w:t>معنى كسى است كه قادر به خواندن ونوشتن نيست وقرآن امّت يهود را بر دو گروه تقسيم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درس نخوانده كه از تورات چيزى نمى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درس خوانده كه از سواد خود سوء استفاده كرده وبه تكثير تورات محرَّف مى‌پردازند، تا از اين طريق پولى به دست آورند واگر گروه نخست، قدرت خواندن ونوشتن داشتند فريب تحريف گروه دوّم را نمى خوردند وصحيح را از باطل تميز مى‌دادند</w:t>
      </w:r>
      <w:r>
        <w:rPr>
          <w:rFonts w:eastAsia="IRNazanin" w:cs="IRNazanin"/>
          <w:color w:val="111111"/>
          <w:sz w:val="28"/>
          <w:szCs w:val="28"/>
          <w:rtl w:val="true"/>
          <w:lang w:bidi="fa-IR"/>
        </w:rPr>
        <w:t>.</w:t>
      </w:r>
    </w:p>
    <w:p>
      <w:pPr>
        <w:pStyle w:val="Heading4"/>
        <w:numPr>
          <w:ilvl w:val="3"/>
          <w:numId w:val="1"/>
        </w:numPr>
        <w:rPr/>
      </w:pPr>
      <w:bookmarkStart w:id="445" w:name="__RefHeading___Toc1083777_1738255347"/>
      <w:bookmarkStart w:id="446" w:name="_Toc164"/>
      <w:bookmarkEnd w:id="445"/>
      <w:r>
        <w:rPr>
          <w:rtl w:val="true"/>
        </w:rPr>
        <w:t>فلسفه امّى بودن پيامبر اكرم صلى الله عليه و آله و سلم</w:t>
      </w:r>
      <w:bookmarkEnd w:id="446"/>
    </w:p>
    <w:p>
      <w:pPr>
        <w:pStyle w:val="BookText"/>
        <w:rPr/>
      </w:pPr>
      <w:r>
        <w:rPr>
          <w:rFonts w:ascii="IRNazanin" w:hAnsi="IRNazanin" w:eastAsia="IRNazanin"/>
          <w:color w:val="111111"/>
          <w:sz w:val="28"/>
          <w:sz w:val="28"/>
          <w:szCs w:val="28"/>
          <w:rtl w:val="true"/>
          <w:lang w:bidi="fa-IR"/>
        </w:rPr>
        <w:t xml:space="preserve">جامعه‌ى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 نخوانده‌ى عرب جاهلى، در برابر معجزه‌ى بزرگ پيامبر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شده وگيج ومبهوت گشته بود، او هرگز باور نمى كرد كه به فردى از آنان از جانب خدا، كتاب با عظمتى وحى گردد كه به مردم بيم ونويد دهد، چنان كه قرآن از آنان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لِلنّاسِ عَجَباً أَنْ أَوْحَيْنا إِلى رَجُلٍ مِنْهُمْ أَنْ أَنْذِرِ النّاسَ وَ بَشِّرِ الَّذِينَ آمَنُوا أَنَّ لَهُمْ قَدَمَ صِدْقٍ عِنْدَ رَبِّهِمْ</w:t>
      </w:r>
      <w:r>
        <w:rPr>
          <w:rFonts w:eastAsia="Amiri" w:cs="Amiri" w:ascii="Amiri" w:hAnsi="Amiri"/>
          <w:color w:val="111111"/>
          <w:sz w:val="28"/>
          <w:szCs w:val="28"/>
          <w:rtl w:val="true"/>
          <w:lang w:bidi="ar-SA"/>
        </w:rPr>
        <w:t>...» .</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مردم مايه‌ى شگفتى است كه به يكى از آنها وحى فرستاديم كه مردم را بيم وافراد با ايمان را بشارت دهد كه براى آنها نزد پروردگارشان سابقۀ نيكو ويا منزلت نيك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عرب جاهلى اين بود كه معجزه‌ى قرون واعصار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اى توجيه كنند كه ارتباطى به جهان غيب وآموزش الهى نداشته باشد ودر اين مورد به تفسيرهايى پرداخته اند كه در محل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پندارهاى خام آنان در بارۀ قرآن اين بود كه آيات، ذيل آن را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إِنْ هَذا إِلاّ إِفْكٌ افْتَراهُ وَ أَعانَهُ عَلَيْهِ قَوْمٌ آخَرُونَ فَقَدْ جاؤُ ظُلْماً وَ زُوراً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كافر گفتند كه اين قرآن دروغى بيش نيست كه به دروغ آن را به خدا بسته است و گروهى او را در اين كار يارى كرده اند حقّاً كه سخن بى اساس وناروايى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أَساطِيرُ الْأَوَّلِينَ اكْتَتَبَها فَهِيَ تُمْلى عَلَيْهِ بُكْرَةً وَ أَصِيلاً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افسانه هاى پيشينيان است كه آنها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براى او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داستانها صبح وشام بر او القا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دو نوع تهمت به پيامبر زده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از آن خدا نبوده وافترايى است كه به او بسته شده و او در تنظيم آن در برخى قسمتها از ديگران كمك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إِفْكٌ افْتَراهُ وَ أَعانَهُ عَلَيْهِ قَوْمٌ آخَرُونَ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از روى كتابهاى پيشينيان نوشته است ومطالب آن صبح وشام بر او القا مى‌گردد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وهمچنين آيات مشابه، حاكى است كه برخى از مشركان مكّه تلاش مى‌نمودند كه قرآن را تراوش فكر پيامبر صلى الله عليه و آله و سلم قلمداد كنند وبه ديگران القا</w:t>
      </w:r>
    </w:p>
    <w:p>
      <w:pPr>
        <w:pStyle w:val="BookText"/>
        <w:rPr/>
      </w:pPr>
      <w:r>
        <w:rPr>
          <w:rFonts w:ascii="IRNazanin" w:hAnsi="IRNazanin" w:eastAsia="IRNazanin"/>
          <w:color w:val="111111"/>
          <w:sz w:val="28"/>
          <w:sz w:val="28"/>
          <w:szCs w:val="28"/>
          <w:rtl w:val="true"/>
          <w:lang w:bidi="fa-IR"/>
        </w:rPr>
        <w:t xml:space="preserve">كنند كه او به كمك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پريها و كاهنان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تأليف آن زده است ويا آن را مجموعه اى بدانند كه از روى عهدين وغيره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قرآن به تكذيب اين نسبت پرداخته وبه طور اجمال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أَنْزَلَهُ الَّذِي يَعْلَمُ السِّرَّ فِي السَّماواتِ وَ الْأَرْضِ إِنَّهُ كانَ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قرآن را آن كسى فرو فرستاده كه از نهان آسمانها وزمين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ومهربان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سورۀ‌عنكبوت به طور تفصيل به ردّ اين انديشه پرداخته وبا لحن قاطع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اى پيامبر تا نزول وحى هرگز نه كتابى مى‌خواندى ونه خطّى مى‌نوشتى در اين صورت چگونه مى‌توان گفت كه اين كتاب تراوش فكر تو است، يا آن را از كتابهاى پيشينيان نوشته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دوران كودكى تا لحظۀ نزول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كتابى را مى‌خواندى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با دست چيزى را مى‌نوشتى،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اهل خواندن ونوشتن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باطل گرايان در كتاب تو به شك مى‌افتادند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را محصول تراوش فكر تو ويا نگارش از كتابهاى پيشينيان مى‌انگاشتند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پيامبر اكرم صلى الله عليه و آله و سلم مدّتى در دوران كودكى گرد كتاب مى‌گشت وهمچون</w:t>
      </w:r>
    </w:p>
    <w:p>
      <w:pPr>
        <w:pStyle w:val="BookText"/>
        <w:rPr/>
      </w:pPr>
      <w:r>
        <w:rPr>
          <w:rFonts w:ascii="IRNazanin" w:hAnsi="IRNazanin" w:eastAsia="IRNazanin"/>
          <w:color w:val="111111"/>
          <w:sz w:val="28"/>
          <w:sz w:val="28"/>
          <w:szCs w:val="28"/>
          <w:rtl w:val="true"/>
          <w:lang w:bidi="fa-IR"/>
        </w:rPr>
        <w:t>كودكان نوآموز ودانش آموز، مشق مى‌كرد، آيا مى‌توانست پس از نزول قرآن چنين ندايى را در مكه در ميان گروهى كه از تمام خصوصيات زندگى وى آگاهى داشتند، سردهد؟ وبا نداى رسا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همۀ شما مى‌دانيد كه من پيش از بعثت اصلاًكتابى نخوانده ام و خطّى ننوشته ام، چگونه مى‌گوييد من مضامين آيات قرآن را از كتابهاى ديگران گرفته ام؟ در زبان عربى 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جائَني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زائد است بكار ببرد منظور تأكيد شمول نفى است، يعنى هيچ كس نيامد وفرق ميان جملۀ مزبور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جائَني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دوّمى مى‌توان احتمال داد كه يكى دو نفر آمده، ولى متكلّم روى مسامحه آمدن آنها را به حساب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براى نفى اين احتمال سر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تا نفى، واقعى وحقيقى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آيۀ ياد شده از اين قبيل است، براى رفع هرنوع احتمال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تا نفى به صورت استغراق واقعى باشد،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نوع كتابى را نمى خواندى ونمى نوشتى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يكى از قواعد زبان عربى اين است كه نكره در قلمرو نفى موجب عموم وگستردگى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ماكنت تتلوا من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نه تنها در اين مورد به ردّ اين انديشه پرداخته، بلكه در آيۀ ديگر به پيامبر دستور مى‌دهد كه زندگى خود را به رخ مردم بكشد وبگويد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عمرى در ميان شما بوده ام وكيفيت زندگى من براى شما روشن است، چگونه به من مى‌گوييد اين قرآن را عوض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عَلَيْكُمْ وَ لا أَدْراكُمْ بِهِ فَقَدْ لَبِثْتُ فِيكُمْ</w:t>
      </w:r>
    </w:p>
    <w:p>
      <w:pPr>
        <w:pStyle w:val="BookText"/>
        <w:rPr/>
      </w:pPr>
      <w:r>
        <w:rPr>
          <w:rFonts w:ascii="Amiri" w:hAnsi="Amiri" w:eastAsia="Amiri" w:cs="Amiri"/>
          <w:color w:val="111111"/>
          <w:sz w:val="28"/>
          <w:sz w:val="28"/>
          <w:szCs w:val="28"/>
          <w:rtl w:val="true"/>
          <w:lang w:bidi="ar-SA"/>
        </w:rPr>
        <w:t>عُمُراً مِنْ قَبْلِهِ أَ فَلا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مى‌خواست من آيات را بر شما نمى خواندم وشما را از آن آگاه نمى كردم، من مدّتها پيش از اين در ميان شما زندگى كرده ام، آيا نمى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مى‌كنيد قرآن از تراوشهاى فكر من است ودر سايۀ آشنايى با خواندن ونوشتن و ارتباط با علما ودانشمندان دست به تأليف چنين كتابى زده ام وهم اكنون به درخواست شما بايد آن را تبديل كنم، چه بهتر به زندگى پيشين من بنگريد اگر من داراى چنين قدرتى بودم، بايد بسيارى ازمطالب اين كتاب را در دوران قبل از بعثت، گفته باشم ودر محافل ومجالس نمونه هايى از آن تراوش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چهل سال در ميان شما زندگى كرده ام و از من چيزى در اين رابطه مشاهده نكرده ايد؛ چرا درست نمى انديشيد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به روشنى ثابت گرديد كه پيامبر صلى الله عليه و آله و سلم روى يك رشته مصالح اجتماعى قبل از بعثت با مسألۀ خواندن ونوشتن آشنايى نداشت و او يك فرد امّى بود، وهرگزنه نزد كسى براى آموزش زانو نزده بود، ونه از طريق غيب نيز، با خواندن ونوشتن آشنا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از ناحيۀ‌غيب هم با آن دو آشنا بود، هرگز قرآن او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نمى كرد، زيرا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ناحيۀ‌غيب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پيامبر تحوّل رخ داده واز كيفيت روز نخست، به كيفيت ديگر متحول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وبه همان حالت نخست باقى است</w:t>
      </w:r>
      <w:r>
        <w:rPr>
          <w:rFonts w:eastAsia="IRNazanin" w:cs="IRNazanin"/>
          <w:color w:val="111111"/>
          <w:sz w:val="28"/>
          <w:szCs w:val="28"/>
          <w:rtl w:val="true"/>
          <w:lang w:bidi="fa-IR"/>
        </w:rPr>
        <w:t>».</w:t>
      </w:r>
      <w:r>
        <w:rPr>
          <w:rStyle w:val="FootnoteAnchor"/>
          <w:rtl w:val="true"/>
        </w:rPr>
        <w:footnoteReference w:id="191"/>
      </w:r>
      <w:bookmarkStart w:id="447" w:name="pg17025_197515"/>
    </w:p>
    <w:p>
      <w:pPr>
        <w:pStyle w:val="Heading3"/>
        <w:numPr>
          <w:ilvl w:val="2"/>
          <w:numId w:val="1"/>
        </w:numPr>
        <w:rPr/>
      </w:pPr>
      <w:bookmarkStart w:id="448" w:name="__RefHeading___Toc1083779_1738255347"/>
      <w:bookmarkStart w:id="449" w:name="_Toc165"/>
      <w:bookmarkEnd w:id="447"/>
      <w:bookmarkEnd w:id="448"/>
      <w:r>
        <w:rPr/>
        <w:t>50</w:t>
      </w:r>
      <w:r>
        <w:rPr>
          <w:rtl w:val="true"/>
        </w:rPr>
        <w:t xml:space="preserve"> </w:t>
      </w:r>
      <w:r>
        <w:rPr>
          <w:rtl w:val="true"/>
        </w:rPr>
        <w:t>دلايل عصمت پيامبر اكرم صلى الله عليه و آله و سلم</w:t>
      </w:r>
      <w:bookmarkEnd w:id="449"/>
    </w:p>
    <w:p>
      <w:pPr>
        <w:pStyle w:val="Heading4"/>
        <w:numPr>
          <w:ilvl w:val="3"/>
          <w:numId w:val="1"/>
        </w:numPr>
        <w:rPr/>
      </w:pPr>
      <w:bookmarkStart w:id="450" w:name="__RefHeading___Toc1083781_1738255347"/>
      <w:bookmarkStart w:id="451" w:name="_Toc166"/>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دلايلى بر عصمت پيامبراكرم صلى الله عليه و آله و سلم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وپيراستگى پيامبر از خلاف وخطا، بسان ديگر پيامبران داراى مراحل سه‌گانه است، واين مراحل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مصونيت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عمدى وسهوى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تبليغ شريعت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از خلاف وگناه در رفتار وگفتار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پيراستگى از خطا ولغزش در جريانهاى عادى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كليه‌ى دلايل عقلى ونقلى كه بر مصونيت پيامبران در دو مقام نخست قبلاً اقامه شده است، در باره‌ى پيامبر عاليقدر به روشنى حاكم است ونيازى به تكرار نيست؛ ولى دو چيز سبب شد كه بار ديگر به عصمت بازگرديم وپيراستگى پيامبر گرامى صلى الله عليه و آله و سلم را مستقلاً عنوان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آياتى كه به طور خصوصى مشعر ويا دالّ بر مصونيت پيامبر اكرم صلى الله عليه و آله و سلم مى‌باشند، گرچه ما دو آيه بيشترمطرح نمى كنيم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گذشته در مرحله‌ى سوّم از مصونيت يعنى پيراستگى</w:t>
      </w:r>
      <w:bookmarkStart w:id="452" w:name="pg17025_197516"/>
    </w:p>
    <w:p>
      <w:pPr>
        <w:pStyle w:val="BookText"/>
        <w:rPr/>
      </w:pPr>
      <w:bookmarkEnd w:id="452"/>
      <w:r>
        <w:rPr>
          <w:rFonts w:ascii="IRNazanin" w:hAnsi="IRNazanin" w:eastAsia="IRNazanin"/>
          <w:color w:val="111111"/>
          <w:sz w:val="28"/>
          <w:sz w:val="28"/>
          <w:szCs w:val="28"/>
          <w:rtl w:val="true"/>
          <w:lang w:bidi="fa-IR"/>
        </w:rPr>
        <w:t>پيامبران از خطا ولغزشهاى عادى در غير امر تبليغ وتبيين شريعت، اصلاً گفتگو نكرديم، لذا لازم است بار ديگر به عصمت بازگرديم ودر دو مرحلۀ اخير تحت عنوان مصونيت خصوص پيامبر اسلام صلى الله عليه و آله و سلم از خلاف وگناه وهمچنين پيراستگى مطلق پيامبران از خطا ولغزش به بحث وگفتگو بپردازيم ولى از آنجا كه دليلِ عقلى عصمت از گناه در بحث ياد شده به طور روشن بيان گرديد فقط به دليل نقلى آن مى‌پردازيم و در بحث ديگر يعنى پيراستگى از خطا و لغزشهاى سهوى به توضيح دليل عقلى آن به ضميمه دليل قرآنى خواهيم پرداخت</w:t>
      </w:r>
      <w:r>
        <w:rPr>
          <w:rFonts w:eastAsia="IRNazanin" w:cs="IRNazanin"/>
          <w:color w:val="111111"/>
          <w:sz w:val="28"/>
          <w:szCs w:val="28"/>
          <w:rtl w:val="true"/>
          <w:lang w:bidi="fa-IR"/>
        </w:rPr>
        <w:t>.</w:t>
      </w:r>
    </w:p>
    <w:p>
      <w:pPr>
        <w:pStyle w:val="Heading4"/>
        <w:numPr>
          <w:ilvl w:val="3"/>
          <w:numId w:val="1"/>
        </w:numPr>
        <w:rPr/>
      </w:pPr>
      <w:bookmarkStart w:id="453" w:name="__RefHeading___Toc1083783_1738255347"/>
      <w:bookmarkStart w:id="454" w:name="_Toc167"/>
      <w:bookmarkEnd w:id="453"/>
      <w:r>
        <w:rPr>
          <w:rtl w:val="true"/>
        </w:rPr>
        <w:t>پيراستگى از گناه</w:t>
      </w:r>
      <w:bookmarkEnd w:id="454"/>
    </w:p>
    <w:p>
      <w:pPr>
        <w:pStyle w:val="BookText"/>
        <w:rPr/>
      </w:pPr>
      <w:r>
        <w:rPr>
          <w:rFonts w:ascii="IRNazanin" w:hAnsi="IRNazanin" w:eastAsia="IRNazanin"/>
          <w:color w:val="111111"/>
          <w:sz w:val="28"/>
          <w:sz w:val="28"/>
          <w:szCs w:val="28"/>
          <w:rtl w:val="true"/>
          <w:lang w:bidi="fa-IR"/>
        </w:rPr>
        <w:t>گذشته از آيات فراونى كه بر عصمت همه‌ى پيامبران از گناه دلالت دارند، مى‌توان از آيۀ ذيل مصونيت او را از گناه استفاده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كادُوا لَيَفْتِنُونَكَ عَنِ الَّذِي أَوْحَيْنا إِلَيْكَ لِتَفْتَرِيَ عَلَيْنا غَيْرَهُ وَ إِذاً لاَتَّخَذُوكَ خَلِيلاً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كه با پيشنهاد خود، تو را از آنچه به تو وحى كرديم، بفريبند، تا غير آن را به ما نسبت دهى در اين هنگام تو را دوست خود برمى‌گزيدند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 استوارى نمى بخشيديم، نزديك بود كه مقدار كمى به آنان متمايل گردى</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لَأَذَقْناكَ ضِعْفَ الْحَياةِ وَ ضِعْفَ الْمَماتِ ثُمَّ لا تَجِدُ لَكَ عَلَيْنا نَصِيراً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دو برابر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دنيا و دو برابر مجازات آنان در سراى ديگر را به تو مى‌چشانديم، آنگاه در برابر ما، ياورى پيدا نمى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باره‌ى علّت نزول آيات، شأن نزولهاى گوناگونى نقل كرده اند كه بسيارى از آنها به خاطرمكّى بودن آيات، صحيح واستوار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شأن نزولى كه با زمان نزول آنها تطبيق مى‌كند، همان است كه ابى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نقل مى‌كند كه قريش به پيامبر صلى الله عليه و آله و سلم پيشنهاد كردند كه آنها خداى او را يك سال بپرستند مشروط بر اين كه پيامبر نيز بتان قريش را به همين اندازه پرستش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شأن نزولها در مفاد آيه تأثيرى ندارد آنچه مهم است اين است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ثَبَّتْناكَ لَقَدْ كِدْتَ تَرْكَنُ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كافى انجام دهيم وبراى توضيح دلالت آيه نكاتى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كوته نظران خواسته اند آيه را گواه بر عدم عصمت پيامبر بگيرند، در حالى كه از نظر محقّقان آيه از دلايل نقلى عصمت او مى‌باشد و در حقيقت، باريك بينان وژرف‌نگران از درختى كه در نظر مخالفان تلخ است ميوۀ شيرين چيده خلاف مقصود آنان را استخراج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در تعيين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ضمير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كادُوا لَيَفْتِنُونَكَ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حاكى است، دقت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نشان مى‌دهد كه مقصود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مشركان است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لَيَفْتِنُونَكَ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حاكى مى‌باشد، خلاصه، مفاد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نزديك شدند كه او را بفريبند، ودر اين آيه سخنى از نزديك شدن پيامبر صلى الله عليه و آله و سلم به ميان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ثَبَّتْناكَ لَقَدْ كِدْتَ تَرْكَنُ إِلَيْهِمْ شَيْئاً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جمله كه يكى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وديگرى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كِدْتَ تَرْكَنُ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يافته است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اگر نه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است در اين صورت مفاد آيه اين است اگر نه اين بود كه تو را ثابت قدم نگه داشتيم، نزديك بود كه به آنها متمايل شوى، ولى تثبيت الهى مانع از تحقّق نزديكى شد، نه تنها ميل وانعطافى از تو سر نزد، بلكه به آن هم نزديك نشدى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تثبيت الهى، جز تثبيت در مرحله‌ى فكر وانديشه، آنگاه در مرحله‌ى عمل ورفتار چيزى نيست؛ يعنى لطف الهى آنچنان شامل حال او گرديد كه قرب به مشركان وسازش با آنها در باره‌ى پرستش بتان آنها، نه در ذهن وانديشه‌ى او جوانه زد و نه در خارج جامه‌ى عمل‌پوشيد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تثبيت به اين معنى جز عصمت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وسيله‌ى روح القدس وغيره چيز ديگرى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توجه داشت كه اين تثبيت به يك مورد ودو مورد اختصاص ندارد، بلكه پيوسته شامل حال او مى‌باشد زيرا آنچه كه سبب شد خدا به پيامبر صلى الله عليه و آله و سلم در اين مورد خاص، استقامت قدم واستوارى گام بخشيد، در ديگر موارد نيز وجود دارد، وجهتى ندارد كه در يك مورد او را تثبيت كند ودر مراحل ديگر او را به خود واگذارد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تثبيت الهى آنچنان نيست كه عنان اختيار وآزادى را از كف بربايد وديگر، پيامبر تثبيت شده نتواند برخلاف آن كارى صورت دهد بلكه با اين وضع مى‌تواند يكى از دو طرف كار را برگزيند براى بيان اين جهت در آيه‌ى سوّم مى‌فرمايد</w:t>
      </w:r>
      <w:r>
        <w:rPr>
          <w:rFonts w:eastAsia="IRNazanin" w:cs="IRNazanin"/>
          <w:color w:val="111111"/>
          <w:sz w:val="28"/>
          <w:szCs w:val="28"/>
          <w:rtl w:val="true"/>
          <w:lang w:bidi="fa-IR"/>
        </w:rPr>
        <w:t>:</w:t>
      </w:r>
      <w:bookmarkStart w:id="455" w:name="pg17025_197519"/>
    </w:p>
    <w:p>
      <w:pPr>
        <w:pStyle w:val="BookText"/>
        <w:rPr/>
      </w:pPr>
      <w:bookmarkEnd w:id="4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لَأَذَقْناكَ ضِعْفَ الْحَياةِ وَ ضِعْفَ الْمَماتِ ثُمَّ لا تَجِدُ لَكَ عَلَيْنا نَصِيراً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موقع دوبرابر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زندگى اين جهان وجهان ديگر به تو مى‌چشانيم، آنگاه در برابر ما ياورى پيدا نمى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نكات روشن شد كه نه تنها مفاد آيه در 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عصمت را حالت لازم در پيامبران مى‌دانند، تلخ نيست، بلكه بسيار شيرين ونويد بخش است وآن اين است كه خداوند پيامبرخود را به خود او واگذار نمى كند ودر مظانّ لغزشها و سراشيبيها به او تثبيت و استوارى مى‌بخشد و او را از قرب ونزديك شدن به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ارتكاب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حقيقت،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ثَبَّتْناكَ لَقَدْ كِدْتَ تَرْكَنُ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عَلَيْكَ وَ رَحْمَتُهُ لَهَمَّتْ طائِفَةٌ مِنْهُمْ أَنْ يُضِلُّوكَ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اين كه آيه‌ى مورد بحث مربوط به تثبيت در برابر گناه وآيه‌ى دوّم مربوط به صيانت پيامبر از لغزشهاى سهوى وغير عمدى است وبا صرف نظر از اين تفاوت شيوه‌ى بيان ونحوه‌ى دلالت در هر دو آيه يكسان است وهم اكنون در بحث بعد كه درباره‌ى پيراستگى پيامبر از خطا است گفتگو مى‌كنيم، و درباره‌ى آيه توضيح كافى خواهيم داد</w:t>
      </w:r>
      <w:r>
        <w:rPr>
          <w:rFonts w:eastAsia="IRNazanin" w:cs="IRNazanin"/>
          <w:color w:val="111111"/>
          <w:sz w:val="28"/>
          <w:szCs w:val="28"/>
          <w:rtl w:val="true"/>
          <w:lang w:bidi="fa-IR"/>
        </w:rPr>
        <w:t>.</w:t>
      </w:r>
    </w:p>
    <w:p>
      <w:pPr>
        <w:pStyle w:val="Heading4"/>
        <w:numPr>
          <w:ilvl w:val="3"/>
          <w:numId w:val="1"/>
        </w:numPr>
        <w:rPr/>
      </w:pPr>
      <w:bookmarkStart w:id="456" w:name="__RefHeading___Toc1083785_1738255347"/>
      <w:bookmarkStart w:id="457" w:name="_Toc168"/>
      <w:bookmarkEnd w:id="456"/>
      <w:r>
        <w:rPr>
          <w:rtl w:val="true"/>
        </w:rPr>
        <w:t>پيراستگى پيامبر از خطا واشتباه</w:t>
      </w:r>
      <w:bookmarkEnd w:id="45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مصونيت پيامبر صلى الله عليه و آله و سلم از خطا واشتباه در امور زندگى وجريانهاى عادى از جمله مسايلى است كه در علم كلام درباره‌ى آن بحث وگفتگو شده واقوال فراوانى در باره‌ى آن به چشم مى‌خورد، در اين مورد، خرد براى حفظ اعتماد</w:t>
      </w:r>
    </w:p>
    <w:p>
      <w:pPr>
        <w:pStyle w:val="BookText"/>
        <w:rPr/>
      </w:pPr>
      <w:r>
        <w:rPr>
          <w:rFonts w:ascii="IRNazanin" w:hAnsi="IRNazanin" w:eastAsia="IRNazanin"/>
          <w:color w:val="111111"/>
          <w:sz w:val="28"/>
          <w:sz w:val="28"/>
          <w:szCs w:val="28"/>
          <w:rtl w:val="true"/>
          <w:lang w:bidi="fa-IR"/>
        </w:rPr>
        <w:t>مردم به گفتار ورفتار پيامبر صلى الله عليه و آله و سلم مصونيت را يك حالت لازم وشرط حتمى تلقى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 واشتباه در غير تبليغ دين به دو صورت متصوّر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انجام وظيفه‌ى مذهبى اعمّ از فردى مانند اشتباه درركعات نماز و يا اجتماعى مانند كشتن فرد بى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امور روزانه‌ى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مسأله‌ى جلب اعتما دمردم كه عامل مهم در پيشرفت مقاصد پيامبران است ايجاب مى كند كه پيامبر اكرم صلى الله عليه و آله و سلم در قسمت عمل به وظايف مذهبى اعم از فردى واجتماعى مصون از اشتباه باشد، زيرا اشتباه در اين قسمت كم‌كم سبب مى‌شود كه مردم در تعاليم وگفته هاى آنان به ديده‌ى شك وترديد بنگرند وبا خود چنين بينديشند كه وقتى پيامبر در عمل به وظايف، اشتباه وخطا مى‌كند، از كجا معلوم كه در بيان تعاليم دچار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انديشه ايجاب مى‌كند كه پيامبر اكرم صلى الله عليه و آله و سلم در كارهاى عادى وجريانهاى روزمرّه نيز از اشتباه وخطا مصون باشند، زيرا اشتباه در اين مورد از اعتماد مردم مى‌كاهد وسبب مى‌شود كه مردم به تعاليم او از ديده‌ى ديگرى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گوييم اشتباه در امور زندگى ملازم با اشتباه در بيان وظايف وتعاليم است زيرا چه بسا ممكن است مردى از جانب خدا در قسمت دوّم مصونيت داشته باشد ولى در امور عادى دچار خطا ولغزش گردد وتفكيك ميان اين دو كاملاً صحيح وپابرجاست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تفكيك براى دانشمندان كاملاً امكان پذير است، ولى روى سخن در</w:t>
      </w:r>
      <w:bookmarkStart w:id="458" w:name="pg17025_197521"/>
    </w:p>
    <w:p>
      <w:pPr>
        <w:pStyle w:val="BookText"/>
        <w:rPr/>
      </w:pPr>
      <w:bookmarkEnd w:id="458"/>
      <w:r>
        <w:rPr>
          <w:rFonts w:ascii="IRNazanin" w:hAnsi="IRNazanin" w:eastAsia="IRNazanin"/>
          <w:color w:val="111111"/>
          <w:sz w:val="28"/>
          <w:sz w:val="28"/>
          <w:szCs w:val="28"/>
          <w:rtl w:val="true"/>
          <w:lang w:bidi="fa-IR"/>
        </w:rPr>
        <w:t>اين جا با افراد ديگر است كه نمى توانند به اين نوع از مسايل با ديده تفكيك بنگرند، بلكه همه را به يك چوب مى‌رانند ووجود شك وترديد يا خطا وخلاف در زندگى عادى پيامبر، موجب جوانه زدن شك در ديگر امور مربوط به نبوت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پيشرفت مقاصد بعثت، بايد پيامبران را با مصونيت وپيراستگى كامل مجهز سازد، تا از اين جهت اعتماد صد در صد مردم را به آموزگاران وحى جلب نمايد ودر نتيجه هدف ومقصد بعثت كه تربيت وگرايش مردم به خدا است جامه‌ى عمل بپوشد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ششم عليه السلام در روايتى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 تَحْمِلُ النُّبُوَّةَ وَ رُوحُ القُدُسِ لا يَنامُوَ لا يَغْفُلُ وَ لا يَلْهُو وَ لا يَسْهُو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 حامل نبوت است، او نمى خوابد وغفلت نمى كند و از او اشتباهى رخ نمى دهد</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با داورى خرد در مسأله‌ى تجويز خطا وسهو بر پيامبران آشنا شديم اكنون وقت آن رسيده است كه با منطق قرآن در اين مورد نيز آشنا شويم، طبعاً منطق هر دو يكسان بوده وكوچك ترين اختلافى ميان آن دو نخواهد بود</w:t>
      </w:r>
      <w:r>
        <w:rPr>
          <w:rFonts w:eastAsia="IRNazanin" w:cs="IRNazanin"/>
          <w:color w:val="111111"/>
          <w:sz w:val="28"/>
          <w:szCs w:val="28"/>
          <w:rtl w:val="true"/>
          <w:lang w:bidi="fa-IR"/>
        </w:rPr>
        <w:t>.</w:t>
      </w:r>
    </w:p>
    <w:p>
      <w:pPr>
        <w:pStyle w:val="Heading4"/>
        <w:numPr>
          <w:ilvl w:val="3"/>
          <w:numId w:val="1"/>
        </w:numPr>
        <w:rPr/>
      </w:pPr>
      <w:bookmarkStart w:id="459" w:name="__RefHeading___Toc1083787_1738255347"/>
      <w:bookmarkStart w:id="460" w:name="_Toc169"/>
      <w:bookmarkEnd w:id="459"/>
      <w:r>
        <w:rPr>
          <w:rtl w:val="true"/>
        </w:rPr>
        <w:t>قرآن و مصونيت پيامبر از خطا وسهو</w:t>
      </w:r>
      <w:bookmarkEnd w:id="46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آيه‌ى زير مى‌توان مصونيت پيامبر الهى را از اشتباه وسهو استفاده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كرم ورحمت خدا شامل حال تو نبود، گروهى از آنان تصميم مى‌گرفتند كه تو را گمراه كنند، وآنان جز خويش كسى را گمراه نمى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پرتو همين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ضررى به تو نمى رسانند، خدا آنچه را كه تو نمى دانى به تو آموخت وكرم خدا در حقّ تو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شأن نزول آيه، جريانهاى مختلفى ياد كرده اند كه نقل آنها مايه‌ى گستردگى سخن است؛ در اين جا ما يكى را به عنوان نمونه ذكر مى كنيم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زره فردى از صحابه پيامبر به سرقت رفت صاحب آن به يك نفر از طايفه‌ى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ابيرق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ظنين شد، سارق وقتى متوجه خطر شد، زره را به خانه‌ى يك نفر يهودى انداخت و از قبيله‌ى خود خواست كه نزد پيامبر صلى الله عليه و آله و سلم بر پاكى او گواهى دهند و وجود زره را در خانه‌ى يهودى گواه بر برائت او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شد ويهودى متهّم گرديد، خدا پيامبر خود را از جريان آگاه ساخت وآيه‌ى ياد شده به ضميمه‌ى آيه اى كه يادآور مى‌شويم،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شأن نزول خواه صحيح باشد يا نباشد، بالأخره از مجموع شأن نزول هايى كه در اين مورد نقل شده است، استفاده مى‌شود كه پيامبر در آستانه‌ى داورىِ بر خلاف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وگروهى با صحنه سازى</w:t>
      </w:r>
    </w:p>
    <w:p>
      <w:pPr>
        <w:pStyle w:val="BookText"/>
        <w:rPr/>
      </w:pPr>
      <w:r>
        <w:rPr>
          <w:rFonts w:ascii="IRNazanin" w:hAnsi="IRNazanin" w:eastAsia="IRNazanin"/>
          <w:color w:val="111111"/>
          <w:sz w:val="28"/>
          <w:sz w:val="28"/>
          <w:szCs w:val="28"/>
          <w:rtl w:val="true"/>
          <w:lang w:bidi="fa-IR"/>
        </w:rPr>
        <w:t>مى‌خواستند پيامبر صلى الله عليه و آله و سلم را فريب داده وظواهر قضيه را به رخ پيامبر بكشند تا وى برخلاف حق حكم نمايد، ولى خداوند او را از خطا واشتباه حفظ وصيانت نمود و پرده از چهره‌ى حقيقت برداشته شد وچيزى را كه او نمى دانست به او آموخت وكرم خدا نسبت به پيامبر، بزرگ است؛ اكنون بايد ببينيم چگونه آيات مورد بحث بر مصونيت پيامبر صلى الله عليه و آله و سلم از خطا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سه جمله بايد مورد توجه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اللّهُ عَلَيْكَ الْكِتابَ وَ الْحِكْمَةَ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عَلَّمَكَ ما لَمْ تَكُنْ تَعْلَمُ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فَضْلُ اللّهِ عَلَيْكَ عَظِيماً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جمله‌ى نخست ناظر به مبانى داورى اوست وآن كتاب وسنت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اين دو منبع وسيع تشريع، مايه‌ى مصونيت در احكام الهى مى‌گردد ودر نتيجه پيامبر در تبيين احكام خدا هرگز دچار اشتباه ولغزش نمى گردد زيرا آنچه بشر تا روز رستاخيز به آن نياز دارد در اين دو منبع وارد شده است ولى روشن است كه علم به قوانين كلى، مايه‌ى مصونيت از اشتباه در موضوعات، وجزئيات، وبه اصطلاح در تطبيق آن كليات برموارد خود، نمى گردد بلكه براى مصونيت از اشتباه، به چيز ديگرى نياز 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مورد شأن نزولى كه پيامبر در آستانه‌ى داورى بر خلاف واقع قرار گرفته بود، وخداوند او را از لغزش حفظ كرد، او از تمام احكام كلى الهى آگاه بود مع الوصف علم به كليات، موجب مصونيت او نگرديد بلكه اين علم به ضميمه‌ى امر ديگر، به او مصونيت داد واين امر دوّم همان است كه در جمله‌ى دوّم وارد شده است 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عَلَّمَكَ ما لَمْ تَكُنْ تَعْلَمُ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چيزى را كه نمى دانستى به 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 علم است كه پيامبر نمى دانست وخدا به او آموخت؟ آيا علم به احكام كلى الهى است كه در كتاب وسنّت آمده است، يا مقصود علم به واقعيات وخصوصيات وقايع وجريانها است؟ شكّى نيست كه احتمال نخست كاملاًبى اساس است زيرا علم به كليات احكام كلى در جمله‌ى پيشين به روشنى بيان گرديد، ديگر نيازى به تكرار وتأكيد نيست و هيچ كس احتمال نمى دهد كه پيامبر الهى، از احكام شريعت خود بى اطلاع باشد، تا زمينه‌ى تأكيد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اين جمله همان احتمال دوّم است يعنى پرده از چهره‌ى واقعيات برداشت و او را در جريان توطئه بر لغزاندن پيامبر، ووارد آوردن تهمت بر يك بى گناه قرار داد واين همان است كه در آيه‌ى ديگرى كه در اين رابطه نازل گرديده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گرديده است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براى داورى پيامبر صلى الله عليه و آله و سلم، دو اصل بيان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إِلَيْكَ الْكِتابَ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را بر تو فرو فرستاديم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أَراكَ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كه به تو ارايه نموده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خداوند كتاب را براى تو فرستاد تا در سايه‌ى آن به ضميمه‌ى آنچه كه از حقايق براى تو ارايه كرده</w:t>
      </w:r>
    </w:p>
    <w:p>
      <w:pPr>
        <w:pStyle w:val="BookText"/>
        <w:rPr/>
      </w:pPr>
      <w:r>
        <w:rPr>
          <w:rFonts w:ascii="IRNazanin" w:hAnsi="IRNazanin" w:eastAsia="IRNazanin"/>
          <w:color w:val="111111"/>
          <w:sz w:val="28"/>
          <w:sz w:val="28"/>
          <w:szCs w:val="28"/>
          <w:rtl w:val="true"/>
          <w:lang w:bidi="fa-IR"/>
        </w:rPr>
        <w:t>است، داورى نمايى وهرگز نلغزى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پيامبر گرامى صلى الله عليه و آله و سلم گذشته از علم به كتاب وسنّت، با علم وآگاهى خاصى مجهز است كه از آن در دو آيه‌ى قبل گاهى با جمله‌ى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عَلَّمَكَ ما لَمْ تَكُنْ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وگاهى آن را با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تصوّر نشود كه اين نوع مصونيت، مخصوص به يك مورد يا در خصوص داورى است وباب اشتباه به روى پيامبر صلى الله عليه و آله و سلم در موارد ديگر باز است، خداوند در آيه‌ى مورد بحث جمله‌ى سوم را مى‌آورد ومى‌فرمايد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فَضْلُ اللّهِ عَلَيْكَ عَظِيماً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خدا بر تو بسيار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خداوند چيزى را بزرگ بشمارد، بايد حساب آن را از چيزى كه ما بزرگ مى‌نماييم، جدا كرد، فضل وكرم بزرگ نشانه‌ى آن است كه پيامبر گرامى صلى الله عليه و آله و سلم در مسير زندگى در قضاوتها وداوريها، در معاشرتها وبرخوردها از خطا و لغزش مصون مى‌باشد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مصلحتى كه در امر رسالت نهفته است وبراى اين كه پيامبر اسوه والگو وسرمشق امّت است، بايد در مسير زندگى به گونه‌اى باشد كه امّت در باره‌ى او احتمال اشتباه وخطا ندهد تا در مسئله‌ى اطاعت از رفتار وگفتار او، دچار سرگردانى ودو دلى نشوند</w:t>
      </w:r>
      <w:r>
        <w:rPr>
          <w:rFonts w:eastAsia="IRNazanin" w:cs="IRNazanin"/>
          <w:color w:val="111111"/>
          <w:sz w:val="28"/>
          <w:szCs w:val="28"/>
          <w:rtl w:val="true"/>
          <w:lang w:bidi="fa-IR"/>
        </w:rPr>
        <w:t>.</w:t>
      </w:r>
      <w:bookmarkStart w:id="461" w:name="pg17025_197526"/>
    </w:p>
    <w:p>
      <w:pPr>
        <w:pStyle w:val="Heading4"/>
        <w:numPr>
          <w:ilvl w:val="3"/>
          <w:numId w:val="1"/>
        </w:numPr>
        <w:rPr/>
      </w:pPr>
      <w:bookmarkStart w:id="462" w:name="__RefHeading___Toc1083789_1738255347"/>
      <w:bookmarkStart w:id="463" w:name="_Toc170"/>
      <w:bookmarkEnd w:id="461"/>
      <w:bookmarkEnd w:id="462"/>
      <w:r>
        <w:rPr>
          <w:rtl w:val="true"/>
        </w:rPr>
        <w:t>منكران عصمت پيامبر</w:t>
      </w:r>
      <w:bookmarkEnd w:id="463"/>
    </w:p>
    <w:p>
      <w:pPr>
        <w:pStyle w:val="Heading5"/>
        <w:numPr>
          <w:ilvl w:val="4"/>
          <w:numId w:val="1"/>
        </w:numPr>
        <w:rPr/>
      </w:pPr>
      <w:bookmarkStart w:id="464" w:name="__RefHeading___Toc1083791_1738255347"/>
      <w:bookmarkStart w:id="465" w:name="_Toc171"/>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مخالفان عصمت پيامبر اسلام صلى الله عليه و آله و سلم در مرحله‌ى خلاف وگناه ويا مصونيت او از خطا و لغزش با يك رشته آيات واحاديثى استدلال كرده اند، و از اين طريق اذهان ساده لوحان را نسبت به اصل عصمت مشوش ساخته اند، براى تكميل مطلب بايد مجموع دلايل آنان مورد بحث وبررسى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آيات را وارد بحث مى‌كنيم آنگاه به توضيح پاره اى از روايات مى‌پردازيم</w:t>
      </w:r>
      <w:r>
        <w:rPr>
          <w:rFonts w:eastAsia="IRNazanin" w:cs="IRNazanin"/>
          <w:color w:val="111111"/>
          <w:sz w:val="28"/>
          <w:szCs w:val="28"/>
          <w:rtl w:val="true"/>
          <w:lang w:bidi="fa-IR"/>
        </w:rPr>
        <w:t>.</w:t>
      </w:r>
    </w:p>
    <w:p>
      <w:pPr>
        <w:pStyle w:val="Heading5"/>
        <w:numPr>
          <w:ilvl w:val="4"/>
          <w:numId w:val="1"/>
        </w:numPr>
        <w:rPr/>
      </w:pPr>
      <w:bookmarkStart w:id="466" w:name="__RefHeading___Toc1083793_1738255347"/>
      <w:bookmarkStart w:id="467" w:name="_Toc172"/>
      <w:bookmarkEnd w:id="466"/>
      <w:r>
        <w:rPr/>
        <w:t>1</w:t>
      </w:r>
      <w:r>
        <w:rPr>
          <w:rtl w:val="true"/>
        </w:rPr>
        <w:t xml:space="preserve">. </w:t>
      </w:r>
      <w:r>
        <w:rPr>
          <w:rtl w:val="true"/>
        </w:rPr>
        <w:t>اگر از هوى وهوسهاى آنان پيروى كنى</w:t>
      </w:r>
      <w:r>
        <w:rPr>
          <w:rtl w:val="true"/>
        </w:rPr>
        <w:t>...</w:t>
      </w:r>
      <w:bookmarkEnd w:id="467"/>
    </w:p>
    <w:p>
      <w:pPr>
        <w:pStyle w:val="BookText"/>
        <w:rPr/>
      </w:pPr>
      <w:r>
        <w:rPr>
          <w:rFonts w:ascii="IRNazanin" w:hAnsi="IRNazanin" w:eastAsia="IRNazanin"/>
          <w:color w:val="111111"/>
          <w:sz w:val="28"/>
          <w:sz w:val="28"/>
          <w:szCs w:val="28"/>
          <w:rtl w:val="true"/>
          <w:lang w:bidi="fa-IR"/>
        </w:rPr>
        <w:t xml:space="preserve">خدا پيامبر را با يك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قضاياى 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اتَّبَعْتَ أَهْواءَهُمْ بَعْدَ الَّذِي جاءَكَ مِنَ الْعِلْمِ ما لَكَ مِنَ اللّهِ مِنْ وَلِيٍّ وَ لا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هوى و هوسهاى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آگاه شدى پيروى كنى، از جانب خدا براى تو، حامى وياورى نيست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همين سوره در آيه‌ى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مضمون نيز وارد شده جز اين كه در آخر آيه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إِذاً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ودر سوره‌ى رعد آيۀ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نخست بدون كم وزياد وارد شده جزاين كه به</w:t>
      </w:r>
    </w:p>
    <w:p>
      <w:pPr>
        <w:pStyle w:val="BookText"/>
        <w:rPr/>
      </w:pPr>
      <w:r>
        <w:rPr>
          <w:rFonts w:ascii="Amiri" w:hAnsi="Amiri" w:eastAsia="Amiri" w:cs="Amiri"/>
          <w:color w:val="111111"/>
          <w:sz w:val="28"/>
          <w:sz w:val="28"/>
          <w:szCs w:val="28"/>
          <w:rtl w:val="true"/>
          <w:lang w:bidi="ar-SA"/>
        </w:rPr>
        <w:t xml:space="preserve">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ومشابه آنها كه هم اكنون يادآور مى‌شويم، كوچك‌ترين گواه بر نفى عصمت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به صورت قضيه‌ى شرطيه وارد شده ويك چنين قضايايى هرگز گواه بر تحقّق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هوى وهوسها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با پيراستگى كامل شخص نيز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گزارشها به صورت قضاياى شرطيه گواه برآن نيست كه روزى طرفين آن محقّق مى‌گردد؛ خداوند به پيامبر خود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شِئْنا لَنَذْهَبَنَّ بِالَّذِي أَوْحَيْنا إِلَيْكَ ثُمَّ لا تَجِدُ لَكَ بِهِ عَلَيْنا وَكِيلاً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 آنچه را كه بر تو وحى كرديم از تو مى‌گيريم وهرگز مدافعى بر خود پيدا نمى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رَحْمَةً مِنْ رَبِّكَ إِنَّ فَضْلَهُ كانَ عَلَيْكَ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چنين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رحمت خداست بر تو وبر پيروان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وكرم خدا بر تو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خدا از تعلّق مشيّت وى برگرفتن وحى از پيامبر به صورت قضيه‌ى شرطيه سخن مى‌گويد، همگى مى‌دانيم كه چنين مشيّتى هرگز انجام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به وسيله‌ى پيامبر صلى الله عليه و آله و سلم خود، شريعت خويش را تكميل خواهد نمود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آيات كه خدا پيامبر خود را به صورت قضيه‌ى شرطيه تهديد</w:t>
      </w:r>
    </w:p>
    <w:p>
      <w:pPr>
        <w:pStyle w:val="BookText"/>
        <w:rPr/>
      </w:pPr>
      <w:r>
        <w:rPr>
          <w:rFonts w:ascii="IRNazanin" w:hAnsi="IRNazanin" w:eastAsia="IRNazanin"/>
          <w:color w:val="111111"/>
          <w:sz w:val="28"/>
          <w:sz w:val="28"/>
          <w:szCs w:val="28"/>
          <w:rtl w:val="true"/>
          <w:lang w:bidi="fa-IR"/>
        </w:rPr>
        <w:t>وتوبيخ مى‌كند، بيش از آن است كه در اين جا منعكس گردد فقط دو آيه ديگر را متذكر مى‌شويم آنگاه به بيان نكته‌ى اين گونه خبرها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وبر كسانى كه پيش از تو بودند وحى كرديم كه اگر شرك بورزى عملهاى نيك تو حبط وبى اثر مى‌گردد و از زيانكاران مى‌باشى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سخن دروغى را به ما نسبت دهد وى را با قدرت مى‌گيريم، ورگ حيات او را قطع مى كنيم، وكسى از شما مانع از اين كار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همه‌ى اين اخبار وگزارشها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دليل بر تحقّق طرفين نمى گردد تا با مسئله‌ى عصمت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سؤالى كه در اينجا باقى است اين است كه هدف از طرح اين گونه احكام شرطى كه هيچ‌گاه عملى نمى گردد چه بوده است در اين جا مى‌توان از ميان نكات متنوع به دو نكته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قضايا ناظر به طبيعت انسانى پيامبران است كه صدور گناه وخلاف را از آنان كاملاً ممكن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طبيعت مافوق انسانى وبشرى ندارند كه بر عصيان وگناه قادر وتوانا نباشند بلكه از آن نظر كه انسانند، بسان افراد ديگر در معرض لغزشها وتوبيخها مى‌باشند واگر مشمول عنايت الهى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نشوند، تحقّق گناه از آنها كاملاً مترقب خواهد بود؛ اين تنها عنايت ربانى است كه با افاضه‌ى عصمت، صدور گناه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مى‌آورد وبر آنها قداست وطهارت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از آيات ناظر به جنبه هاى بشرى آنان مى‌باشد ودر اين قلمرو، عصمت ومصونيتى مطرح نيست واگر پيامبران مصون وپيراسته اند به خاطر جنبه‌ى ديگر از شخصيت آنها است كه آنان را به صورت موجودى الهى در مى‌آوردكه هرگز از در مخالفت وارد نمى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همگى جنبه‌ى تربيتى دارد وهدف تعليم ديگران است در قالب خطاب به پيامبر گرامى صلى الله عليه و آله و سلم، واين نوع خطابهاى حاد وتند نه تنها تعصب جاهلى وعناد ونادان را تحريك نمى كند بلكه او را به پذيرش اين تعاليم تحريك وتشويق مى نمايد وبا خود چنين مى‌انديشد جايى كه پيامبر با آن عظمت در صورت صدور خلاف وگناه به توبيخ وكيفر محكوم مى‌شود، تكليف من جاهل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راههاى تربيت صحيح تفهيم حقيقت در ضمن گفتگو در باره‌ى ديگران است ودر اين مورد در زبان عرب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أعني واسمعي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زبان فارسى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مى‌گويم تا ديوار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اين نوع خطابها را دستاويز انديشه هاى كج خود قرار مى‌دهند با الفباى قرآن آشنا نمى باشند و از اصول تربيت صحيح ناآگاه هستند وبا توجه به اين اصل، هرنوع تصوّر نادرست، در مورد عصمت حضرت رسول كاملاً برطرف مى‌گردد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اصل، هدف بسيارى از آيات كه دستاويزى براى منكران</w:t>
      </w:r>
    </w:p>
    <w:p>
      <w:pPr>
        <w:pStyle w:val="BookText"/>
        <w:rPr/>
      </w:pPr>
      <w:r>
        <w:rPr>
          <w:rFonts w:ascii="IRNazanin" w:hAnsi="IRNazanin" w:eastAsia="IRNazanin"/>
          <w:color w:val="111111"/>
          <w:sz w:val="28"/>
          <w:sz w:val="28"/>
          <w:szCs w:val="28"/>
          <w:rtl w:val="true"/>
          <w:lang w:bidi="fa-IR"/>
        </w:rPr>
        <w:t>عصمت شده است روشن مى‌گردد وبراى تكميل مطلب بخشى از اين آيات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مدّتى به سوى بيت المقدس نماز مى‌گزاردند، سپس روى مصالحى دستور آمد كه به سوى كعبه نماز گزارند، در اين موقع مسأله‌ى تغيير قبله جنجالى ميان يهود ومنافقان برپا كرد كه آيات قرآن واحاديث از آن حاكى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قاطعيت هرچه تمامتر بر ايرادهاى ناآگاهان از علل تشريع پاسخ مى‌گويد آنگاه رو به پيامبر مى‌كند ومى‌فرمايد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رَبِّكَ فَلا تَكُونَنَّ مِنَ الْمُمْتَرِينَ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براى پروردگار تو است؛ پس هيچ شكى به دل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مسأله‌ى الوهيت مسيح را ابطال مى‌كند وتولّد او را از مريم باكره، بسان آفرينش آدم از خاك مى‌داندكه هيچ كدام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خدا نيست آنگاه رو به پيامبر مى‌كند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وسخن خدا حق است، هرگز در اين مورد شك وترديد به خود راه مده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كه جهان غيب براى او به صورت شهود در آمده وفرشته‌ى وحى را ديده وسخن او را شنيده وآيات خدا را در شب معراج مشاهده كرده است هرگز شك وترديد به خود راه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تذكّر ديگران است كه هرگز فريب سخنان پوچ ديگران را نخورند وخود را در آتش شك نسوزانند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مسأله‌ى قضاوت در باره‌ى فردى كه تفصيل آن در دلايل عصمت پيامبر از خطا و لغزش گذشت پيامبر خود را چنين خطاب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 عَنِ الَّذِينَ يَخْتانُونَ أَنْفُسَهُمْ إِنَّ اللّهَ لا يُحِبُّ مَنْ كانَ خَوّاناً أَثِيماً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كه به خود خيانت كرده اند دفاع مكن، خداوند افراد خيانت پيشه و گنهكار را دوست نمى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را به حق بر تو فرستاديم تا ميان مردم به آنچه كه پروردگارت اريه كرده داورى كنى، هرگز حامى افراد خائن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خطابها به خاطر هدايت گروهى است كه صراحت گويى را تحمل نمى كنند وزبان حال آنان اين است كه انتقاد خوب است امّا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بهترين راه سخن گفتن با اين طايفه، سخن گفتن 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حديث ديگران هرچه هم تلخ وزهرآگين باشد چون در بارۀ ديگران است واكنش حاد وتندى نخواهد داشت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و سلم در مسأله‌ى زره مسروقه، ناچار بود كه طبق ظواهر داورى كند وهرگز نه از خاينى دفاع كرد ونه طرفدار خاينى بود، اين ضوابط قضايى است كه گاهى با واقع تطبيق نمى كند ودر نتيجه حق پايمال مى‌گردد لذا خداوند فوراً</w:t>
      </w:r>
    </w:p>
    <w:p>
      <w:pPr>
        <w:pStyle w:val="BookText"/>
        <w:rPr/>
      </w:pPr>
      <w:r>
        <w:rPr>
          <w:rFonts w:ascii="IRNazanin" w:hAnsi="IRNazanin" w:eastAsia="IRNazanin"/>
          <w:color w:val="111111"/>
          <w:sz w:val="28"/>
          <w:sz w:val="28"/>
          <w:szCs w:val="28"/>
          <w:rtl w:val="true"/>
          <w:lang w:bidi="fa-IR"/>
        </w:rPr>
        <w:t xml:space="preserve">پيامبر را در جريان واقع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وخطايى از او سر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خداوند براى سركوبى گروهى كه عالمانه به سود خاينى گواهى داده بودند به پيامبر خود خطاب مى‌كند تا آنان حساب خود را دانسته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سوره‌ى اسراء فرمانهاى حكيمانه اى دارد كه ما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كرديم واين فرمانها با مضمون واحدى آغاز وپايان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مَعَ اللّهِ إِلهاً آخَرَ فَتَقْعُدَ مَذْمُوماً مَخْذُولاً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خداى ديگرى قرار مده كه مذموم وبى ياور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مَعَ اللّهِ إِلهاً آخَرَ فَتُلْقى فِي جَهَنَّمَ مَلُوماً مَدْحُوراً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خداى ديگر قرار مده كه سرزنش ورانده شده در جهنم مى‌افتى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اين نوع خطابها ودستورها در همگى يكى است وهمگى ناظر به يك ويا دو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هر نوع خلاف وگناه از فرد معصوم از آن نظر كه انسان است كاملاً ممكن و مترقب مى‌باشد و اين نوع خطاب ناظر به اين ويژگى است نه از آن نظر كه او معصوم وپيراسته از گناه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خطاب در ظاهر، پيامبر است ولى مخاطب واقعى امّت او است واين نوع سخن گفتن د رميان تمام ملل جهان رايج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اين دو بيان وبا توجه به اين كه قسمتى از اين آيات در اين صفحات منعكس شده، نياز به نقل آيات ديگر نيست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bookmarkStart w:id="468" w:name="pg17025_197534"/>
    </w:p>
    <w:p>
      <w:pPr>
        <w:pStyle w:val="Heading3"/>
        <w:numPr>
          <w:ilvl w:val="2"/>
          <w:numId w:val="1"/>
        </w:numPr>
        <w:rPr/>
      </w:pPr>
      <w:bookmarkStart w:id="469" w:name="__RefHeading___Toc1083795_1738255347"/>
      <w:bookmarkStart w:id="470" w:name="_Toc173"/>
      <w:bookmarkEnd w:id="468"/>
      <w:bookmarkEnd w:id="469"/>
      <w:r>
        <w:rPr/>
        <w:t>51</w:t>
      </w:r>
      <w:r>
        <w:rPr>
          <w:rtl w:val="true"/>
        </w:rPr>
        <w:t xml:space="preserve"> </w:t>
      </w:r>
      <w:r>
        <w:rPr>
          <w:rtl w:val="true"/>
        </w:rPr>
        <w:t>فلسفه طلب مغفرت پيامبر</w:t>
      </w:r>
      <w:bookmarkEnd w:id="47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طلب مغفرت‌هاى پيامبر صلى الله عليه و آله و سلم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مواردى به پيامبر دستور مى‌دهد كه از خدا طلب مغفرت نمايد و در برخى از موارد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بر آن اضافه مى‌كند مثلاً در سوره‌ى نساء آيه‌ى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اللّهَ إِنَّ اللّهَ كانَ غَفُوراً رَحِيماً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 مغفرت بخواه، خدا بخشاينده ورحيم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 سوره‌ى غافر آيۀ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لِذَنْبِكَ وَ سَبِّحْ بِحَمْدِ رَبِّكَ بِالْعَشِيِّ وَ الْإِبْكارِ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گناهت طلب مغفرت نما وخدا را عصرگاهان وصبحگاهان با ثناى او، تنزيه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 سوره‌ى محمّد صلى الله عليه و آله و سلم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مى‌دهد كه هم برخود وهم بر افراد با ايمان طلب آمرزش كند آنجا كه مى‌فرمايد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 وَ اسْتَغْفِرْ لِذَنْبِكَ وَ لِلْمُؤْمِنِينَ وَ</w:t>
      </w:r>
    </w:p>
    <w:p>
      <w:pPr>
        <w:pStyle w:val="BookText"/>
        <w:rPr/>
      </w:pPr>
      <w:r>
        <w:rPr>
          <w:rFonts w:ascii="Amiri" w:hAnsi="Amiri" w:eastAsia="Amiri" w:cs="Amiri"/>
          <w:color w:val="111111"/>
          <w:sz w:val="28"/>
          <w:sz w:val="28"/>
          <w:szCs w:val="28"/>
          <w:rtl w:val="true"/>
          <w:lang w:bidi="ar-SA"/>
        </w:rPr>
        <w:t>اَلْمُؤْمِناتِ وَ اللّهُ يَعْلَمُ مُتَقَلَّبَكُمْ وَ مَثْواكُمْ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خدايى جز او نيست وبر گناهت وافراد با ايمان از مرد وزن طلب مغفرت بنما خدا از كارها وحركات وسكنات شما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سوره‌ى نصر آيۀ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اسْتَغْفِرْهُ إِنَّهُ كانَ تَوّاباً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طلب مغفرت نما اوتوبه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سؤال مى‌شود چگونه درخواست طلب مغفرت با عصمت پيامبر اكرم صلى الله عليه و آله و سلم منافات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ازمفاد اين آيات با شناخت مسئوليتهاى پيامبران واين كه شخصيتهاى بزرگ، مسئوليتهاى خطيرترى دارند و چه بسا ممكن است عملى از نظر خرد، در محيطى جرم وگناه شمرده شود، در حالى كه همان عمل نسبت به محيط ديگر داراى چنين حالتى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امكان پذير است وبراى توضيح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دستورهاى الهى در واجبات و محرمات منحصر نمى شود، بلكه در كنار واجبات، مستحبات ودر كنار محرمات، مكروهات نيز وجود دارد، واجب شرعى چيزى است كه بايد انجام شود وترك آن موجب مؤاخذه و عقاب است وحرام شرعى چيزى است كه بايد ترك شود وانجام آن موجب عذاب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مستحبات ومكروهات در عين اينكه ترك وانجام آن، كيفر ومؤاخده اى همراه ندارد، ولى گاهى شرايط به گونه اى مى‌شود كه عقل وخرد آن را فرض ولازم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نه به اين معنى است كه مستحب، واجب ويا</w:t>
      </w:r>
    </w:p>
    <w:p>
      <w:pPr>
        <w:pStyle w:val="BookText"/>
        <w:rPr/>
      </w:pPr>
      <w:r>
        <w:rPr>
          <w:rFonts w:ascii="IRNazanin" w:hAnsi="IRNazanin" w:eastAsia="IRNazanin"/>
          <w:color w:val="111111"/>
          <w:sz w:val="28"/>
          <w:sz w:val="28"/>
          <w:szCs w:val="28"/>
          <w:rtl w:val="true"/>
          <w:lang w:bidi="fa-IR"/>
        </w:rPr>
        <w:t xml:space="preserve">مكروه، حرام شرعى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حدود واحكام الهى هيچ گاه تغيير نمى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هدف اين است كه عقل وخرد، با توجه به آن شرايط، انجام مندوب وترك مكروه را لازم وضرورى مى‌داند و آن را در نزد خود يك نوع واجب قلمداد مى‌نمايد واگر شخصى در آن شرايط به نداى خرد گوش ندهد، در اصطلاح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نزد خرد، مذنب وگنهكار شمرده مى‌شود؛ درست است كه انجام دادن مستحبات وترك مكروهات، مايه‌ى جمال وآرايش رفتار وكردار است، ومخالفت با آنها پى آمدى در بر ندارد، ولى گاهى خرد با توجه به يك رشته‌ى شرايط از قبيل علم وآگاهى بيشتر به مقام آمر وفرمانده و داشتن مسئوليتهاى خطيرتر، عمل به آنها را بسان عمل به فرايض وترك محرمات، لازم مى‌شمارد ودر صورت مخالفت، خود را ملزم به اظهار پوزش وطلب غفران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روشن شدن اين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بسا رفتارى در محيط وشرايطى خاص، كار خوب ويا لااقل بى عيب تلقى مى‌گردد ولى همان كار در شرايط ديگرى عيب ومذموم شمرده مى‌شود دو مثال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يك انسان بيابانى را در نظر بگيريد كه از آداب معاشرت فقط يك سرى آداب بسيط وضرورى را مى‌داند، چنين افرادى به حكم دور بودن از تمدن وسواد اعظم، از آداب ورسوم انسانى دور مى‌باشند وبه خاطر همين دورى از تمدن نمى توان انتظار داشت كه آداب ورسوم انسانى را كاملاً رعايت كند در حالى كه از يك انسان شهرنشين وبزرگ شده در سواد اعظم، انتظار ديگرى است اگر او در رفتار وكردار خود، ظرافت هاى اخلاقى را رعايت نكند، كاملاً توبيخ مى‌شود ومورد نكوهش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شهر نشينان، انتظار از يك فرد درس خوانده وتحصيل كرده، غير از انتظار از افرادى عادى ومعمولى است هم چنانكه انتظار از ساكنان بخشها وشهرها غير از انتظار از ساكنان مراكز استانها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كارهايى كه افراد عادى انجام مى‌دهند، اگر يك فرد فوق العاده آن را انجام داد، قبيح وزشت شمرده مى‌شود و لذا در محيطهاى نظامى، يك لحظه تأخير، يك سخن خشن، يك حركت نابجا، يك نگاه نامحسوس به چپ و راست، خطا و گناه شمرده مى‌شود وانضباط نظامى ايجاب مى‌كند كه فرد با تمام اين ظرايف ودقايق آشنا گردد وبه آن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هرچه مقام بزرگتر، ومسئوليتها بيشتر باشد، تكاليف افزايش يافته والزامات بيشتر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عاشق دل بسته اى را در نظر بگيريد كه با تمام ذرات وجود خود وابسته به معشوق است ولى غفلت او از مورد علاقه هرچه هم كم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در آن لحظه به كارهاى ضرورى خود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وگناه شمرده مى شود، زيرا ارزش عشق، به استمرار توجه، بستگى دارد و غفلت از او وتوجه به غير، از ارزش آن مى‌كاهد واگر چنين كرد، براى جبران، بايد راه توبه را در پيش گيرد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اشتغال به كارهاى ضرورى از خوردن وآشاميدن، هرچند، ذاتاً مطلوب وبدون اشكال است، ولى آنگاه كه موجب انقطاع از معشوق واشتغال به غير او مى‌شود، در قاموس عشق، ذنب وگناه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افراد عاشق ويا مصيبت زده از اكل وشرب، اعراض نموده وبه مقدار بس ضرورى كه حافظ رمق آنان باشد اكتفا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مثالها مى توان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آورد ومصداق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صلى الله عليه و آله و سلم به حكم آيات عصمت، از هر نوع مخالفت با قوانين الهى مصون ومحفوظ مى‌باشد وهرگز واجبى را ترك نمى كند ويا حرامى را مرتكب نمى شود و وظايف عرفانى واخلاقى او هم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واجبات وترك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نمى گردد ومقتضاى عرفان ومعرفت او نسبت به مقام ربوبى ايجاب مى كند كه در وجود او لحظه اى انقطاع رخ ندهد وشايسته‌تر را بر شايسته مقدّم بدارد وآداب وشئون مقام ربوبى را به نحو اكمل رعايت كند، هرگاه او به مقتضاى طبع بشرى در موردى موفق به رعايت اين وظايف عرفانى نشد وشايسته را بر شايسته تر، مقدّم داشت ولحظه اى به غير مقام ربوبى پرداخت ودر او نوعى انقطاع رخ داد، يك چنين اعمالى در اين شرايط در منطق عرفان جرم وگناهى محسوب مى‌شود كه استغفار وانابه لازم دارد، هرچند در منطق شرع وبا توجه به موازين كتاب وسنّت، جرم وگناه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شأن نزول برخى از اين آيات ويا قراينى كه در اطراف آنها وجود دارد، مورد دقّت قرار گيرد، روشن مى‌گردد كه استغفار به خاطر يكى از اين امور بوده كه عرفان ومعرفت فوق العاده نبوى ايجاب مى‌كرد كه او كار را به صورت ديگرى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است كه در اصطلاح مفسّران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پيامبر گرامى صلى الله عليه و آله و سلم در اين آيات، به طلب مغفرت مأمور گرديد ويا پيامبران ديگر شخصاً به طلب مغفرت برخاسته ونوح وابراهيم وموسى همگى</w:t>
      </w:r>
    </w:p>
    <w:p>
      <w:pPr>
        <w:pStyle w:val="BookText"/>
        <w:rPr/>
      </w:pPr>
      <w:r>
        <w:rPr>
          <w:rFonts w:ascii="IRNazanin" w:hAnsi="IRNazanin" w:eastAsia="IRNazanin"/>
          <w:color w:val="111111"/>
          <w:sz w:val="28"/>
          <w:sz w:val="28"/>
          <w:szCs w:val="28"/>
          <w:rtl w:val="true"/>
          <w:lang w:bidi="fa-IR"/>
        </w:rPr>
        <w:t xml:space="preserve">گويندگان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همه به همين معنى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 لِوالِدَيَّ وَ لِمَنْ دَخَلَ بَيْتِيَ مُؤْمِناً</w:t>
      </w:r>
      <w:r>
        <w:rPr>
          <w:rFonts w:eastAsia="Amiri" w:cs="Amiri" w:ascii="Amiri" w:hAnsi="Amiri"/>
          <w:color w:val="111111"/>
          <w:sz w:val="28"/>
          <w:szCs w:val="28"/>
          <w:rtl w:val="true"/>
          <w:lang w:bidi="ar-SA"/>
        </w:rPr>
        <w:t>...» .</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و والدينم و آن كسى را كه وارد خانه ام مى‌شود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لِي وَ لِوالِدَيَّ وَ لِلْمُؤْمِنِينَ يَوْمَ يَقُومُ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والدينم ومؤمنان را، روزى كه حساب بر پا مى‌شود،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وبرادرم را ببخش وما را در رحمت خود وارد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و 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أَطَعْنا غُفْرانَكَ رَبَّنا وَ إِلَيْكَ الْمَصِيرُ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شنيديم و اطاعت نموديم، خدايا خواهان مغفرت تو هستيم وبه سوى توست بازگشت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مغفرت‌ها، ناظر به جهتى است كه بيان گرديد و هر انسانى هرچه هم از نظر كار وكوشش وسعى وتلاش براى كسب رضايت خدا در درجه‌ى استوار وبس ستوده اى باشد وقتى عمل وكار خود را با آن مقام مى‌سنجد، كار خود را شايسته مقام ربوبى ندانسته وبه قصور خود اعتراف مى‌نمايد وپيوسته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عَبَدْناكَ حَقَّ مَعْرِفَتِكَ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صحيح خود از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پيامبر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عَليقَلْبي وَ إِنّي لأَسْتَغْفِرُ اللّهَ في اليَومِ مائة مرَّةٍ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باب استحباب الاستغفار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هايى بر قلب من هجوم مى‌آورد و من هر روز صد مرتبه استغفار مى‌كنم</w:t>
      </w:r>
      <w:r>
        <w:rPr>
          <w:rFonts w:eastAsia="IRNazanin" w:cs="IRNazanin"/>
          <w:color w:val="111111"/>
          <w:sz w:val="28"/>
          <w:szCs w:val="28"/>
          <w:rtl w:val="true"/>
          <w:lang w:bidi="fa-IR"/>
        </w:rPr>
        <w:t>».</w:t>
      </w:r>
      <w:r>
        <w:rPr>
          <w:rStyle w:val="FootnoteAnchor"/>
          <w:rtl w:val="true"/>
        </w:rPr>
        <w:footnoteReference w:id="198"/>
      </w:r>
      <w:bookmarkStart w:id="471" w:name="pg17025_197541"/>
    </w:p>
    <w:p>
      <w:pPr>
        <w:pStyle w:val="Heading3"/>
        <w:numPr>
          <w:ilvl w:val="2"/>
          <w:numId w:val="1"/>
        </w:numPr>
        <w:rPr/>
      </w:pPr>
      <w:bookmarkStart w:id="472" w:name="__RefHeading___Toc1083797_1738255347"/>
      <w:bookmarkStart w:id="473" w:name="_Toc174"/>
      <w:bookmarkEnd w:id="471"/>
      <w:bookmarkEnd w:id="472"/>
      <w:r>
        <w:rPr/>
        <w:t>52</w:t>
      </w:r>
      <w:r>
        <w:rPr>
          <w:rtl w:val="true"/>
        </w:rPr>
        <w:t xml:space="preserve"> </w:t>
      </w:r>
      <w:r>
        <w:rPr>
          <w:rtl w:val="true"/>
        </w:rPr>
        <w:t>عفو خداوند و عصمت پيامبر اكرم صلى الله عليه و آله و سلم</w:t>
      </w:r>
      <w:bookmarkEnd w:id="47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خدا از پيامبر اكرم چگونه باعصمت او سازگار است؟</w:t>
      </w:r>
    </w:p>
    <w:p>
      <w:pPr>
        <w:pStyle w:val="BookText"/>
        <w:rPr/>
      </w:pPr>
      <w:r>
        <w:rPr>
          <w:rFonts w:ascii="IRNazanin" w:hAnsi="IRNazanin" w:eastAsia="IRNazanin"/>
          <w:color w:val="111111"/>
          <w:sz w:val="28"/>
          <w:sz w:val="28"/>
          <w:szCs w:val="28"/>
          <w:rtl w:val="true"/>
          <w:lang w:bidi="fa-IR"/>
        </w:rPr>
        <w:t>آيه چهل وسه سوره‌ى توبه دلالت دارد بر اين كه گروهى از منافقان نزد پيامبر صلى الله عليه و آله و سلم آمدند وبا طرح عذرهاى گوناگون اجازه خواستند كه در جنگ تبوك شركت نكنند، وپيامبر صلى الله عليه و آله و سلم نيز عذر آنان را به ظاهر پذيرفت واجازه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وحى قرآن، پيامبر صلى الله عليه و آله و سلم را چنين مورد خطاب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عَنْكَ لِمَ أَذِنْتَ لَهُمْ حَتّى يَتَبَيَّنَ لَكَ الَّذِينَ صَدَقُوا وَ تَعْلَمَ الْكاذِبِينَ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آنها اجازه دادى؟ پيش از آنكه راستگويان را از دروغگويان بشناسى؟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پرسش در آيه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وعفو با عصمت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أَذِنْتَ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لحن توبيخ وعتاب دارد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باره‌ى پرسش نخست يادآور مى‌شويم كه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w:t>
      </w:r>
    </w:p>
    <w:p>
      <w:pPr>
        <w:pStyle w:val="BookText"/>
        <w:rPr/>
      </w:pP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مى‌توان به دو نحو معنى كرد وهر دو معنى مطابق قانون زبان عربى است ولى بايد ديد قرينه، كدام يك از دو معنى را معيّن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خبرى باشد به معنى اخبار از تحقّق عفو در گذشته يعنى خدا تو را بخشيد چنانكه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زَيْدٌ عَمْراً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عمرو را كمك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جمله‌ى خبرى باشد امّا نه به معنى اخبار از گذشته بلكه به معناى انشا و درحواست عفو از خدا، يعنى خدا تو را ببخشد؛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معنى اوّل، جمله، جمله‌ى خبرى است وهدف از آن گزارش از تحقّق مفاد آن است در اين صورت در نظر برخى سخن تلويحاً دلالت مى‌كند كه از مخاطب رفتارى سر زده بود كه مشمول عفو الهى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نظر كاملاً بى پايه است زيرا هر انسانى هرچه هم از نظر قداست وطهارت در درجۀ عالى وبرتر باشد، در مقام سنجش ونسبت، خود را بى نياز از عفو الهى نمى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غنى ترند محتاج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بامش بيش برفش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وعارفان الهى ومقربان درگاه حق، وقتى به عظمت مسئوليت خود وبزرگى مقام ربوبى مى‌نگرند به قصور ونامرغوبى اعمال خود پى برده وبى اختيار به تضرع ولابه در مى‌آيند ومى‌گويند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عَبَدْناكَ حَقَّ عِبادَتِكَ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آن طور كه شايسته است عبادت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معصيت بندگان عادى نياز به درخواست عفو الهى دارد ترك اولاى معصومان وانجام برخى از مباحات عارفان در شرايط خاص، بى نياز از عفو نيست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احتمال دوّم، جمله به ظاهر، جمله‌ى خبرى است امّا در باطن،</w:t>
      </w:r>
    </w:p>
    <w:p>
      <w:pPr>
        <w:pStyle w:val="BookText"/>
        <w:rPr/>
      </w:pPr>
      <w:r>
        <w:rPr>
          <w:rFonts w:ascii="IRNazanin" w:hAnsi="IRNazanin" w:eastAsia="IRNazanin"/>
          <w:color w:val="111111"/>
          <w:sz w:val="28"/>
          <w:sz w:val="28"/>
          <w:szCs w:val="28"/>
          <w:rtl w:val="true"/>
          <w:lang w:bidi="fa-IR"/>
        </w:rPr>
        <w:t>انشا و دعا و درخواست عفو الهى ورحمت اوست يعنى خدا تو را ببخشد، ويا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درخواستها در باره‌ى هيچ فردى دليل بر صدور خلاف وگناه از او نيست تا چه رسد به نبى گرامى، زيرا چنين درخواستى در مقام احترام وتكريم وتوقير وبزرگداشت افراد به كار مى‌رود وهرگز ملازم با صدور معصيت وگناه از طرف نمى باشد ولذا اگر ما به كسى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اين نيست كه آن شخص دچار گناه بوده وهم اكنون مذنب و گنهكار است وبايد در حقّ او چنين دعايى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گرديد كه آيه بنابر هر دو احتمال گواه بر صدور گناه وخلاف نيست وظاهر آيه اين است كه اين جمله جملۀ‌انشائى ودعا است آن هم به منظور تكريم پيامبر گرامى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پاسخ مورد دوم نيز واضح مى‌شود زيرا درست است كه لحن آيه لحن اعتراض است ولى اعتراض بر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بر ترك اولى وافضل است نه بر انجام حرام، گواه ما تعليلى است كه پس از اين جمله آمده است زيرا گروه منافق كه از پيامبر صلى الله عليه و آله و سلم اجازه گرفتند كه در جهاد تبوك شركت نكنند وپيامبر نيز اجازه داد، داراى دو ويژگى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پيامبر اجازه مى‌داد، يا اجازه نمى داد آنان هرگز در جهاد شركت نمى كردند، واستجازه‌ى آنان جز ظاهر سازى وحفظ حريم چيز ديگرى نبود آيه ياد شده در زير علاوه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آيه مورد بحث بر اين مطلب گواهى مى‌دهد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أَرادُوا الْخُرُوجَ لَأَعَدُّوا لَهُ عُدَّةً وَ لكِنْ كَرِهَ اللّهُ انْبِعاثَهُمْ</w:t>
      </w:r>
    </w:p>
    <w:p>
      <w:pPr>
        <w:pStyle w:val="BookText"/>
        <w:rPr/>
      </w:pPr>
      <w:r>
        <w:rPr>
          <w:rFonts w:ascii="Amiri" w:hAnsi="Amiri" w:eastAsia="Amiri" w:cs="Amiri"/>
          <w:color w:val="111111"/>
          <w:sz w:val="28"/>
          <w:sz w:val="28"/>
          <w:szCs w:val="28"/>
          <w:rtl w:val="true"/>
          <w:lang w:bidi="ar-SA"/>
        </w:rPr>
        <w:t>فَثَبَّطَهُمْ وَ قِيلَ اقْعُدُوا مَعَ الْقاعِدِينَ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آنان راست مى‌گفتند وبناى رفتن به ميدان جهاد داشتند، وسيله اى براى آن فراهم مى‌ساختند، ولى خدا حركت آنها را مكروه داشت و از شركت در جهاد بازشان داشت وبه آنان گفته شد با قاعدين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كودك وپير وبيمار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به روشنى مى‌رساند كه آنان در فكر شركت در جهاد نبودند واصلاً چنين تصميمى نداشتند، در اين صورت، استجازه چنين گروهى جز به خاطر حفظ ظاهر وبه اصطلاح رد گم كردن چيز ديگرى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بر فرض شركت در جهاد نه تنها گرهى از كار نمى گشودند، بلكه جز اضطراب وترديد چيزى نمى افزودند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 ما زادُوكُمْ إِلاّ خَبالاً وَ لَأَوْضَعُوا خِلالَكُمْ يَبْغُونَكُمُ الْفِتْنَةَ وَ فِيكُمْ سَمّاعُونَ لَهُمْ وَ اللّهُ عَلِيمٌ بِالظّالِمِينَ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 شما خارج مى‌شدند، جز شك وترديد نمى افزودند ودر ميان شما به فتنه انگيزى مى‌پرداختند ودر ميان شما افراد دهن بين است كه پذيراى سخنان آنها هستند وخدا از ظالمان آگاه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پذيرفتن استجازه‌ى گروهى كه يا قصد شركت در جهاد نداشتند وبر فرض شركت جز ضرر چيزى نصيب اسلام ومسلمانان نمى كردند، مصلحتى را تقويت نمى كند، تنها چيزى كه با پذيرفتن استجازه آنان فوت شد، مصلحت شخصى خود پيامبر بود، كه اگر اجازه نمى داد وآنها شركت نمى كردند، سرانجام مشت دروغين آنها باز مى‌شد و او و مسلمانان به ماهيت آنها زودتر پى مى‌بردند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أَذِنْتَ لَهُمْ حَتّى يَتَبَيَّنَ لَكَ الَّذِينَ صَدَقُوا وَ تَعْلَمَ الْكاذِبِينَ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اذن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 اذن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مؤمنان راستگو را از دروغگويان، به روشنى بشناسى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وتقويت يك چنين مصلح با توجه به آن دو ويژگى وسوگندهاى فراوانى كه منافقان مى‌خوردند، جز ترك اولى، چيز ديگرى نمى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مى‌توان گفت در اين مورد حتى ترك اولايى نيز صورت نپذيرفته است وآيه هدف ديگرى را تعقيب مى كند و آن اظهار ملاطفت ومهربانى به رسول گرامى صلى الله عليه و آله و سلم است؛ گويى آيه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چرا تا اين حد انعطاف ونرمش نشان دادى و در حجب وحيا و فروتنى به آنها اذن دادى و نگذاشتى ماهيت كثيف دشمنانت بر تو آشكار گردد ودوست ودشمن خود را از هم بازشناسى؟</w:t>
      </w:r>
    </w:p>
    <w:p>
      <w:pPr>
        <w:pStyle w:val="BookText"/>
        <w:rPr/>
      </w:pPr>
      <w:r>
        <w:rPr>
          <w:rFonts w:ascii="IRNazanin" w:hAnsi="IRNazanin" w:eastAsia="IRNazanin"/>
          <w:color w:val="111111"/>
          <w:sz w:val="28"/>
          <w:sz w:val="28"/>
          <w:szCs w:val="28"/>
          <w:rtl w:val="true"/>
          <w:lang w:bidi="fa-IR"/>
        </w:rPr>
        <w:t>هدف از اين خطابهاى تند، بيان ماهيت منافقان دروغگو است ولى در لباس عتاب به عزيزترين افراد كه به حكم عواطف بى پايان، مانع از رسوا شدن دشمن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لطايف اين نوع سخن گفتن را كسى مى‌فهمد كه از شيوه‌ى سخن گفتن شخص بزرگ با فرد عزيز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ذكر اين نكته را لازم مى‌دانيم كه درست است كه پيامبر از اين طريق از شناسايى دشمن خود محروم گرديد امّا او از دو راه ديگر مى‌توانست منافقان را از مؤمنان و راستگويان را از دروغگويان تميز دهد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سخن گفتن منافق كاملاً با يك فرد مؤمن مخلص تفاوت داشت و از اين طريق پيامبر صلى الله عليه و آله و سلم مى توانست آنان را بشناسد</w:t>
      </w:r>
    </w:p>
    <w:p>
      <w:pPr>
        <w:pStyle w:val="BookText"/>
        <w:rPr/>
      </w:pP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لَأَرَيْناكَهُمْ فَلَعَرَفْتَهُمْ بِسِيماهُمْ وَ لَتَعْرِفَنَّهُمْ فِي لَحْنِ الْقَوْلِ وَ اللّهُ يَعْلَمُ أَعْمالَكُمْ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 آنان را نشان تو مى‌دهيم تا آنان را با قيافه هاى خود بشناسى، البتّه آنها را از طرز سخن گفتن مى‌شناسى، خدا از كارهاى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آگاهى سوم، يعنى علم غيب كه نه علم حسّى است و نه عقلى واين حقيقت در آيه ياد شده وارد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 وَ لكِنَّ اللّهَ يَجْتَبِي مِنْ رُسُلِهِ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 كه خدا افراد با ايمان را به آن صورتى كه هم اكنون هستند واگذارد، تا ناپاك را از پاك جدا سازد، ممكن نيست خدا شما را به اسرار پنهانى مطلع كند، ولى آن دسته از رسولان را كه بخواهد بر اين اسرار آگاه مى‌سازد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با در نظر گرفتن آغاز وپايان آن مى‌رساند كه خداوند رسولان خود را از حقيقت اين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ومؤمن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علم غيب آگاه مى‌سازد، بنابراين اگر پيامبر از اين طريق، از شناسايى محروم گشت وبه شناسايى آنان موفق نشد، ولى از دو راه ديگر، آنها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از دست رفت وقابل جبران نبود، اين بود كه افراد با ايمان از شناسايى آنها محروم شدند و اين چيزى نيست كه آن را بتوان گناه ناميد</w:t>
      </w:r>
      <w:r>
        <w:rPr>
          <w:rFonts w:eastAsia="IRNazanin" w:cs="IRNazanin"/>
          <w:color w:val="111111"/>
          <w:sz w:val="28"/>
          <w:szCs w:val="28"/>
          <w:rtl w:val="true"/>
          <w:lang w:bidi="fa-IR"/>
        </w:rPr>
        <w:t>.</w:t>
      </w:r>
      <w:bookmarkStart w:id="474" w:name="pg17025_197547"/>
    </w:p>
    <w:p>
      <w:pPr>
        <w:pStyle w:val="Heading3"/>
        <w:numPr>
          <w:ilvl w:val="2"/>
          <w:numId w:val="1"/>
        </w:numPr>
        <w:rPr/>
      </w:pPr>
      <w:bookmarkStart w:id="475" w:name="__RefHeading___Toc1083799_1738255347"/>
      <w:bookmarkStart w:id="476" w:name="_Toc175"/>
      <w:bookmarkEnd w:id="474"/>
      <w:bookmarkEnd w:id="475"/>
      <w:r>
        <w:rPr/>
        <w:t>53</w:t>
      </w:r>
      <w:r>
        <w:rPr>
          <w:rtl w:val="true"/>
        </w:rPr>
        <w:t xml:space="preserve"> </w:t>
      </w:r>
      <w:r>
        <w:rPr>
          <w:rtl w:val="true"/>
        </w:rPr>
        <w:t>غرض از بخشش گناهان پيامبر</w:t>
      </w:r>
      <w:bookmarkEnd w:id="47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گرامى ما از هر خلاف وگناهى پيراسته اند،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كه در آغاز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دستاويز مخالفان عصمت نسبت به رسول گرامى صلى الله عليه و آله و سلم همين آيه است كه خدا در آن از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خبر مى‌دهد آن هم، اعم از ذنب متقدّم ومتأخّر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 ما تَأَخَّرَ وَ يُتِمَّ نِعْمَتَهُ عَلَيْكَ وَ يَهْدِيَكَ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پيروزى آشكارى را نصيب تو كرديم، تا خدا گناهان متقدم ومتأخر تو را بيامرزد، ونعمت خود را در بارۀ تو تمام سازد، وتو را به راه راست هدايت نمايد وتو را با نصرت قدرتمندى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در مجموع آيات سه‌گانه دقّت كافى به عمل آيد، روشن مى‌شود كه مقصود چيز ديگرى است وبه ذنب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وسنت آن را ذنب مى‌داند وبراى آن كيفر تعيين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ندارد، بلكه ذنبى بوده كه دشمنان پيامبر اكرم صلى الله عليه و آله و سلم ايشان را به آن متهم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نيز همين معنا را تأييد مى‌كنند چنان كه در گفتار امام رضا عليه السلام با مأمون به طور گسترده به اين موضوع پرداخته شده است، آنگاه كه مأمون از حضرت مفاد آيه را سؤال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آيا از عقايد شما اين نيست كه پيامبران از گناه معصوم و پيراسته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گفتار خدا دربارۀ پيامبر بزگوارمان چيست؟ آنگاه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ما تَقَدَّمَ مِنْ ذَنْبِكَ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نزد مشركان مكه به اندازۀ پيامبر خدا، جرم نداشت آنان سيصد و شصت بت را مى‌پرستيدند آنگاه كه پيامبر صلى الله عليه و آله و سلم آنان را به يكتا پرستى دعوت كرد اين كار بر آنان سخت گران آمد و همگى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جَعَلَ الْآلِهَةَ إِلهاً واحِداً إِنَّ هذا لَشَيْ‌ءٌ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عَلى آلِهَتِكُمْ إِنَّ هذا لَشَيْ‌ءٌ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 خدايان متعدد را يك خدا قرار داده اين چيز عجيبى است بزرگان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آمدند و گفتند برويد در راه حفظ خدايان بردبار و با استقامت باشيد اين چيزى است كه خواسته شده است ما اين سخن را در آخرين شريعت نيز نشنيده‌ايم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از افسانه‌هاى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دروغ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پيامبر صلى الله عليه و آله و سلم مكه را فتح كرد و خداوند، پيامبر را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لَكَ فَتْحاً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ساخت در اين موقع گروهى از مشركان مكه اسلام آورند و برخى ديگر مكه را ترك گفتند و گروه ديگر كه به حالت شرك باقى ماندند، نتوانستند يكتاپرستى را انكار نمايند از اين جهت گناه او نزد مردم مكه بخشوده و پوشيده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خيرت دهد اى ابالحسن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bookmarkStart w:id="477" w:name="pg17025_197550"/>
    </w:p>
    <w:p>
      <w:pPr>
        <w:pStyle w:val="Heading3"/>
        <w:numPr>
          <w:ilvl w:val="2"/>
          <w:numId w:val="1"/>
        </w:numPr>
        <w:rPr/>
      </w:pPr>
      <w:bookmarkStart w:id="478" w:name="__RefHeading___Toc1083801_1738255347"/>
      <w:bookmarkStart w:id="479" w:name="_Toc176"/>
      <w:bookmarkEnd w:id="477"/>
      <w:bookmarkEnd w:id="478"/>
      <w:r>
        <w:rPr/>
        <w:t>54</w:t>
      </w:r>
      <w:r>
        <w:rPr>
          <w:rtl w:val="true"/>
        </w:rPr>
        <w:t xml:space="preserve"> </w:t>
      </w:r>
      <w:r>
        <w:rPr>
          <w:rtl w:val="true"/>
        </w:rPr>
        <w:t>معجزه‌هاى پيامبر</w:t>
      </w:r>
      <w:bookmarkEnd w:id="479"/>
    </w:p>
    <w:p>
      <w:pPr>
        <w:pStyle w:val="Heading4"/>
        <w:numPr>
          <w:ilvl w:val="3"/>
          <w:numId w:val="1"/>
        </w:numPr>
        <w:rPr/>
      </w:pPr>
      <w:bookmarkStart w:id="480" w:name="__RefHeading___Toc1083803_1738255347"/>
      <w:bookmarkStart w:id="481" w:name="_Toc177"/>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اكرم صلى الله عليه و آله و سلم غير از قرآن معجزه ديگرى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اين موضوع از جانب مسيحيان عنوان شده است آنان به منظور پايين آوردن مقام وعظمت پيامبر اكرم صلى الله عليه و آله و سلم مدّعى آن شدند كه پيامبر اسلام صلى الله عليه و آله و سلم معجزه اى جز قرآن نداشت وتنها با قرآن تحدّى مى‌كرد، وهر موقع از او معجزه مى‌خواستند به كتاب خود اشاره مى‌نمود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كشيش معروف آلمانى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نبوت پيامبر اكرم صلى الله عليه و آله و سلم انتقاد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شرايط نبوت ظهور معجزه است وحضرت محمّد داراى معجزه نبوده است سپس با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سوره‌ى عنكبوت وآيه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سوره‌ى اسراء و آيه هاى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انعام، بر گفتار خود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انتقاد اختصاص به ايشان ندارد، بلكه كشيشان ديگرى مانند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ترجمه اى از كتاب او به زبان عربى است اين مطلب را در كتاب خود مطرح كرده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اينس الاعلام،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فخر الإسلام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مسيو ژرژ دوروى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درباره‌ى زندگانى پيامبر اسلام صلى الله عليه و آله و سلم نوشته ودر صفحۀ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عكسى از آن حضرت كشيده در حاليكه ورق قرآنى در دست دارد و زير عكس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اين بزرگوار معجزه مى خواستند در پاسخ آنان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معجزه در دست من نيست واين نعمت به من عنايت نشده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سخن اين كشيش عين حقيقت است وآن اينكه آوردن معجزه در اختيار پيامبر نيست وتا اذن الهى نباشد پيامبر نمى تواند دست به چنين كارى بزند وصريح قرآن بر آن گواهى مى‌دهد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لِرَسُولٍ أَنْ يَأْتِيَ بِآيَةٍ إِلاّ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رسولى نمى تواند آيه ومعجزه اى بياورد مگر به 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سخن دوّم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نعمت به من عنايت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وساخته‌ى پندار او است وهرگز حضرت محمّد صلى الله عليه و آله و سلم چنين سخنى را نگفته است، بلكه او در مواردى از اين نعمت برخوردار بود، وبه اذن خداوند اعجاز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مسيحيان بيش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لاهور به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در اين مسأله قلم فرسايى كرده است وبيش از ديگر نويسندگان مسيحى به اين مسأله دامن زده وخواسته است كه با برخى از آيات قرآن بر مدعاى خود نيز استدلال نمايد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سيره نويسان معاصر سخنان واستدلالهاى آنان را به نام خود قالب زده و مدعى شده‌اند كه منكران از حضرت محمّد معجزه مى خواست و</w:t>
      </w:r>
      <w:bookmarkStart w:id="482" w:name="pg17025_197552"/>
    </w:p>
    <w:p>
      <w:pPr>
        <w:pStyle w:val="BookText"/>
        <w:rPr/>
      </w:pPr>
      <w:bookmarkEnd w:id="482"/>
      <w:r>
        <w:rPr>
          <w:rFonts w:ascii="IRNazanin" w:hAnsi="IRNazanin" w:eastAsia="IRNazanin"/>
          <w:color w:val="111111"/>
          <w:sz w:val="28"/>
          <w:sz w:val="28"/>
          <w:szCs w:val="28"/>
          <w:rtl w:val="true"/>
          <w:lang w:bidi="fa-IR"/>
        </w:rPr>
        <w:t>او يا سكوت كرده ويا سرباز زده وبدين اكتفا كرده است كه بگويد من بشرى هستم چون شما وخويشتن را مأمور ابلاغ دانسته وفرموده كه من مبشّر ومنذرم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نويسنده نخواسته است لااقل به ريشه‌ى اين بحث در ميان مسيحيان اشاره كند كه گويى وى پايه گذار و طراح اين بحث است</w:t>
      </w:r>
      <w:r>
        <w:rPr>
          <w:rFonts w:eastAsia="IRNazanin" w:cs="IRNazanin"/>
          <w:color w:val="111111"/>
          <w:sz w:val="28"/>
          <w:szCs w:val="28"/>
          <w:rtl w:val="true"/>
          <w:lang w:bidi="fa-IR"/>
        </w:rPr>
        <w:t>.</w:t>
      </w:r>
    </w:p>
    <w:p>
      <w:pPr>
        <w:pStyle w:val="Heading4"/>
        <w:numPr>
          <w:ilvl w:val="3"/>
          <w:numId w:val="1"/>
        </w:numPr>
        <w:rPr/>
      </w:pPr>
      <w:bookmarkStart w:id="483" w:name="__RefHeading___Toc1083805_1738255347"/>
      <w:bookmarkStart w:id="484" w:name="_Toc178"/>
      <w:bookmarkEnd w:id="483"/>
      <w:r>
        <w:rPr>
          <w:rtl w:val="true"/>
        </w:rPr>
        <w:t>يك محاسبه‌ى عقلى</w:t>
      </w:r>
      <w:bookmarkEnd w:id="484"/>
    </w:p>
    <w:p>
      <w:pPr>
        <w:pStyle w:val="BookText"/>
        <w:rPr/>
      </w:pPr>
      <w:r>
        <w:rPr>
          <w:rFonts w:ascii="IRNazanin" w:hAnsi="IRNazanin" w:eastAsia="IRNazanin"/>
          <w:color w:val="111111"/>
          <w:sz w:val="28"/>
          <w:sz w:val="28"/>
          <w:szCs w:val="28"/>
          <w:rtl w:val="true"/>
          <w:lang w:bidi="fa-IR"/>
        </w:rPr>
        <w:t>ما خواه پيامبر اسلام را يك برگزيده‌ى الهى بدانيم، يا او را يك متفكر اجتماعى در هر حال وى خود را در قرآن مجيد همتاى پيامبرانى مانند موسى وعيسى معرفى كرده است بلكه خود را به مراتب بالاتر از آنها دانسته است به گواه اين كه خود را خاتم پيامبران وكتاب خويش را خاتم كتابهاى آسمانى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برگزيده‌ى الهى ويا به اصطلاح ديگران اين مصلح اجتماعى، وقتى زندگى پيامبران پيشين را مطرح مى‌كند براى بسيارى از آنان رويدادهاى خارق العاده ومعجزه هاى زيادى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وى درباره‌ى دعوت موسى سخن مى‌گويد او را چنين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تِسْعَ آياتٍ بَيِّناتٍ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موسى نُه معجزه‌ى روشن عطا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وباز در باره‌ى او چنين مى گويد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 يَدَكَ فِي جَيْبِكَ تَخْرُجْ بَيْضاءَ مِنْ غَيْرِ سُوءٍ فِي تِسْعِ آياتٍ إِلى فِرْعَوْنَ وَ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در بغل كن وقتى بيرون بياورى بدون عيب نورانى و درخشنده خواهد بود وبا نُه معجزه به سوى فرعون وقوم او رهسپار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وى نحوه‌ى دعوت حضرت مسيح را يادآور مى‌گردد او را چنين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فرستاده‌ى خدا به سوى بنى اسراييل بود وبه آنان چنين گفت من به سوى شما با معجزاتى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شكل پرنده اى مى‌سازم ودر آن مى‌دمم، در آن موقع به اذن خدا پرنده مى‌گردد ونابينايان وبيماران پيسى را به اذن خدا شفا مى‌دهم و از آنچه كه مى‌خوريد وذخيره مى‌كنيد گزارش مى‌دهم ودر اين معجزات براى گروه با ايمان نشانه هاى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دعوت پيامبرانى از قبيل كليم ومسيح را با معجزه همراه مى‌داند، بلكه براى پيامبران ديگر نيز معجزاتى ثابت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آياتى كه درباره‌ى دعوت پيامبران آسمانى در قرآن وارد شده است، اين حقيقت به خوبى روشن مى‌گردد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صحيح است شخصى كه خود مدعى نبوت ورسالت است و دعوت تمام پيامبران را همراه با معجزه مى‌داند وخصوصيات معجزه هاى گروهى از</w:t>
      </w:r>
    </w:p>
    <w:p>
      <w:pPr>
        <w:pStyle w:val="BookText"/>
        <w:rPr/>
      </w:pPr>
      <w:r>
        <w:rPr>
          <w:rFonts w:ascii="Amiri" w:hAnsi="Amiri" w:eastAsia="Amiri" w:cs="Amiri"/>
          <w:color w:val="111111"/>
          <w:sz w:val="28"/>
          <w:sz w:val="28"/>
          <w:szCs w:val="28"/>
          <w:rtl w:val="true"/>
          <w:lang w:bidi="ar-SA"/>
        </w:rPr>
        <w:t>آنان را نقل مى‌كند، وقتى از او معجزه بخواهند، يا سكوت كند ويا سرباز زند؟</w:t>
      </w:r>
    </w:p>
    <w:p>
      <w:pPr>
        <w:pStyle w:val="BookText"/>
        <w:rPr/>
      </w:pPr>
      <w:r>
        <w:rPr>
          <w:rFonts w:ascii="IRNazanin" w:hAnsi="IRNazanin" w:eastAsia="IRNazanin"/>
          <w:color w:val="111111"/>
          <w:sz w:val="28"/>
          <w:sz w:val="28"/>
          <w:szCs w:val="28"/>
          <w:rtl w:val="true"/>
          <w:lang w:bidi="fa-IR"/>
        </w:rPr>
        <w:t>اين محاسبه موقعيت پيامبر صلى الله عليه و آله و سلم را در برابر درخواست معجزه به خوبى روشن مى‌سازد، زيرا او يا پيامبر آسمانى است كه در اين صورت قطعاً بايد در مواقع لزوم وامكان تأثير اعجاز در هدايت مردم، بسان پيامبران ديگر كه خود خصوصيات معجزات آنان را در كتاب خويش نقل مى‌كند، معجزه اى بياورد وچيز خارق العاده اى از خود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ويا يك متفكر اجتماعى است كه روى نبوغ وافكار شخصى خود مى‌خواهد بشريت رانجات دهد هرچند به دعوت خود رنگ نبوت وبرانگيختگى از جانب خدا داده است، چنين فردى نبايد بهانه اى به دست طرف بدهد چه بهانه اى بزرگتر از اين كه براى پيامبران پيشين معجزاتى ثابت كند، ولى خود او در مقام درخواست معجزه، طفره رود، ويا جريان را با سكوت برگزار نمايد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همين جهت، در تاريخ زندگى مدعيان دروغين نبوت، اين مطلب به چشم مى‌خورد كه آنان پيوسته با اعجاز مخالفت نموده ومعجزه هاى پيامبران گذشته را انكار مى‌كردند وكوشش مى‌نمودند آياتى را كه حاكى از صدور معجزه از آنان مى‌باشد، تأويل نمايند وتمام اين تلاشها براى اين بود كه خود را از اين بن بست كه با آن روبرو بودند خارج سازند براى اين كه مبادا مردم از آنها معجزه بخواهند وعجزوناتوانى آنها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پيامبر اسلام صلى الله عليه و آله و سلم بر خلاف اين گروه براى پيامبران پيشين معجزه ثابت مى‌كند حتى صريحاً اعلام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آغاز بحث روشن گرديد دعوت پيامبران از درخواست معجزه از جانب مردم، جدانبوده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خود اين شخص چگونه مى‌تواند از آوردن معجزه سرباز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جهات ياد شده در زير نمى توان گفت كه او فاقد معجزه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طور صريح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شخصى ادّعاى رهبرى ورسالت الهى مى‌نمود مردم از او درخواست معجزه مى‌كردند، وادعاى نبوت، از درخواست معجزه وعملى كردن آن جدا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براى بسيارى از پيامبران معجزاتى ثابت كرده وخصوصيات آنها را بيان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خود را افضل پيامبران وخاتم آنها معرفى كرده است آيا لازمه‌ى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نيست كه بايد همان معجزات ويا كاملتر از آنها را دارا باشد؟ زيرا صحيح نيست يك فرد خود را برتر از ديگران بداند ولى در برخى از صفات كمال از آنها كمتر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مثلاً يك فرد خود را سرآمد پزشكان بداند وادعا كند كه در اين فن بر همه برترى دارد ولى معترف باشد كه برخى از پزشكان به درمان برخى از بيماريهاى صعب العلاج قادر مى‌باشند ولى او نمى تواند اين بيماريها را معالجه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ما حضرت محمّد صلى الله عليه و آله و سلم را نبى وپيامبر بدانيم همه‌ى اين جهات ايجاب مى‌كند كه او داراى معجزه هايى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او را يك متفكر و مصلح بدانيم، اصلاً نبايد معترف به بسيارى از اين جهات باشد، بلكه بايد بسان مدعيان دروغين، وجود معجزه را به كلى منكر گردد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محاسبه‌ى اجمالى مى‌تواند براى افراد منصف و واقع بين، راهنماى صحيحى باشد وآيات قرآن حاكى است كه پيامبر علاوه بر قرآن، معجزاتى داشت وقرآن براى يك فرد مسيحى اگر كتاب الهى نباشد يك سند قطعى</w:t>
      </w:r>
      <w:bookmarkStart w:id="485" w:name="pg17025_197556"/>
    </w:p>
    <w:p>
      <w:pPr>
        <w:pStyle w:val="BookText"/>
        <w:rPr/>
      </w:pPr>
      <w:bookmarkEnd w:id="485"/>
      <w:r>
        <w:rPr>
          <w:rFonts w:ascii="Amiri" w:hAnsi="Amiri" w:eastAsia="Amiri" w:cs="Amiri"/>
          <w:color w:val="111111"/>
          <w:sz w:val="28"/>
          <w:sz w:val="28"/>
          <w:szCs w:val="28"/>
          <w:rtl w:val="true"/>
          <w:lang w:bidi="ar-SA"/>
        </w:rPr>
        <w:t>تاريخى بشمار مى‌رود، از اين جهت ما در اين جا با يك رشته آيات بر مطلب خود، استدلال ميكنيم</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083807_1738255347"/>
      <w:bookmarkStart w:id="487" w:name="_Toc179"/>
      <w:bookmarkEnd w:id="486"/>
      <w:r>
        <w:rPr>
          <w:rtl w:val="true"/>
        </w:rPr>
        <w:t>معجزه‌هاى پيامبر در آيات</w:t>
      </w:r>
      <w:bookmarkEnd w:id="487"/>
    </w:p>
    <w:p>
      <w:pPr>
        <w:pStyle w:val="BookText"/>
        <w:rPr/>
      </w:pPr>
      <w:r>
        <w:rPr>
          <w:rFonts w:ascii="IRNazanin" w:hAnsi="IRNazanin" w:eastAsia="IRNazanin"/>
          <w:color w:val="111111"/>
          <w:sz w:val="28"/>
          <w:sz w:val="28"/>
          <w:szCs w:val="28"/>
          <w:rtl w:val="true"/>
          <w:lang w:bidi="fa-IR"/>
        </w:rPr>
        <w:t xml:space="preserve">آيات قرآن گواهى مى‌دهند كه پيامبر گرامى صلى الله عليه و آله و سلم علاوه بر معجزه‌ى جاويدان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ديگرى داشته است، او در جلب وهدايت مردم به قرآن اكتفا نمى نمود تا آنجا كه عقل وخرد ومصالح ايجاب مى‌كرد دست به اعجاز مى زد</w:t>
      </w:r>
      <w:r>
        <w:rPr>
          <w:rFonts w:eastAsia="IRNazanin" w:cs="IRNazanin"/>
          <w:color w:val="111111"/>
          <w:sz w:val="28"/>
          <w:szCs w:val="28"/>
          <w:rtl w:val="true"/>
          <w:lang w:bidi="fa-IR"/>
        </w:rPr>
        <w:t>.</w:t>
      </w:r>
    </w:p>
    <w:p>
      <w:pPr>
        <w:pStyle w:val="Heading4"/>
        <w:numPr>
          <w:ilvl w:val="3"/>
          <w:numId w:val="1"/>
        </w:numPr>
        <w:rPr/>
      </w:pPr>
      <w:bookmarkStart w:id="488" w:name="__RefHeading___Toc1083809_1738255347"/>
      <w:bookmarkStart w:id="489" w:name="_Toc180"/>
      <w:bookmarkEnd w:id="488"/>
      <w:r>
        <w:rPr>
          <w:rtl w:val="true"/>
        </w:rPr>
        <w:t>آيات مورد نظر</w:t>
      </w:r>
      <w:r>
        <w:rPr>
          <w:rtl w:val="true"/>
        </w:rPr>
        <w:t>:</w:t>
      </w:r>
      <w:bookmarkEnd w:id="489"/>
    </w:p>
    <w:p>
      <w:pPr>
        <w:pStyle w:val="BookText"/>
        <w:rPr/>
      </w:pPr>
      <w:r>
        <w:rPr>
          <w:rFonts w:ascii="IRNazanin" w:hAnsi="IRNazanin" w:eastAsia="IRNazanin"/>
          <w:color w:val="111111"/>
          <w:sz w:val="28"/>
          <w:sz w:val="28"/>
          <w:szCs w:val="28"/>
          <w:rtl w:val="true"/>
          <w:lang w:bidi="fa-IR"/>
        </w:rPr>
        <w:t>شق القمر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يَرَوْا آيَةً يُعْرِضُوا وَ يَقُولُوا سِحْرٌ مُسْتَمِرٌّ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 نزديك شد وماه شكافت اگر معجزه اى ببينند از آن روى برمى‌گردانند ومى‌گويند همان سحر وجادوى مستمر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مفسّران اسلامى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زمخشرى در كشاف، طبرسى در مجمع البيان وفخر رازى در مفاتيح الغيب وابن مسعود در تفسير خود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قريش خدمت پيامبر رسيدند و از او درخواست كردند كه براى اثبات نبوت ورسالت خود ماه را دو نيم كند،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اگرچنين كنم</w:t>
      </w:r>
    </w:p>
    <w:p>
      <w:pPr>
        <w:pStyle w:val="BookText"/>
        <w:rPr/>
      </w:pPr>
      <w:r>
        <w:rPr>
          <w:rFonts w:ascii="IRNazanin" w:hAnsi="IRNazanin" w:eastAsia="IRNazanin"/>
          <w:color w:val="111111"/>
          <w:sz w:val="28"/>
          <w:sz w:val="28"/>
          <w:szCs w:val="28"/>
          <w:rtl w:val="true"/>
          <w:lang w:bidi="fa-IR"/>
        </w:rPr>
        <w:t>ايمان مى‌آوريد؟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خدا درخواست كرد كه مورد درخواست آنان را اعطا كند، آنگاه با انگشت خود اشاره كرد وماه دو نيم شد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كار با خصوصيات اين معجزه نداريم واشكالات كودكانه اى كه درباره‌ى آن وجود دارد مورد بحث ما نيست چيزى كه براى ما مهم است مسأله‌ى دلالت آيه بر وقوع اين معجزه است اينك به تفسير آيه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رستاخيز نزديك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رستاخيز از نظر قرآن نزديك است هرچند از نظر كافران دور به نظر مى‌رسد قرآن اين حقيقت را در آيه‌ى ديگر يادآور شده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نَراهُ قَرِيباً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رستاخيز را دور، وما آن را نزديك مشاهده ميكنيم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انْشَقَّ الْقَمَرُ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دو نيم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ناگفته پيدا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ماضى است وبى جهت نمى توان آن را به مستقبل حمل نمود وگفت مقصود اين است كه در آينده دو نيم مى‌شود وبه اصطلاح نمى توان گفت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بر اين جمله‌ى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صيغه‌ى ماضى است وبه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طبعاً جمله معطوف بر آن نيز ماضى خواهد بود، در نتيجه ما نمى توانيم بدون دليل،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مضارع بگيريم يعنى</w:t>
      </w:r>
    </w:p>
    <w:p>
      <w:pPr>
        <w:pStyle w:val="BookText"/>
        <w:rPr/>
      </w:pPr>
      <w:r>
        <w:rPr>
          <w:rFonts w:ascii="Amiri" w:hAnsi="Amiri" w:eastAsia="Amiri" w:cs="Amiri"/>
          <w:color w:val="111111"/>
          <w:sz w:val="28"/>
          <w:sz w:val="28"/>
          <w:szCs w:val="28"/>
          <w:rtl w:val="true"/>
          <w:lang w:bidi="ar-SA"/>
        </w:rPr>
        <w:t>در آينده كه قيامت باشد، ماه خواهد شكافت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سؤال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قيامت با دو نيم شدن ماه به دست پيامبر صلى الله عليه و آله و سلم چه تناسبى دارد كه كنار هم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روشن است زيرا انشقاق قمر، وظهور پيامبر خاتم، از شرايط وعلايم قيامت است از اين جهت اين جمله به هم عطف شده اند و از نظر قرآن، علايم قيامت محقق گرديده است چنانكه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 أَنْ تَأْتِيَهُمْ بَغْتَةً وَ هُمْ لا يَشْعُرُونَ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انتظار مى كشند كه رستاخيز به طور ناگهانى فرا رسد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علايم آن محقّق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يَرَوْا آيَةً يُعْرِضُوا وَ يَقُولُوا سِحْرٌ مُسْتَمِرٌّ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معجزه اى ببينند از آن اعراض مى‌كنند و مى‌گويند اين سحر وجادوى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نشانه است غير قرآن است به دليل اين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مقصود، قرآن بود مناسب بود كه به جاى ديدن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آنرا به كار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معجزه‌ى ديده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آيه‌ى پيش وارد شده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اين فراز، روشن مى‌گردد كه ظرف وزمان دو نيم شدن ماه، در اين جهان است نه در آستانه‌ى آخرت، زيرا در آن زمان كسى نمى تواند بگويد</w:t>
      </w:r>
      <w:bookmarkStart w:id="490" w:name="pg17025_197559"/>
    </w:p>
    <w:p>
      <w:pPr>
        <w:pStyle w:val="BookText"/>
        <w:rPr/>
      </w:pPr>
      <w:bookmarkEnd w:id="490"/>
      <w:r>
        <w:rPr>
          <w:rFonts w:ascii="Amiri" w:hAnsi="Amiri" w:eastAsia="Amiri" w:cs="Amiri"/>
          <w:color w:val="111111"/>
          <w:sz w:val="28"/>
          <w:sz w:val="28"/>
          <w:szCs w:val="28"/>
          <w:rtl w:val="true"/>
          <w:lang w:bidi="ar-SA"/>
        </w:rPr>
        <w:t>اين همان سحر مستمرى است كه نياكان ما نيز با آن روبرو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مى‌گويند اين همان سحر مستمر است بايد گفت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پيامبر صلى الله عليه و آله و سلم است كه آنان آن را سحر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نقل مى‌كنند كه ابوجهل پس از ديدن اين معجزه‌ى بزرگ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سَحَّرَكُمْ ابْنُ أَبي كَبشَةَ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كبشه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جادو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وابى كبشه از اجداد مادرى حضرت رسول بود ومشركان پيامبر صلى الله عليه و آله و سلم را ابن ابى كبشه مى‌گفتند</w:t>
      </w:r>
      <w:r>
        <w:rPr>
          <w:rFonts w:eastAsia="IRNazanin" w:cs="IRNazanin"/>
          <w:color w:val="111111"/>
          <w:sz w:val="28"/>
          <w:szCs w:val="28"/>
          <w:rtl w:val="true"/>
          <w:lang w:bidi="fa-IR"/>
        </w:rPr>
        <w:t>.</w:t>
      </w:r>
    </w:p>
    <w:p>
      <w:pPr>
        <w:pStyle w:val="Heading4"/>
        <w:numPr>
          <w:ilvl w:val="3"/>
          <w:numId w:val="1"/>
        </w:numPr>
        <w:rPr/>
      </w:pPr>
      <w:bookmarkStart w:id="491" w:name="__RefHeading___Toc1083811_1738255347"/>
      <w:bookmarkStart w:id="492" w:name="_Toc181"/>
      <w:bookmarkEnd w:id="491"/>
      <w:r>
        <w:rPr>
          <w:rtl w:val="true"/>
        </w:rPr>
        <w:t>معراج پيامبر</w:t>
      </w:r>
      <w:bookmarkEnd w:id="492"/>
    </w:p>
    <w:p>
      <w:pPr>
        <w:pStyle w:val="BookText"/>
        <w:rPr/>
      </w:pPr>
      <w:r>
        <w:rPr>
          <w:rFonts w:ascii="IRNazanin" w:hAnsi="IRNazanin" w:eastAsia="IRNazanin"/>
          <w:color w:val="111111"/>
          <w:sz w:val="28"/>
          <w:sz w:val="28"/>
          <w:szCs w:val="28"/>
          <w:rtl w:val="true"/>
          <w:lang w:bidi="fa-IR"/>
        </w:rPr>
        <w:t>معراج پيامبر اسلام صلى الله عليه و آله و سلم در دل شب از مسجد الحرام تا مسجد اقصى يكى از معجزات پيامبر صلى الله عليه و آله و سلم است كه هم پيامبر مدعى آن بود وهم قرآن به صراحت كامل از آن خبر مى‌دهد ومى‌گويد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وپيراسته است خدايى كه پيامبر خود را شب هنگام از مسجد الحرام تا مسجد اقصى برد تا برخى از آيات ونشانه هاى قدرت خود را نشان او بدهد، او است شنوا وبينا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 پيامبر گرامى صلى الله عليه و آله و سلم در نيمه‌ى شب از مسجدالحرام تا مسجدالأقصى بدون وسايل امروزى سير اعجازى بود و از توانايى بشر بيرون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اين</w:t>
      </w:r>
    </w:p>
    <w:p>
      <w:pPr>
        <w:pStyle w:val="BookText"/>
        <w:rPr/>
      </w:pPr>
      <w:r>
        <w:rPr>
          <w:rFonts w:ascii="IRNazanin" w:hAnsi="IRNazanin" w:eastAsia="IRNazanin"/>
          <w:color w:val="111111"/>
          <w:sz w:val="28"/>
          <w:sz w:val="28"/>
          <w:szCs w:val="28"/>
          <w:rtl w:val="true"/>
          <w:lang w:bidi="fa-IR"/>
        </w:rPr>
        <w:t xml:space="preserve">اعجاز را براى پيامبر صلى الله عليه و آله و سلم ثابت مى‌نمايد و از آن در سوره‌ى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سوره‌ى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سرسختانه دفاع مى‌كند، حتى مى‌رساند كه مسجدالأقصى آخرين نقطۀ سير او نبوده، بلكه از آنجا به سوى جهان بالا نيز عروج نمود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درباره‌ى معراج پيامبر بحث وگفتگو نمى كنيم تا در مبدأ ومنتهاى معراج جسمانى او سخن بگوييم واز اشكال كودكانه اى كه احياناً در اين جا مطرح مى‌گردد، دفاع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ما يك سخن بيش نداريم وآن اين كه قرآن اين معجزه را براى پيامبر صلى الله عليه و آله و سلم ثابت مى‌كند، ودر دو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 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باره‌ى آن بحث كرده و از آن دفاع مى‌نمايد با وجود اين چگونه مسيحيان ومقلّدان آنان مى‌نويسند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پيامبر معجزاتى نقل مى‌كنند، امّا انسان از مرور در قرآن به شگفت مى‌افتد كه از معجزه در آن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اين آيات را چگونه تفسير مى‌كنند؟</w:t>
      </w:r>
    </w:p>
    <w:p>
      <w:pPr>
        <w:pStyle w:val="BookText"/>
        <w:rPr/>
      </w:pPr>
      <w:r>
        <w:rPr>
          <w:rFonts w:ascii="IRNazanin" w:hAnsi="IRNazanin" w:eastAsia="IRNazanin"/>
          <w:color w:val="111111"/>
          <w:sz w:val="28"/>
          <w:sz w:val="28"/>
          <w:szCs w:val="28"/>
          <w:rtl w:val="true"/>
          <w:lang w:bidi="fa-IR"/>
        </w:rPr>
        <w:t>روايات واحاديث اسلامى درباره‌ى معراج آن قدر فراوان است كه هرگز نمى توان گفت اين احاديث واخبار همگى مجعول وموضوع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شگفتى از كسى است كه در باره‌ى حالات پيامبر اكرم صلى الله عليه و آله و سلم به خبر واحدى كه طبرى نقل كرده است استناد مى‌جويد و افسانه‌ى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گواه بر روح سازش پيامبر مى‌گيرد ويا گفتگوى پيامبر وخديجه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نشانه‌ى عدم يقين او مى‌داند امّا اين احاديث را كه همان طبرى وغيره به صورت متواتر نقل كرده اند، ناديده مى‌گيرد وبه عقيده‌ى خويش بر همه قلم سرخ مى‌كشد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نويسندگان پيشداوران متعصبى هستند كه قبلاً مدعا را ساخته</w:t>
      </w:r>
      <w:bookmarkStart w:id="493" w:name="pg17025_197561"/>
    </w:p>
    <w:p>
      <w:pPr>
        <w:pStyle w:val="BookText"/>
        <w:rPr/>
      </w:pPr>
      <w:bookmarkEnd w:id="493"/>
      <w:r>
        <w:rPr>
          <w:rFonts w:ascii="IRNazanin" w:hAnsi="IRNazanin" w:eastAsia="IRNazanin"/>
          <w:color w:val="111111"/>
          <w:sz w:val="28"/>
          <w:sz w:val="28"/>
          <w:szCs w:val="28"/>
          <w:rtl w:val="true"/>
          <w:lang w:bidi="fa-IR"/>
        </w:rPr>
        <w:t>سپس به دنبال دليل آن مى‌روند ولذا در موردى كه با عقيده‌ى آنان سازگار است به يك خبر نيز اكتفا مى‌كنند ولى در موضوع ديگر كه خلاف آن را انديشيده اند براى صدها خبر وحديث ارزشى قائل نمى شوند</w:t>
      </w:r>
      <w:r>
        <w:rPr>
          <w:rFonts w:eastAsia="IRNazanin" w:cs="IRNazanin"/>
          <w:color w:val="111111"/>
          <w:sz w:val="28"/>
          <w:szCs w:val="28"/>
          <w:rtl w:val="true"/>
          <w:lang w:bidi="fa-IR"/>
        </w:rPr>
        <w:t>.</w:t>
      </w:r>
    </w:p>
    <w:p>
      <w:pPr>
        <w:pStyle w:val="Heading4"/>
        <w:numPr>
          <w:ilvl w:val="3"/>
          <w:numId w:val="1"/>
        </w:numPr>
        <w:rPr/>
      </w:pPr>
      <w:bookmarkStart w:id="494" w:name="__RefHeading___Toc1083813_1738255347"/>
      <w:bookmarkStart w:id="495" w:name="_Toc182"/>
      <w:bookmarkEnd w:id="494"/>
      <w:r>
        <w:rPr>
          <w:rtl w:val="true"/>
        </w:rPr>
        <w:t>مباهله</w:t>
      </w:r>
      <w:bookmarkEnd w:id="495"/>
    </w:p>
    <w:p>
      <w:pPr>
        <w:pStyle w:val="BookText"/>
        <w:rPr/>
      </w:pPr>
      <w:r>
        <w:rPr>
          <w:rFonts w:ascii="IRNazanin" w:hAnsi="IRNazanin" w:eastAsia="IRNazanin"/>
          <w:color w:val="111111"/>
          <w:sz w:val="28"/>
          <w:sz w:val="28"/>
          <w:szCs w:val="28"/>
          <w:rtl w:val="true"/>
          <w:lang w:bidi="fa-IR"/>
        </w:rPr>
        <w:t xml:space="preserve">موضوع مباهله‌ى پيامبر صلى الله عليه و آله و سلم با مسيحيان نجران مطلبى است كه قرآن در سوره‌ى آل عمران آيه‌ى شصت ويك متذكر آن مى‌گردد ومى‌رساند كه پيامبر اكرم صلى الله عليه و آله و سلم حاضر شد كه براى حقانيت آيين خود با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مباهله برخيزد ووعده قطعى داد كه اگر براى مباهله حاضر شوند عذاب الهى دروغگويان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نصاراى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نه تنها آماده‌ى مباهله با مسيحيان نجران بود، بلكه نداى او در اين قسمت وسيع وگسترده بود وخدا به او امر كرد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علم ويقين، هرگاه كسى با تو، به محاجّه برخيزد بگو بياييد فرزندان وزنان وجان خود را دعوت كنيم وبه مباهله برخيزيم ولعنت خدا را بر گروه دروغگو قرار دهيم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نصاراى نجران آماده‌ى مباهله شدند ولى وضع پيامبر صلى الله عليه و آله و سلم ونحوه‌ى حضور او در ميدان مباهله، آنان را از ورود به مباهله منصرف ساخت وفهميدند كه در اين مباهله عذاب قطعى خدا، آنان را خواهد گرفت</w:t>
      </w:r>
      <w:r>
        <w:rPr>
          <w:rFonts w:eastAsia="IRNazanin" w:cs="IRNazanin"/>
          <w:color w:val="111111"/>
          <w:sz w:val="28"/>
          <w:szCs w:val="28"/>
          <w:rtl w:val="true"/>
          <w:lang w:bidi="fa-IR"/>
        </w:rPr>
        <w:t>.</w:t>
      </w:r>
      <w:bookmarkStart w:id="496" w:name="pg17025_197562"/>
    </w:p>
    <w:p>
      <w:pPr>
        <w:pStyle w:val="BookText"/>
        <w:rPr/>
      </w:pPr>
      <w:bookmarkEnd w:id="496"/>
      <w:r>
        <w:rPr>
          <w:rFonts w:ascii="IRNazanin" w:hAnsi="IRNazanin" w:eastAsia="IRNazanin"/>
          <w:color w:val="111111"/>
          <w:sz w:val="28"/>
          <w:sz w:val="28"/>
          <w:szCs w:val="28"/>
          <w:rtl w:val="true"/>
          <w:lang w:bidi="fa-IR"/>
        </w:rPr>
        <w:t>نه تنها آنان حاضر نشدند، بلكه با وجود چنين نداى وسيع، تا پيامبر زنده بود كسى حاضر به مباهله نشد، درست است كه اعجاز پيامبر صلى الله عليه و آله و سلم به خاطر انصراف مسيحيان نجران، جامه‌ى عمل نپوشيد امّا از اين كه پيامبر آماده‌ى چنين اعجازى گرديد پاسخ دندان شكنى است براى كسانى كه مى‌گويند پيامبر هيچ گاه مدعى اعجاز نبود وهر موقع معجزه مى‌طلبيدند، از آوردن آن سر باز مى‌زد، ومى‌گفت كه من تنها منذر ومبشرم</w:t>
      </w:r>
      <w:r>
        <w:rPr>
          <w:rFonts w:eastAsia="IRNazanin" w:cs="IRNazanin"/>
          <w:color w:val="111111"/>
          <w:sz w:val="28"/>
          <w:szCs w:val="28"/>
          <w:rtl w:val="true"/>
          <w:lang w:bidi="fa-IR"/>
        </w:rPr>
        <w:t>.</w:t>
      </w:r>
    </w:p>
    <w:p>
      <w:pPr>
        <w:pStyle w:val="Heading4"/>
        <w:numPr>
          <w:ilvl w:val="3"/>
          <w:numId w:val="1"/>
        </w:numPr>
        <w:rPr/>
      </w:pPr>
      <w:bookmarkStart w:id="497" w:name="__RefHeading___Toc1083815_1738255347"/>
      <w:bookmarkStart w:id="498" w:name="_Toc183"/>
      <w:bookmarkEnd w:id="497"/>
      <w:r>
        <w:rPr>
          <w:rtl w:val="true"/>
        </w:rPr>
        <w:t>بيّنات پيامبر</w:t>
      </w:r>
      <w:bookmarkEnd w:id="498"/>
    </w:p>
    <w:p>
      <w:pPr>
        <w:pStyle w:val="BookText"/>
        <w:rPr/>
      </w:pPr>
      <w:r>
        <w:rPr>
          <w:rFonts w:ascii="IRNazanin" w:hAnsi="IRNazanin" w:eastAsia="IRNazanin"/>
          <w:color w:val="111111"/>
          <w:sz w:val="28"/>
          <w:sz w:val="28"/>
          <w:szCs w:val="28"/>
          <w:rtl w:val="true"/>
          <w:lang w:bidi="fa-IR"/>
        </w:rPr>
        <w:t>آيه‌ى زير حاكى است پيامبر صلى الله عليه و آله و سلم داراى بيّنات بود ومقصود از آن معجزات است اينك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يَهْدِي اللّهُ قَوْماً كَفَرُوا بَعْدَ إِيمانِهِمْ وَ شَهِدُوا أَنَّ الرَّسُولَ حَقٌّ وَ جاءَهُمُ الْبَيِّناتُ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هدايت مى‌كند گروهى را كه پس از ايمان كفر ورزيدند وگواهى دادند كه پيامبر حق است ودلايل حقانيت او بر آنان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دقت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جاءَهُمُ 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دليل وشاهد است كه مبيّن وروشنگر حقيقت مى‌باشد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بدو نظر ممكن است تصوّر شود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 ويا بشارات نبوت پيامبر در كتابهاى آسمانى است ولى با ملاحظۀ آيات ديگر كه در آنها اين لفظ در معجزات وامور خارق العاده به كار رفته است مى‌توان گفت كه مقصود از آن در اين آيه، يا خصوص معجزات وخارق العاده ها است ويا</w:t>
      </w:r>
    </w:p>
    <w:p>
      <w:pPr>
        <w:pStyle w:val="BookText"/>
        <w:rPr/>
      </w:pPr>
      <w:r>
        <w:rPr>
          <w:rFonts w:ascii="Amiri" w:hAnsi="Amiri" w:eastAsia="Amiri" w:cs="Amiri"/>
          <w:color w:val="111111"/>
          <w:sz w:val="28"/>
          <w:sz w:val="28"/>
          <w:szCs w:val="28"/>
          <w:rtl w:val="true"/>
          <w:lang w:bidi="ar-SA"/>
        </w:rPr>
        <w:t>معنايى وسيع است كه شامل معجزات نيز مى‌شود وجهتى ندارد كه مفاد آيه را در قرآن ويا بشارات نبوت آن حضرت در عهدين منحصر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 عِيسَى ابْنَ مَرْيَمَ الْبَيِّناتِ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عيسى بن مريم معجزات داديم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اتَّخَذُوا الْعِجْلَ مِنْ بَعْدِ ما جاءَتْهُمُ الْبَيِّناتُ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معجزاتى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گوساله را معبود خود اتّخاذ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جِئْتَهُمْ بِالْبَيِّناتِ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معجزات به سوى آنان آمدى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جاءَتْهُمْ رُسُلُهُمْ بِالْبَيِّناتِ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آنان به سوى آنها با معجزات آمدند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درست است كه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معجزات وامور خارق العاده نيست بلكه يك معناى وسيعى دارد كه يكى از مصاديق آن همان معجزه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كه حقيقت را بيان وروشن مى‌سازد واگر به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از اين جهت است كه معجزه روشنگر ارتباط پيامبر صلى الله عليه و آله و سلم با خدا و صدق رسالت او است، ولى از آنجا كه از اين لفظ در آيات زيادى خصوص معجزه اراده شده است، از اين جهت بايد لفظ بيّنات را در آيۀ مورد بحث طورى تفسير كرد كه شامل معجزه وخارق العاده نيز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ديگرى كه مقصود از بيّنات در آنها همان معجزات وخارق العادات است، شما مى‌توانيد به سوره‌ى يونس آيه هاى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سوره‌ى نحل آيه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سوره‌ى طه آيه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سوره‌ى مؤمن آيه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سوره‌ى حديد آيه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وسوره‌ى تغابن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بفرماييد</w:t>
      </w:r>
      <w:r>
        <w:rPr>
          <w:rFonts w:eastAsia="IRNazanin" w:cs="IRNazanin"/>
          <w:color w:val="111111"/>
          <w:sz w:val="28"/>
          <w:szCs w:val="28"/>
          <w:rtl w:val="true"/>
          <w:lang w:bidi="fa-IR"/>
        </w:rPr>
        <w:t>.</w:t>
      </w:r>
      <w:bookmarkStart w:id="499" w:name="pg17025_197564"/>
    </w:p>
    <w:p>
      <w:pPr>
        <w:pStyle w:val="Heading4"/>
        <w:numPr>
          <w:ilvl w:val="3"/>
          <w:numId w:val="1"/>
        </w:numPr>
        <w:rPr/>
      </w:pPr>
      <w:bookmarkStart w:id="500" w:name="__RefHeading___Toc1083817_1738255347"/>
      <w:bookmarkStart w:id="501" w:name="_Toc184"/>
      <w:bookmarkEnd w:id="499"/>
      <w:bookmarkEnd w:id="500"/>
      <w:r>
        <w:rPr>
          <w:rtl w:val="true"/>
        </w:rPr>
        <w:t>او بسان مسيح از غيب خبر مى‌داد</w:t>
      </w:r>
      <w:bookmarkEnd w:id="501"/>
    </w:p>
    <w:p>
      <w:pPr>
        <w:pStyle w:val="BookText"/>
        <w:rPr/>
      </w:pPr>
      <w:r>
        <w:rPr>
          <w:rFonts w:ascii="IRNazanin" w:hAnsi="IRNazanin" w:eastAsia="IRNazanin"/>
          <w:color w:val="111111"/>
          <w:sz w:val="28"/>
          <w:sz w:val="28"/>
          <w:szCs w:val="28"/>
          <w:rtl w:val="true"/>
          <w:lang w:bidi="fa-IR"/>
        </w:rPr>
        <w:t>قرآن مجيد يكى از معجزه هاى حضرت مسيح را اين مى‌داند كه وى از غيب خبر مى‌داد ومى‌گفت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أُنَبِّئُكُمْ بِما تَأْكُلُونَ وَ ما تَدَّخِرُونَ فِي بُيُوتِكُمْ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كه مى‌خوريد ودر خانه هاى خويش ذخيره مى‌كنيد خبر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در كنار ساير معجزات حضرت مسيح وارد شده است، پيامبر گرامى صلى الله عليه و آله و سلم به وسيله‌ى وحى الهى از يك عده حوادث غيبى خبر داد، تعداد خبرهاى غيبى قرآن، بيش از آن است كه در اين صفحات گرد آيد</w:t>
      </w:r>
      <w:r>
        <w:rPr>
          <w:rStyle w:val="FootnoteAnchor"/>
          <w:rtl w:val="true"/>
        </w:rPr>
        <w:footnoteReference w:id="202"/>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صلى الله عليه و آله و سلم به وسيله‌ى وحى الهى از پيروزى روميان پس از شكست</w:t>
      </w:r>
      <w:r>
        <w:rPr>
          <w:rStyle w:val="FootnoteAnchor"/>
          <w:rtl w:val="true"/>
        </w:rPr>
        <w:footnoteReference w:id="203"/>
      </w:r>
      <w:r>
        <w:rPr>
          <w:rFonts w:ascii="IRNazanin" w:hAnsi="IRNazanin" w:eastAsia="IRNazanin"/>
          <w:color w:val="111111"/>
          <w:sz w:val="28"/>
          <w:sz w:val="28"/>
          <w:szCs w:val="28"/>
          <w:rtl w:val="true"/>
          <w:lang w:bidi="fa-IR"/>
        </w:rPr>
        <w:t>و از مرگ ابولهب وهمسر او ام جميل، بر حالت كفر</w:t>
      </w:r>
      <w:r>
        <w:rPr>
          <w:rStyle w:val="FootnoteAnchor"/>
          <w:rtl w:val="true"/>
        </w:rPr>
        <w:footnoteReference w:id="204"/>
      </w:r>
      <w:r>
        <w:rPr>
          <w:rFonts w:ascii="IRNazanin" w:hAnsi="IRNazanin" w:eastAsia="IRNazanin"/>
          <w:color w:val="111111"/>
          <w:sz w:val="28"/>
          <w:sz w:val="28"/>
          <w:szCs w:val="28"/>
          <w:rtl w:val="true"/>
          <w:lang w:bidi="fa-IR"/>
        </w:rPr>
        <w:t>وهمچنين از مرگ وليد بن مغيره بر حالت كفر وشرك</w:t>
      </w:r>
      <w:r>
        <w:rPr>
          <w:rStyle w:val="FootnoteAnchor"/>
          <w:rtl w:val="true"/>
        </w:rPr>
        <w:footnoteReference w:id="205"/>
      </w:r>
      <w:r>
        <w:rPr>
          <w:rFonts w:ascii="IRNazanin" w:hAnsi="IRNazanin" w:eastAsia="IRNazanin"/>
          <w:color w:val="111111"/>
          <w:sz w:val="28"/>
          <w:sz w:val="28"/>
          <w:szCs w:val="28"/>
          <w:rtl w:val="true"/>
          <w:lang w:bidi="fa-IR"/>
        </w:rPr>
        <w:t>و از شكست قريش در جنگ بدر</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آيا اين خبرهاى غيبى گواه بر آن نيست كه پيامبر گرامى صلى الله عليه و آله و سلم علاوه بر قرآن معجزه‌ى ديگرى نيز داشته است؟</w:t>
      </w:r>
      <w:bookmarkStart w:id="502" w:name="pg17025_197565"/>
    </w:p>
    <w:p>
      <w:pPr>
        <w:pStyle w:val="Heading4"/>
        <w:numPr>
          <w:ilvl w:val="3"/>
          <w:numId w:val="1"/>
        </w:numPr>
        <w:rPr/>
      </w:pPr>
      <w:bookmarkStart w:id="503" w:name="__RefHeading___Toc1083819_1738255347"/>
      <w:bookmarkStart w:id="504" w:name="_Toc185"/>
      <w:bookmarkEnd w:id="502"/>
      <w:bookmarkEnd w:id="503"/>
      <w:r>
        <w:rPr>
          <w:rtl w:val="true"/>
        </w:rPr>
        <w:t>معجزه هاى پيامبر در روايات</w:t>
      </w:r>
      <w:bookmarkEnd w:id="504"/>
    </w:p>
    <w:p>
      <w:pPr>
        <w:pStyle w:val="BookText"/>
        <w:rPr/>
      </w:pPr>
      <w:r>
        <w:rPr>
          <w:rFonts w:ascii="IRNazanin" w:hAnsi="IRNazanin" w:eastAsia="IRNazanin"/>
          <w:color w:val="111111"/>
          <w:sz w:val="28"/>
          <w:sz w:val="28"/>
          <w:szCs w:val="28"/>
          <w:rtl w:val="true"/>
          <w:lang w:bidi="fa-IR"/>
        </w:rPr>
        <w:t>احاديث اسلامى حاكى است كه پيامبر اكرم صلى الله عليه و آله و سلم علاوه بر قرآن، داراى معجزاتى بوده است ودانشمندان اسلام با اختلافاتى كه در خصوص اين معجزه‌ها دارند كتابهاى زيادى را دربارۀ معجزات آن حضرت نوشته‌اند كسانى كه علاقمندند در اين باره اطلاعات بيشترى به دست آورند، به آنها مراجعه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اسلامى در باره‌ى معجزات پيامبر اسلام صلى الله عليه و آله و سلم بر روايات يهوديان ومسحيان در زمينه‌ى معجزه‌هاى پيامبران خود از دو نظر امتياز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كوتاهى زمان وكمى فاصله، زيرا ما هرچه به حوادث جهان نزديك باشيم زودتر وآسانتر مى‌توانيم به آنها اطمينان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فزونى راويان، كسانى كه معجزه هاى پيامبر اسلام صلى الله عليه و آله و سلم را از نزديك مشاهده نموده ونقل كرده اند به مراتب از بنى اسراييل وشاگردان حضرت مسيح كه معجزات پيامبران خود را نقل نموده اند، فزونتر وبيشترند، افرادى كه در عصر مسيح عليه السلام به او ايمان آورده بودند افراد بس معدودى بودند وتمام روايات مربوط به اعجاز عيسى عليه السلام به اين چند نفر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ونصارى در باره‌ى معجزه هاى پيامبران خود صحيح باشد، يك چنين ادعايى در باره‌ى معجزه هاى پيامبر اسلام صلى الله عليه و آله و سلم به طريق اولى صحيح خواهد بود، در صورتى كه معجزه هاى پيامبران گذشته از طريق تواتر به ما نرسيده وادعاى تواتر در اين باره بى اساس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bookmarkStart w:id="505" w:name="pg17025_197566"/>
    </w:p>
    <w:p>
      <w:pPr>
        <w:pStyle w:val="Heading3"/>
        <w:numPr>
          <w:ilvl w:val="2"/>
          <w:numId w:val="1"/>
        </w:numPr>
        <w:rPr/>
      </w:pPr>
      <w:bookmarkStart w:id="506" w:name="__RefHeading___Toc1083821_1738255347"/>
      <w:bookmarkStart w:id="507" w:name="_Toc186"/>
      <w:bookmarkEnd w:id="505"/>
      <w:bookmarkEnd w:id="506"/>
      <w:r>
        <w:rPr/>
        <w:t>55</w:t>
      </w:r>
      <w:r>
        <w:rPr>
          <w:rtl w:val="true"/>
        </w:rPr>
        <w:t xml:space="preserve"> </w:t>
      </w:r>
      <w:r>
        <w:rPr>
          <w:rtl w:val="true"/>
        </w:rPr>
        <w:t>مسأله سهو النّبى</w:t>
      </w:r>
      <w:bookmarkEnd w:id="507"/>
    </w:p>
    <w:p>
      <w:pPr>
        <w:pStyle w:val="Heading4"/>
        <w:numPr>
          <w:ilvl w:val="3"/>
          <w:numId w:val="1"/>
        </w:numPr>
        <w:rPr/>
      </w:pPr>
      <w:bookmarkStart w:id="508" w:name="__RefHeading___Toc1083823_1738255347"/>
      <w:bookmarkStart w:id="509" w:name="_Toc187"/>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برخى از روايات وارد شده است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احاديثى كه در اين باره از شيعه و سنى روايت شده است از دوازده روايت تجاوز نمى كند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متكلمان و فقيهان اماميه در اين باره دو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آنان سهو را جايز ندانسته‌اند از اين گروه مى‌توان شيخ مفيد، شيخ طوسى، خواجه نصير الدين طوسى، محقق صاحب شرايع، شهيد اول، علامه حلى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اين گروه، متكلم و فقيه نامدار شيخ مفيد بيش از همه اصرار ورزيده وحتى رساله‌اى را در رد نظريه قائلان به جواز سهو بر پيامبر صلى الله عليه و آله و سلم نگاشته است، و علاّمه مجلسى اين رساله را در بحار الانوار نقل نموده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اينك نمونه‌هايى از آراى صاحب نظران ياد شده را در اين باره نقل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طوسى در تجريد الاعتقاد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پيامبر واجب است تا وثوق و اطمينان به گفتار او حاصل گردد و نيز واجب است كه پيامبر مرتكب سهو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علاّمه‌ى حلى در شرح كلام خواجه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بر پيامبر جايز نيست تا اين كه در آنچه به تبليغ آن مأموريت يافته است دچار سهو نگردد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حلى در مختصر نافع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منصب امامت بالاتر از آن است كه در عبادات مرتكب سهو گردد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علاّمه‌ى حلى در برخى از كتاب‌هاى فقهى خود در مسأله‌ى تكبير در دو سجده‌ى سهو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به روايتى كه ابو هريره از پيامبر روايت كرده است، استدلال نموده‌اند و آن اين كه پيامبر صلى الله عليه و آله و سلم پس از سجده‌ى اول تكبير گفت و دوباره به سجده رفت، ولى اين روايت از نظر ما نادرست است زيرا سهو بر پيامبر محال است و نيز در مسأله‌اى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محال بودن سهو بر پيامبر سخن مالك صحيح نيست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النافع، 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المطلب، ص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در ذكرى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ذى اليدين در ميان اماميه متروك است، زيرا دليل عقلى بر عصمت پيامبر از سهو اقامه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استادش محمد بن حسن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كسانى هستند كه از جواز سهو بر پيامبر طرفدارى كرده و منكر آن را به غلوّ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توجه داشت كه وى به جواز سهو بر پيامبر به طور مطلق قايل نيست،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داراى برخى حالات اختصاصى و برخى حالات مشترك با مكلفان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او اختصاص دارد كه همان تبليغ احكام الهى است، سهو جايز نيست، ولى در امور مشترك، مانند عبادات سهو بر او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سهو پيامبر صلى الله عليه و آله و سلم با سهو انسان‌هاى ديگر در اين موارد يكسان نيست، زيرا سهو انسان‌هاى ديگر از نفوذ و سيطره‌ى شيطان بر انسان ناشى مى‌گردد ولى سهو پيامبر و ديگر معصومان از اراده و مشيت الهى، آنچه در مورد معصومان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 الشيطان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تفصيل ديگرى داده و گفته است در تبليغ احكام و مسايل شرعى و نيز امورى كه نسيان و سهو در آنها مايه‌ى نفرت عمومى مى‌گردد سهو و نسيان بر پيامبر الهى جايز نيست ولى در موارد ديگر وقوع نسيان مانعى ندارد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الاسلام طبرسى مؤلف مجمع البيان نيز قايل به تفصيل شده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الأنبياء،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bookmarkStart w:id="510" w:name="pg17025_197569"/>
    </w:p>
    <w:p>
      <w:pPr>
        <w:pStyle w:val="BookText"/>
        <w:rPr/>
      </w:pPr>
      <w:bookmarkEnd w:id="510"/>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احكام الهى سهو بر پيامبران روا نيست، ولى در موارد ديگر هرگاه مخالف حكم عقل نباشد مانعى ندارد و اماميه آن را جايز مى‌دانند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علاّمه‌ى مجلسى در اين مورد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بسيار مشكل است زيرا آيات و روايات بسيارى بر صدور سهو از پيامبران دلالت مى‌كند واز طرفى اصحاب ما جز گروه اندكى بر عدم جواز سهو بر آنان اتفاق نظر دارند و برخى از آيات و روايات و دلايل كلامى و اصول برهانى هم بر آن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در روايات سهو، خلل و اضطراب ديده مى‌شود و نيز آيات دال بر سهو قابل تأويل هستند و خداوند هدايت كننده به راه راست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از آنجا كه وى نظر قاطعى در اين مورد نداده است مى‌توان گفت وى در 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ولى از ذيل كلام ايشان چنين استفاده مى‌شود كه او از مخالفان نظريه‌ى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مى‌باشد</w:t>
      </w:r>
      <w:r>
        <w:rPr>
          <w:rFonts w:eastAsia="IRNazanin" w:cs="IRNazanin"/>
          <w:color w:val="111111"/>
          <w:sz w:val="28"/>
          <w:szCs w:val="28"/>
          <w:rtl w:val="true"/>
          <w:lang w:bidi="fa-IR"/>
        </w:rPr>
        <w:t>.</w:t>
      </w:r>
    </w:p>
    <w:p>
      <w:pPr>
        <w:pStyle w:val="Heading4"/>
        <w:numPr>
          <w:ilvl w:val="3"/>
          <w:numId w:val="1"/>
        </w:numPr>
        <w:rPr/>
      </w:pPr>
      <w:bookmarkStart w:id="511" w:name="__RefHeading___Toc1083825_1738255347"/>
      <w:bookmarkStart w:id="512" w:name="_Toc188"/>
      <w:bookmarkEnd w:id="511"/>
      <w:r>
        <w:rPr>
          <w:rtl w:val="true"/>
        </w:rPr>
        <w:t>بررسى و تحقيق</w:t>
      </w:r>
      <w:bookmarkEnd w:id="51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اقوال محققان اسلامى به نظر مى‌رسد قول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صحيح و حجّت بودن آنها در مورد اصول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گرايانه است، چه بسا ممكن است مصالح الهى ايجاب كند كه به پيامبر، نسيان و سهوى دست دهد، چه بسا براى جلوگيرى از غلو و اين كه پيامبران آميزه‌اى از الوهيت</w:t>
      </w:r>
    </w:p>
    <w:p>
      <w:pPr>
        <w:pStyle w:val="BookText"/>
        <w:rPr/>
      </w:pPr>
      <w:r>
        <w:rPr>
          <w:rFonts w:ascii="IRNazanin" w:hAnsi="IRNazanin" w:eastAsia="IRNazanin"/>
          <w:color w:val="111111"/>
          <w:sz w:val="28"/>
          <w:sz w:val="28"/>
          <w:szCs w:val="28"/>
          <w:rtl w:val="true"/>
          <w:lang w:bidi="fa-IR"/>
        </w:rPr>
        <w:t xml:space="preserve">دارند، انجام يك چنين كارها ازمصلحت بيشترى بر خوردار باشد بنابر اين، مسأله،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غلبه‌ى شيطان يا افكار دنيوى بر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سخن در حجت بودن اين روايات است به گونه‌اى كه در باب عقايد صلاحيت احتجاج را داشته باشند، و متتبع معاصر حضرت آقاى شوشترى در رساله ويژه‌اى مجموع روايات اين مطلب را در آخر جلد يازدهم قاموس الرجال آورده است، علاقمندان به تحقيق در مورد مدارك اين بحث به رساله‌ى مزبور رجوع نمايند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bookmarkStart w:id="513" w:name="pg17025_197571"/>
    </w:p>
    <w:p>
      <w:pPr>
        <w:pStyle w:val="Heading3"/>
        <w:numPr>
          <w:ilvl w:val="2"/>
          <w:numId w:val="1"/>
        </w:numPr>
        <w:rPr/>
      </w:pPr>
      <w:bookmarkStart w:id="514" w:name="__RefHeading___Toc1083827_1738255347"/>
      <w:bookmarkStart w:id="515" w:name="_Toc189"/>
      <w:bookmarkEnd w:id="513"/>
      <w:bookmarkEnd w:id="514"/>
      <w:r>
        <w:rPr/>
        <w:t>56</w:t>
      </w:r>
      <w:r>
        <w:rPr>
          <w:rtl w:val="true"/>
        </w:rPr>
        <w:t xml:space="preserve"> </w:t>
      </w:r>
      <w:r>
        <w:rPr>
          <w:rtl w:val="true"/>
        </w:rPr>
        <w:t>جريان مباهله</w:t>
      </w:r>
      <w:bookmarkEnd w:id="515"/>
    </w:p>
    <w:p>
      <w:pPr>
        <w:pStyle w:val="Heading4"/>
        <w:numPr>
          <w:ilvl w:val="3"/>
          <w:numId w:val="1"/>
        </w:numPr>
        <w:rPr/>
      </w:pPr>
      <w:bookmarkStart w:id="516" w:name="__RefHeading___Toc1083829_1738255347"/>
      <w:bookmarkStart w:id="517" w:name="_Toc190"/>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مباهله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با صفاى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دهكده تابع خود، در نقطه‌ى مرزى حجاز ويمن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آغاز طلوع اسلام، اين نقطه تنها منطقه‌ى مسيحى نشين، در حجاز بود كه به عللى از بت پرستى دست كشيده وبه آيين مسيح گرويده بودند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در معجم البلدان،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گرايش آنان را به آيين مسيح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و سلم به موازات مكاتبه با سران دول جهان، ومراكز مذهبى، نامه‌اى به اسقف نَجران</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وطىّ آن نامه، ساكنان نجران را به آيين اسلام دعوت نمود، كه مضمون نامه‌ى آن حضرت چنين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ابراهيم واسحاق ويعقوب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پيامبر ورسول خدا به اسقف نجران، خداى ابراهيم واسحاق ويعقوب را حمد</w:t>
      </w:r>
    </w:p>
    <w:p>
      <w:pPr>
        <w:pStyle w:val="BookText"/>
        <w:rPr/>
      </w:pPr>
      <w:r>
        <w:rPr>
          <w:rFonts w:ascii="IRNazanin" w:hAnsi="IRNazanin" w:eastAsia="IRNazanin"/>
          <w:color w:val="111111"/>
          <w:sz w:val="28"/>
          <w:sz w:val="28"/>
          <w:szCs w:val="28"/>
          <w:rtl w:val="true"/>
          <w:lang w:bidi="fa-IR"/>
        </w:rPr>
        <w:t xml:space="preserve">وستايش مى‌كنم و شماها را از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مى‌نمايم، شما را دعوت مى‌كنم كه از ولايت بندگان خدا خارج شويد ودر ولايت خداوند وارد آييد واگر دعوت مرا نپذيرفتيد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حكومت اسلامى ماليات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برابر اين مبلغ جزيى از جان ومال شما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غير اين صورت به شما اعلان خطر مى‌شود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مصادر تاريخى شيعه اضافه مى‌كند كه آن حضرت آيه‌ى مربوط</w:t>
      </w:r>
      <w:r>
        <w:rPr>
          <w:rStyle w:val="FootnoteAnchor"/>
          <w:rtl w:val="true"/>
        </w:rPr>
        <w:footnoteReference w:id="216"/>
      </w:r>
      <w:r>
        <w:rPr>
          <w:rFonts w:ascii="IRNazanin" w:hAnsi="IRNazanin" w:eastAsia="IRNazanin"/>
          <w:color w:val="111111"/>
          <w:sz w:val="28"/>
          <w:sz w:val="28"/>
          <w:szCs w:val="28"/>
          <w:rtl w:val="true"/>
          <w:lang w:bidi="fa-IR"/>
        </w:rPr>
        <w:t>به اهل كتاب را، كه در آن همگى به پرستش خداى يگانه دعوت شده اند نيز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نمايندگان پيامبر وارد نجران شده، نامه‌ى پيامبر صلى الله عليه و آله و سلم را به اسقف دادند، وى نامه را با دقّت هرچه تمامتر خواند وبراى تصميم، شورايى مركّب از شخصيتهاى بارز مذهبى وغير مذهبى تشكيل داد، يكى از افراد طرف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عقل ودرايت وكاردانى معروف بود وى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 كه اطلاعات من در مسايل مذهبى بسيار ناچيز است، بنابراين من حقّ ابراز نظر ندارم و اگر در غير اين موضوع با من وارد شور شويد، من مى‌توانم راه حلهايى در اختيار شما بگذارم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ناچارم مطلبى را تذكر دهم وآن اين كه ما مكرّر از پيشوايان مذهبى خود شنيده ايم كه روزى منصب نبوت از نسل اسحاق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خواهد يافت، هيچ بعيد نيست كه محمّد از اولاد اسماعيل است همان</w:t>
      </w:r>
    </w:p>
    <w:p>
      <w:pPr>
        <w:pStyle w:val="BookText"/>
        <w:rPr/>
      </w:pPr>
      <w:r>
        <w:rPr>
          <w:rFonts w:ascii="IRNazanin" w:hAnsi="IRNazanin" w:eastAsia="IRNazanin"/>
          <w:color w:val="111111"/>
          <w:sz w:val="28"/>
          <w:sz w:val="28"/>
          <w:szCs w:val="28"/>
          <w:rtl w:val="true"/>
          <w:lang w:bidi="fa-IR"/>
        </w:rPr>
        <w:t>پيغمبر موعود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 نظر داد كه گروهى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نمايندگان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بروند، تا از نزديك با محمّد صلى الله عليه و آله و سلم تماس گرفته دلايل نبوت او را مورد بررسى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تن از زبده‌ترين وداناترين مردم نجران انتخاب گرديدند، كه در رأس آنان سه تن پيشواى مذهبى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ابوحارثة بن علقمه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اسقف اعظم نجران كه نماينده‌ى رسمى كليساهاى روم در حجاز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هيئت نمايندگى كه به عقل وتدبير وكاردانى معروفيت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فرد كهنسال وشخصيت محترم ملّت نجران بشمار مى‌رفت</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هيئت نمايندگى، هنگام عصر در حالى كه لباس هاى تجملى ابريشمى بر تن، وانگشترهاى طلا بر دست وصليبها بر گردن داشتند وارد مسجد شده به پيامبر صلى الله عليه و آله و سلم سلام كردند ولى وضع زننده ونامناسب آنان آن هم در مسجد، پيامبر صلى الله عليه و آله و سلم را سخت ناراحت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احساس كردند كه پيامبر صلى الله عليه و آله و سلم از آنان ناراحت شده است امّا علّت ناراحتى را ندانستند كه چيست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با عثمان بن عفان وعبدالرحمان بن عوف كه سابقه‌ى آشنايى با آنان داشتند، تماس گرفتند وجريان را به آنها گفتند آنها اظهار داشتند كه حلّ اين گره به دست على بن ابى طالب است، آنان به اميرمؤمنان مراجعه كردند على عليه السلام در پاسخ آنها چنين</w:t>
      </w:r>
      <w:bookmarkStart w:id="518" w:name="pg17025_197574"/>
    </w:p>
    <w:p>
      <w:pPr>
        <w:pStyle w:val="BookText"/>
        <w:rPr/>
      </w:pPr>
      <w:bookmarkEnd w:id="51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بايد لباسهاى خود را تغيير دهيد، وبا وضع ساده بدون زر وزيور به حضور حضرت بياييد، در اين صورت مورد احترام وتكريم قرار خواهيد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نجران با لباس ساده بدون انگشتر طلا، شرفياب محضر پيامبر صلى الله عليه و آله و سلم شده وسلام كردند، پيامبر صلى الله عليه و آله و سلم با احترام خاص، پاسخ سلام آنان را داد وبرخى از هدايايى را كه براى وى آورده بودند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پيش از آن كه وارد مذاكره شوند، اظهار كردند كه وقت نماز آنان رسيده است، پيامبر اجازه داد كه نمازهاى خود را در مسجد مدينه بخوانند و آنان در حالى كه رو به مشرق ايستاده بودند، نمازشان را خواندند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سيره‌ى حلبى،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083831_1738255347"/>
      <w:bookmarkStart w:id="520" w:name="_Toc191"/>
      <w:bookmarkEnd w:id="519"/>
      <w:r>
        <w:rPr>
          <w:rtl w:val="true"/>
        </w:rPr>
        <w:t>مذاكره نمايندگان نجران با پيامبر</w:t>
      </w:r>
      <w:bookmarkEnd w:id="52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سيره نويسان ومحدّثان ومورخان اسلامى متن مذاكره نمايندگان نجران با پيامبر را نقل كرده اند ولى مرحوم سيد بن طاوس خصوصيات مذاكره وسرگذشت مباهله را دقيقتر وجامعتر ومبسوطتر از ديگران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تمام خصوصيات مباهله را از آغاز تا پايان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عبدالمطلب شيبانى،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اسماعيل نقل كرده است</w:t>
      </w:r>
      <w:r>
        <w:rPr>
          <w:rStyle w:val="FootnoteAnchor"/>
          <w:rtl w:val="true"/>
        </w:rPr>
        <w:footnoteReference w:id="219"/>
      </w:r>
      <w:r>
        <w:rPr>
          <w:rFonts w:ascii="IRNazanin" w:hAnsi="IRNazanin" w:eastAsia="IRNazanin"/>
          <w:color w:val="111111"/>
          <w:sz w:val="28"/>
          <w:sz w:val="28"/>
          <w:szCs w:val="28"/>
          <w:rtl w:val="true"/>
          <w:lang w:bidi="fa-IR"/>
        </w:rPr>
        <w:t>ولى نقل تمام جزييات اين واقعه‌ى بزرگ تاريخى كه متأسفانه برخى از سيره نويسان حتى در اشاره به آن كوتاهى نموده اند، از حوصله‌ى اين كتاب خارج است و فقط گوشه اى از مذاكرات آنان را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سيره‌ى خود آورده است در اينجا ذكر مى‌نماييم</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سيره‌ى حلبى،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آيين توحيد وپرستش خداى يگانه وتسليم در برابر اوامر او دعوت مى‌كنم سپس آياتى چند از قرآن براى آنان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نمايندگان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اسلام ايمان به خداى جهان است ما قبلاً به او ايمان آورده وبه احكام وى عمل مى‌نماييم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علايمى دارد وبرخى از اعمال شما حاكى است كه به اسلام واقعى نگرويده ايد چگونه مى‌گوييد كه خداى يگانه را پرستش مى كنيد، در صورتى كه شماها صليب را مى‌پرستيد و از خوردن گوشت خوك پرهيز نمى كنيد وبراى خدا فرزند معتقديد؟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نمايندگان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خدا مى‌دانيم زيرا او مردگان را زنده كرد وبيماران را شفا بخشيد و از گل پرندگانى ساخت وآنها را به پرواز در آورد وتمام اين اعمال، حاكى است كه او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بنده‌ى خدا ومخلوق خدا است كه او را در رحم مريم قرار داد واين قدرت وتوانايى را خدا به او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نفر از نمايندگان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فرزند خدا است زيرا مادر او مريم، بدون اين كه با كسى ازدواج كند او را به دنيا آورد، پس ناچار بايد او همان خداى جهان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فرشته‌ى وحى در اين موقع نازل گرديد وبه پيامبر گفت كه به آنان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حضرت عيسى از اين نظر مانند حضرت آدم است كه او را با قدرت بى‌پايان خود، بدون اين كه داراى پدرى ومادرى باشد از خاك</w:t>
      </w:r>
    </w:p>
    <w:p>
      <w:pPr>
        <w:pStyle w:val="BookText"/>
        <w:rPr/>
      </w:pPr>
      <w:r>
        <w:rPr>
          <w:rFonts w:ascii="Amiri" w:hAnsi="Amiri" w:eastAsia="Amiri" w:cs="Amiri"/>
          <w:color w:val="111111"/>
          <w:sz w:val="28"/>
          <w:sz w:val="28"/>
          <w:szCs w:val="28"/>
          <w:rtl w:val="true"/>
          <w:lang w:bidi="ar-SA"/>
        </w:rPr>
        <w:t>آفريد</w:t>
      </w:r>
      <w:r>
        <w:rPr>
          <w:rStyle w:val="FootnoteAnchor"/>
          <w:rtl w:val="true"/>
        </w:rPr>
        <w:footnoteReference w:id="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سوره‌ى آل عمران،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واگر نداشتن پدر گواه بر اين باشد كه او فرزند خدا است پس حضرت آدم براى اين منصب شايسته‌تر است زيرا او نه پدر داشت ونه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نمايندگان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گفتگوهاى شما ما را قانع نمى كند، راه اين است كه در وقت معيّنى با يكديگر مباهله كنيم وبر دروغگو نفرين بفرستيم و از خداوند بخواهيم دروغگو را هلاك ونابود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موقع پيك وحى نازل گرديد وآيه‌ى مباهله را آورد و پيامبر صلى الله عليه و آله و سلم را مأمور ساخت تا با كسانى كه با او به مجادله ومحاجه برمى‌خيزند وزير بار حق نمى روند، به مباهله برخيزد وطرفين از خداوند بخواهند كه افراد دروغگو را از رحمت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مباهله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پس از روشن شدن جريان با تو مجادله بكند بگو بياييد فرزندان و زنان ونزديكان خود را گرد آوريم وانابه كنيم وبناليم ولعنت خدا را بر دروغگويان قرار دهيم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طرفين به فيصله دادن مسأله از طريق مباهله آماده شدند، وقرار شد كه فرداى آن روز همگى براى مباهله حاضر وآماده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مباهله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پيامبر صلى الله عليه و آله و سلم و هيئت نمايندگى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كرده بودند كه مراسم مباهله در نقطه اى خارج از شهر مدينه در دامنه‌ى صحرا انجام بگيرد پيامبر صلى الله عليه و آله و سلم از ميان مسلمانان وبستگان زياد خود فقط چهار نفر را انتخاب كرد كه در اين حادثه تاريخى شركت نمايند، واين چهار تن جز على بن ابى طالب عليه السلام وفاطمه عليها السلام دختر پيامبر وحسن و حسين عليهما السلام كس ديگرى نبود زيرا در ميان مسلمانان نفوسى پاكتر، وايمانى استوارتر از نفوس وايمان اين چهار تن،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فاصله منزل ونقطه اى را كه قرار بود در آنجا مراسم مباهله انجام بگيرد با وضع خاصى طى نمود، او در حالى كه حضرت حسين عليه السلام را در آغوش</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دست حسن و حسين را گرفته بود، وعلى پيش روى پيامبر و فاطمه پشت سر آن حضرت حركت‌مى‌كردند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ودست حضرت حسن عليه السلام را در دست داشت وفاطمه عليها السلام بدنبال آن حضرت وعليبن ابى طالب عليه السلام پشت سر وى حركت مى‌كردند گام به ميدان مباهله نهاد وپيش از ورود به ميدان مباهله به همراهان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موقع دعا كردم شما دعاى مرا با گفتن آمين بدرقه كنيد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هيئت نمايندگان نجران پيش از آن كه با پيامبر روبرو شوند به يكديگر مى گفتند هرگاه ديديد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وسربازان خود را به ميدان مباهله آورد، وشكوه مادى وقدرت ظاهرى خود را نشان ما داد در اين صورت وى يك فرد غير صادق بوده واعتمادى به نبوت خود ندارد ولى اگر او با فرزندان وجگر گوشه هاى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وبا يك وضع وارسته از هر نوع جلال وجبروت مادى، رو به درگاه الهى گذارد، پيداست كه او يك پيامبر راستگو</w:t>
      </w:r>
      <w:bookmarkStart w:id="521" w:name="pg17025_197578"/>
    </w:p>
    <w:p>
      <w:pPr>
        <w:pStyle w:val="BookText"/>
        <w:rPr/>
      </w:pPr>
      <w:bookmarkEnd w:id="521"/>
      <w:r>
        <w:rPr>
          <w:rFonts w:ascii="IRNazanin" w:hAnsi="IRNazanin" w:eastAsia="IRNazanin"/>
          <w:color w:val="111111"/>
          <w:sz w:val="28"/>
          <w:sz w:val="28"/>
          <w:szCs w:val="28"/>
          <w:rtl w:val="true"/>
          <w:lang w:bidi="fa-IR"/>
        </w:rPr>
        <w:t>است وبه قدرى به خود ايمان واعتقاد دارد كه نه تنها حاضر است خود را در معرض نابودى قرار دهد بلكه با جرأت هرچه تمامتر حاضر است عزيزترين وگرامى‌ترين افراد نزديك خود را در معرض فنا ونابودى واقع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سران هيئت نمايندگى در اين گفتگو بودند، كه ناگهان قيافه‌ى نورانى پيامبر صلى الله عليه و آله و سلم با چهار تن ديگر كه سه تن از آنها شاخه هاى شجره‌ى وجود او بودند براى مسيحيان نجران نمايان گرديدند و همگى با حالت بهت زده وتحيّر به چهره‌ى يكديگر نگاه كردند و از اين كه او جگرگوشه‌هاى معصوم وبى گناه ويگانه دختر ويادگار خود را به صحنه‌ى مباهله آورده است، انگشت تعجّب به دندان گرفتند و همگى گفتند كه اين مرد به دعوت ودعاى خود اعتقاد راسخ دارد وگرنه يك فرد مردّد، عزيزان خود را در معرض بلاى آسمانى وعذاب الهى قرار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نجران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چهره‌هايى را مى‌بينم كه هرگاه دست به دعا بلند كنند و از درگاه الهى بخواهند كه بزرگترين كوهها را از جاى بكند، فوراً كنده مى‌شود وهرگز صحيح نيست ما با اين قيافه هاى نورانى وبا اين افراد با فضيلت، مباهله نماييم، زيرا بعيد نيست كه همه‌ى ما نابود شويم، وممكن است دامنه‌ى عذاب گسترش پيدا كند، وهمه‌ى مسيحيان جهان را بگيرد ودر روى زمين يك مسيحى باقى نماند</w:t>
      </w:r>
      <w:r>
        <w:rPr>
          <w:rFonts w:eastAsia="IRNazanin" w:cs="IRNazanin"/>
          <w:color w:val="111111"/>
          <w:sz w:val="28"/>
          <w:szCs w:val="28"/>
          <w:rtl w:val="true"/>
          <w:lang w:bidi="fa-IR"/>
        </w:rPr>
        <w:t>».</w:t>
      </w:r>
    </w:p>
    <w:p>
      <w:pPr>
        <w:pStyle w:val="Heading4"/>
        <w:numPr>
          <w:ilvl w:val="3"/>
          <w:numId w:val="1"/>
        </w:numPr>
        <w:rPr/>
      </w:pPr>
      <w:bookmarkStart w:id="522" w:name="__RefHeading___Toc1083833_1738255347"/>
      <w:bookmarkStart w:id="523" w:name="_Toc192"/>
      <w:bookmarkEnd w:id="522"/>
      <w:r>
        <w:rPr>
          <w:rtl w:val="true"/>
        </w:rPr>
        <w:t>انصراف نمايندگان نجران از مباهله</w:t>
      </w:r>
      <w:bookmarkEnd w:id="52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هيئت نمايندگى با ديدن وضع ياد شده وارد شور شدند وبه اتّفاق آراء تصويب كردند كه هرگز وارد مباهله نشوند وحاضر شدند كه هر سال مبلغى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ماليات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ودر برابر آن، حكومت اسلامى از جان</w:t>
      </w:r>
      <w:bookmarkStart w:id="524" w:name="pg17025_197579"/>
    </w:p>
    <w:p>
      <w:pPr>
        <w:pStyle w:val="BookText"/>
        <w:rPr/>
      </w:pPr>
      <w:bookmarkEnd w:id="524"/>
      <w:r>
        <w:rPr>
          <w:rFonts w:ascii="IRNazanin" w:hAnsi="IRNazanin" w:eastAsia="IRNazanin"/>
          <w:color w:val="111111"/>
          <w:sz w:val="28"/>
          <w:sz w:val="28"/>
          <w:szCs w:val="28"/>
          <w:rtl w:val="true"/>
          <w:lang w:bidi="fa-IR"/>
        </w:rPr>
        <w:t>ومال آنان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رضايت خود را اعلام كرد، قرار شد هر سال برابر پرداخت يك مبلغ جزيى، از مزاياى حكومت اسلامى برخوردار گردند، سپس 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سايه‌ى شوم خود را بر سر نمايندگان مردم نجران گسترده بود واگر از درِ ملاعنه ومباهله وارد مى‌شدند، صورت انسانى خود را از دست داده و از آتشى كه در بيابان بر افروخته مى‌شد، مى‌سوختند و دامنه‌ى عذاب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عايشه نقل شده است روز مباهله پيامبر اسلام صلى الله عليه و آله و سلم چهارتن همراهان خود را زير عباى مشكى رنگى وارد كرد و اين قسمت از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احزاب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زمخشرى وارد بيان نكات آيه مباهله شده ودر پايان بحث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سرگذشت مباهله ومفاد اين آيه بزرگترين گواه بر فضيلت اصحاب كساء بوده وسندى زنده بر حقانيت آيين اسلام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لينبه على لطف مكانهم، وقرب منزلتهم</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083835_1738255347"/>
      <w:bookmarkStart w:id="526" w:name="_Toc193"/>
      <w:bookmarkEnd w:id="525"/>
      <w:r>
        <w:rPr>
          <w:rtl w:val="true"/>
        </w:rPr>
        <w:t>صلحنامه‌اى به امضاى طرفين</w:t>
      </w:r>
      <w:bookmarkEnd w:id="526"/>
    </w:p>
    <w:p>
      <w:pPr>
        <w:pStyle w:val="BookText"/>
        <w:rPr/>
      </w:pPr>
      <w:r>
        <w:rPr>
          <w:rFonts w:ascii="IRNazanin" w:hAnsi="IRNazanin" w:eastAsia="IRNazanin"/>
          <w:color w:val="111111"/>
          <w:sz w:val="28"/>
          <w:sz w:val="28"/>
          <w:szCs w:val="28"/>
          <w:rtl w:val="true"/>
          <w:lang w:bidi="fa-IR"/>
        </w:rPr>
        <w:t>هيئت نمايندگى نجران از پيامبر صلى الله عليه و آله و سلم درخواست كردند، كه مقدار ماليات سالانه آنان در نامه نوشته شود ودر آن نامه امنيت منطقه‌ى نجران از طرف پيامبر صلى الله عليه و آله و سلم تضمين گردد، اميرمؤمنان به فرمان پيامبر نامه‌ى زير را نوشت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خداوند بخشنده‌ى مهربان، اين نامه اى است از محمّد رسول خدا به</w:t>
      </w:r>
    </w:p>
    <w:p>
      <w:pPr>
        <w:pStyle w:val="BookText"/>
        <w:rPr/>
      </w:pPr>
      <w:r>
        <w:rPr>
          <w:rFonts w:ascii="IRNazanin" w:hAnsi="IRNazanin" w:eastAsia="IRNazanin"/>
          <w:color w:val="111111"/>
          <w:sz w:val="28"/>
          <w:sz w:val="28"/>
          <w:szCs w:val="28"/>
          <w:rtl w:val="true"/>
          <w:lang w:bidi="fa-IR"/>
        </w:rPr>
        <w:t xml:space="preserve">ملّت نجران وحومه‌ى آن، حكم وداورى محمّد در باره‌ى تمام املاك وثروت ملّت نجران اين شد، كه اهالى نجران هر سال دو هزار لباس كه قيمت هر يك از چهل درهم تجاوز نكند به حكومت اسلامى بپردازند وآنان مى‌توانند نيمى از آن را در ماه صفر ونيم ديگر را در ماه رجب پرداخت كنند وهرگاه از ناحيه‌ى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شعله ور گشت بايد ملّت نجران به عنوان همكارى با دولت اسلامى، سى زره، سى اسب، سى شتر، به عنوان عاريت مضمونه در اختيار ارتش اسلام بگذارند وپذيرايى نمايندگان پيامبر صلى الله عليه و آله و سلم در سرزمين نجران به مدّت يك ماه، به عهده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موقع نماينده اى از ناحيه‌ى وى به سوى آنان آمد، بايد از او پذيرايى نمايند وجان ومال سرزمينها ومعابد ملّت نجران در امان خدا ورسول او است مشروط بر اين كه از همين حالا از هر نوع رباخوارى خوددارى كنند ودر غير اين صورت ذمّه محمّد از آنان برى بوده وتعهدى در برابر آنان نخواهد داشت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روى پوست سرخى نوشته شد و دو نفر از ياران پيامبر به عنوان گواه زير آن را امضاء نمودند وسرانجام پيامبر صلى الله عليه و آله و سلم نامه را مهر نمود وبه سران هيئت داد اين صلحنامه كه به طور اجمال آن را در اينجا آورديم نمودى از شدّت عدالت ودادگسترى رهبرى عاليقدر اسلام حكايت كرده ومى‌رساند كه حكومت اسلامى بسان دولتهاى زورمند جهان نبوده كه از ضعف وبيچارگى طرف سو استفاده كند و ماليات هاى سنگين را بر آنها تحميل نمايد بلكه در تمام لحظات روح مسالمت آميز دادگرى واصول انسانى را در نظر گرفته گام از آن فراتر ننهاد</w:t>
      </w:r>
      <w:r>
        <w:rPr>
          <w:rFonts w:eastAsia="IRNazanin" w:cs="IRNazanin"/>
          <w:color w:val="111111"/>
          <w:sz w:val="28"/>
          <w:szCs w:val="28"/>
          <w:rtl w:val="true"/>
          <w:lang w:bidi="fa-IR"/>
        </w:rPr>
        <w:t>.</w:t>
      </w:r>
      <w:bookmarkStart w:id="527" w:name="pg17025_197581"/>
    </w:p>
    <w:p>
      <w:pPr>
        <w:pStyle w:val="Heading4"/>
        <w:numPr>
          <w:ilvl w:val="3"/>
          <w:numId w:val="1"/>
        </w:numPr>
        <w:rPr/>
      </w:pPr>
      <w:bookmarkStart w:id="528" w:name="__RefHeading___Toc1083837_1738255347"/>
      <w:bookmarkStart w:id="529" w:name="_Toc194"/>
      <w:bookmarkEnd w:id="527"/>
      <w:bookmarkEnd w:id="528"/>
      <w:r>
        <w:rPr>
          <w:rtl w:val="true"/>
        </w:rPr>
        <w:t>بزرگترين سند فضيلت</w:t>
      </w:r>
      <w:bookmarkEnd w:id="529"/>
    </w:p>
    <w:p>
      <w:pPr>
        <w:pStyle w:val="BookText"/>
        <w:rPr/>
      </w:pPr>
      <w:r>
        <w:rPr>
          <w:rFonts w:ascii="IRNazanin" w:hAnsi="IRNazanin" w:eastAsia="IRNazanin"/>
          <w:color w:val="111111"/>
          <w:sz w:val="28"/>
          <w:sz w:val="28"/>
          <w:szCs w:val="28"/>
          <w:rtl w:val="true"/>
          <w:lang w:bidi="fa-IR"/>
        </w:rPr>
        <w:t>داستان مباهله وآيه اى كه در اين باره نازل گرديده است در طول تاريخ براى شيعه بزرگترين سند افتخار وفضيلت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انسانهايى كه وجدان بيدار دارند مى‌توانند از برهانى كه پيامبر در مذاكره آوردند، به توحيد ويگانگى وپيراستگى خداوند از داشتن فرزند، پى ببرند ولى در اينجا راه ديگرى براى اثبات حقانيّت يگانگى خدا هست و آن اين كه ما هم فرزندان و زنان و مردان خود را دعوت كنيم، شما نيز اين كار را انجام دهيد وبه ملاعنه يكديگربرخيزيم و از خداوند بخواهيم كه دروغگويان را از رحمت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رواياتى كه از پيشوايان مذهبى ما وارد شده است استفاده مى‌شود كه موضوع مباهله اختصاص به پيامبر نداشته و هر فرد مسلمانى در مسائل مذهبى مى‌تواند با مخالفان خود به مباهله برخيزد و طرز مباهله ودعاى آن در كتابهاى حديث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 بيشتر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مراجعه بفرماييد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رساله‌ى حضرت استاد علاّمه طباطبايى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مباهله يكى از معجزات باقى اسلام است وهر فرد با ايمانى به پيروى از نخستين پيشواى اسلام مى‌تواند در راه اثبات حقيقتى از حقايق اسلام با مخالفين خود به مباهله بپردازد وازخداوند جهان درخواست كند كه طرف مخالف، را كيفر بدهد ومحكوم سازد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bookmarkStart w:id="530" w:name="pg17025_197582"/>
    </w:p>
    <w:p>
      <w:pPr>
        <w:pStyle w:val="Heading3"/>
        <w:numPr>
          <w:ilvl w:val="2"/>
          <w:numId w:val="1"/>
        </w:numPr>
        <w:rPr/>
      </w:pPr>
      <w:bookmarkStart w:id="531" w:name="__RefHeading___Toc1083839_1738255347"/>
      <w:bookmarkStart w:id="532" w:name="_Toc195"/>
      <w:bookmarkEnd w:id="530"/>
      <w:bookmarkEnd w:id="531"/>
      <w:r>
        <w:rPr/>
        <w:t>57</w:t>
      </w:r>
      <w:r>
        <w:rPr>
          <w:rtl w:val="true"/>
        </w:rPr>
        <w:t xml:space="preserve"> </w:t>
      </w:r>
      <w:r>
        <w:rPr>
          <w:rtl w:val="true"/>
        </w:rPr>
        <w:t>دلايل خاتميت پيامبر</w:t>
      </w:r>
      <w:bookmarkEnd w:id="532"/>
    </w:p>
    <w:p>
      <w:pPr>
        <w:pStyle w:val="Heading4"/>
        <w:numPr>
          <w:ilvl w:val="3"/>
          <w:numId w:val="1"/>
        </w:numPr>
        <w:rPr/>
      </w:pPr>
      <w:bookmarkStart w:id="533" w:name="__RefHeading___Toc1083841_1738255347"/>
      <w:bookmarkStart w:id="534" w:name="_Toc196"/>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دلايلى بر خاتميت پيامبر اكرم صلى الله عليه و آله و سلم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مسأله‌اى از نظر بداهت و روشنى به پايه‌ى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اين كه پيامبر گرامى اسلام صلى الله عليه و آله و سلم، خاتم پيامبران و آيين او خاتم شرايع وآيين‌ها و كتاب او آخرين كتاب سماوى است و اين كه با درگذشت او، باب وحى وتشريع به روى امّت بسته شد وپس از او نه پيامبرى خواهد آمد و نه تشريعى انجام خواهد گرفت ونه بر كسى وحى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در قرآن مجيد، در احاديث متواتر اسلامى و خطب وسخنان بزرگان و سروده‌ى شعرا وارد شده تا آنجا كه يكى از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در آن جز يك حزب سياسى به نام بهائيت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رنگ دين فعاليت تفرقه افكنى خود را آغاز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شك نكرد و پس از فاصله اندكى در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موزه‌ى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سياسى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قاديانى‌ها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وابستگى آنها به دولت استعمارى انگليس كاملاً معلوم است تخم شك وترديد را در اذهان مردم ساده‌لوح آن قاره افشاند وبه تأويل وتفسير بس نارواى آيات پرداخت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در اين بحث، پاسخ‌گويى به شبهات و يا پرسشهاى خاتميت</w:t>
      </w:r>
      <w:bookmarkStart w:id="535" w:name="pg17025_197583"/>
    </w:p>
    <w:p>
      <w:pPr>
        <w:pStyle w:val="BookText"/>
        <w:rPr/>
      </w:pPr>
      <w:bookmarkEnd w:id="535"/>
      <w:r>
        <w:rPr>
          <w:rFonts w:ascii="Amiri" w:hAnsi="Amiri" w:eastAsia="Amiri" w:cs="Amiri"/>
          <w:color w:val="111111"/>
          <w:sz w:val="28"/>
          <w:sz w:val="28"/>
          <w:szCs w:val="28"/>
          <w:rtl w:val="true"/>
          <w:lang w:bidi="ar-SA"/>
        </w:rPr>
        <w:t>نيست، بلكه مقصود، از ارايه‌ى نظر قرآن در اين باره است ودر اين مورد فقط بعضى از آيات را كه وضوح بيشترى دارند وارد بحث مى‌كنيم</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امام صادق عليه السلام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آياتى از قرآن آن را تأييد مى‌كند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نَنْهَكَ عَنِ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تو را از حمايت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نكرديم؟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تَأْتُونَ الذُّكْرانَ مِنَ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لوط به مردم مى‌گويد آيا از انسانها به مردها رو مى‌كنيد و از سنّت طبيعى و شرعى كه ازدواج با زنها است رو مى‌گردانيد؟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آيه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36" w:name="__RefHeading___Toc1083843_1738255347"/>
      <w:bookmarkStart w:id="537" w:name="_Toc197"/>
      <w:bookmarkEnd w:id="536"/>
      <w:r>
        <w:rPr>
          <w:rtl w:val="true"/>
        </w:rPr>
        <w:t>خاتميت پيامبر در قرآن</w:t>
      </w:r>
      <w:bookmarkEnd w:id="537"/>
    </w:p>
    <w:p>
      <w:pPr>
        <w:pStyle w:val="BookText"/>
        <w:rPr/>
      </w:pPr>
      <w:r>
        <w:rPr>
          <w:rFonts w:ascii="IRNazanin" w:hAnsi="IRNazanin" w:eastAsia="IRNazanin"/>
          <w:color w:val="111111"/>
          <w:sz w:val="28"/>
          <w:sz w:val="28"/>
          <w:szCs w:val="28"/>
          <w:rtl w:val="true"/>
          <w:lang w:bidi="fa-IR"/>
        </w:rPr>
        <w:t>درباره‌ى خاتميت پيامبر اكرم صلى الله عليه و آله و سلم آيات فراوانى در قر قرآن كريم وارد شده است، براى نمونه به چند مورد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شَيْ‌ءٍ عَلِيماً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هيچ يك از مردان شما نيست، بلكه پيامبر خدا و ختم كننده‌ى پيامبران است وخدا به همه چيز دانا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رسم‌ها وسنّته‌هاى غلط زمان جاهليت اين بود كه پسر خوانده‌ى خود را به منزله‌ى فرزند حقيقى خود مى‌دانستند وبا او بسان فرزندان واقعى خود رفتار مى‌كردند، مثلاً اگر پسر خوانده اى همسر خود را طلاق مى‌داد به خود اجازه نمى دادند كه با همسر او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براى كوبيدن اين نوع سنتهاى غلط، پيامبر را مأمور كرد كه با زينب، همسر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پسر خوانده‌ى آن حضرت بود وهمسر خود را طلاق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و سلم با زينب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ازدواج در ميان مردمى كه به خدا ورسول او ايمان راستين نداشتند وبه اين عادات ورسوم خود به شدّت گرفتار بودند جنجالى برپا كرد، به طورى كه مى‌گفتند كه چرا پيامبر با همسر سابق پسر خوانده‌ى‌خود ازدواج كرد؟</w:t>
      </w:r>
    </w:p>
    <w:p>
      <w:pPr>
        <w:pStyle w:val="BookText"/>
        <w:rPr/>
      </w:pPr>
      <w:r>
        <w:rPr>
          <w:rFonts w:ascii="IRNazanin" w:hAnsi="IRNazanin" w:eastAsia="IRNazanin"/>
          <w:color w:val="111111"/>
          <w:sz w:val="28"/>
          <w:sz w:val="28"/>
          <w:szCs w:val="28"/>
          <w:rtl w:val="true"/>
          <w:lang w:bidi="fa-IR"/>
        </w:rPr>
        <w:t>خداوند براى كوبيدن اين افكار، در آيه‌ى مذكور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هيچ يك از مردان شما كه از نسل او نيستند، نيست وزيد هم يكى از آنان است از اين لحاظ ازدواج با همسر سابق زيد براى او اشكالى ندارد، آرى او پيامبر وفرستاده‌ى خدا است وپيوسته از اوامر خدا پيروى مى‌كند واين ازدواج هم به فرمان خدا بوده است؛ آرى او پدر شما نيست، بلكه خاتم پيامبران وآخرين پيامبر الهى است كه باب نبوت وپيامبرى به وسيله‌ى او ختم شده وپس از او پيامبر ديگر و شريعت ديگرى نخواهد آمد و شريعت وپيامبرى او تا روز قيامت باقى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است خدايى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بنده‌ى خويش نازل كرد، تا بيم رسان جهانيان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آشكارا مى‌رساند كه هدف از نازل شدن قرآن بر پيامبر صلى الله عليه و آله و سلم اين است كه قرآن يا خود پيامبر، نذير وبيم رسان همه‌ى مردم از روز نزول قرآن تا روز قيامت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 السلام فرموده است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 هستند</w:t>
      </w:r>
    </w:p>
    <w:p>
      <w:pPr>
        <w:pStyle w:val="BookText"/>
        <w:rPr/>
      </w:pPr>
      <w:r>
        <w:rPr>
          <w:rFonts w:ascii="IRNazanin" w:hAnsi="IRNazanin" w:eastAsia="IRNazanin"/>
          <w:color w:val="111111"/>
          <w:sz w:val="28"/>
          <w:sz w:val="28"/>
          <w:szCs w:val="28"/>
          <w:rtl w:val="true"/>
          <w:lang w:bidi="fa-IR"/>
        </w:rPr>
        <w:t>وخداوند هرانسانى را عالمى جدا به حساب آورده است و نيز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دو عالم است، عالم بزرگ كه منظور جهان خلقت است وعالم كوچك كه منظور انسان است زيرا نقشه‌ى خلقت انسان با نقشه‌ى خلقت جهان شباهت دارد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موقع نزول قرآن به انكار آن برخاستند، مجازات خواهيم كرد، به راستى قرآن كتابى ارجمند وعزيز است، باطل هرگز به آن راه ندارد نه از پيش و نه از پشت سرش، واين كتاب از جانب خداى حكيم و ستوده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شريفه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است به دليل آياتى كه ذيلاً نقل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ساختيم و ما حافظ ونگهدار آن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يا أَيُّهَا الَّذِي نُزِّلَ عَلَيْهِ الذِّكْرُ إِنَّكَ لَمَجْنُونٌ</w:t>
      </w:r>
      <w:r>
        <w:rPr>
          <w:rFonts w:eastAsia="Amiri" w:cs="Amiri" w:ascii="Amiri" w:hAnsi="Amiri"/>
          <w:color w:val="111111"/>
          <w:sz w:val="28"/>
          <w:szCs w:val="28"/>
          <w:rtl w:val="true"/>
          <w:lang w:bidi="ar-SA"/>
        </w:rPr>
        <w:t>» .</w:t>
      </w:r>
      <w:r>
        <w:rPr>
          <w:rStyle w:val="FootnoteAnchor"/>
          <w:rtl w:val="true"/>
        </w:rPr>
        <w:footnoteReference w:id="23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اكرم صلى الله عليه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قرآن به او نازل شده است تو مجنون هستى</w:t>
      </w:r>
      <w:r>
        <w:rPr>
          <w:rFonts w:eastAsia="IRNazanin" w:cs="IRNazanin"/>
          <w:color w:val="111111"/>
          <w:sz w:val="28"/>
          <w:szCs w:val="28"/>
          <w:rtl w:val="true"/>
          <w:lang w:bidi="fa-IR"/>
        </w:rPr>
        <w:t>».</w:t>
      </w:r>
      <w:bookmarkStart w:id="538" w:name="pg17025_197586"/>
    </w:p>
    <w:p>
      <w:pPr>
        <w:pStyle w:val="BookText"/>
        <w:rPr/>
      </w:pPr>
      <w:bookmarkEnd w:id="5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به تو نازل ساختيم تا براى مردم آنچه را كه براى ايشان نازل شده است بيان كنى شايد انديشه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اين آيات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است وضمير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اين معناى آيه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كتابى است كه به هيچ وجه، باطل به آن راه ندارد</w:t>
      </w:r>
      <w:r>
        <w:rPr>
          <w:rFonts w:eastAsia="IRNazanin" w:cs="IRNazanin"/>
          <w:color w:val="111111"/>
          <w:sz w:val="28"/>
          <w:szCs w:val="28"/>
          <w:rtl w:val="true"/>
          <w:lang w:bidi="fa-IR"/>
        </w:rPr>
        <w:t>.</w:t>
      </w:r>
    </w:p>
    <w:p>
      <w:pPr>
        <w:pStyle w:val="Heading4"/>
        <w:numPr>
          <w:ilvl w:val="3"/>
          <w:numId w:val="1"/>
        </w:numPr>
        <w:rPr/>
      </w:pPr>
      <w:bookmarkStart w:id="539" w:name="__RefHeading___Toc1083845_1738255347"/>
      <w:bookmarkStart w:id="540" w:name="_Toc198"/>
      <w:bookmarkEnd w:id="539"/>
      <w:r>
        <w:rPr>
          <w:rtl w:val="true"/>
        </w:rPr>
        <w:t>نفوذ باطل به قرآن به چند صورت متصوّر است</w:t>
      </w:r>
      <w:r>
        <w:rPr>
          <w:rtl w:val="true"/>
        </w:rPr>
        <w:t>:</w:t>
      </w:r>
      <w:bookmarkEnd w:id="5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آيات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احكام آن به وسيله‌ى كتاب ديگر نسخ وباطل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هايى كه قرآن خبر داده است مطابق با واقع نباشد وبطلان آن براى مردم روشن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آيه به طور روشن استفاده مى‌شود كه هيچ كدام از اينها به قرآن مجيد راه ندارد و اين كتاب بر اثر حقانيت پيوسته تا روز رستاخيز حجّت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همين معنا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مفاد اين دو آيه، قرآن كتاب حق و استوارى است كه باطل به آن راه</w:t>
      </w:r>
    </w:p>
    <w:p>
      <w:pPr>
        <w:pStyle w:val="BookText"/>
        <w:rPr/>
      </w:pPr>
      <w:r>
        <w:rPr>
          <w:rFonts w:ascii="IRNazanin" w:hAnsi="IRNazanin" w:eastAsia="IRNazanin"/>
          <w:color w:val="111111"/>
          <w:sz w:val="28"/>
          <w:sz w:val="28"/>
          <w:szCs w:val="28"/>
          <w:rtl w:val="true"/>
          <w:lang w:bidi="fa-IR"/>
        </w:rPr>
        <w:t>ندارد و تا روز قيامت از نفوذ باطل به آن مصون و محفوظ مى‌باشد ونتيجه اين مى‌شود كه حجيّت قرآن ابدى باشد و ابدى بودن حجّيت قرآن مساوى است با ابدى بودن رسالت پيامبر گرامى صلى الله عليه و آله و سلم و شريعت اسلام و اين كه پس از او پيامبر و شريعت ديگرى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حقانيّت هميشگى قرآن و شريعت اسلام تا روز رستاخيز ثابت شد اگر كتاب وشريعت ديگرى بيايد يا عين شريعت اسلام خواهد بود ويا غير آن، اگر عين آن باشد، نياز و احتياجى به دوّمى نيست واگر مخالف شريعت اسلام باشد يعنى قسمتى از احكام آن مخالف و نقيض احكام اسلامى باشد يا بايد هر دو حق يا يكى حق و ديگرى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بگوييم هر دو حق است نتيجه اين مى‌شود كه دو حكم متناقض هر دو حق باشد و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يكى حق باشد و ديگرى باطل و از آنجا كه قرآن به صراحت كامل حقانيت ابدى شريعت اسلام وقرآن مجيد را تصديق نموده است، نتيجه اين مى‌شود كه كتاب و شريعت بعدى باطل باشد يعنى كتاب وشريعت آسمانى نبوده و آورنده‌ى آن به دروغ چنين نسبتى را به خداى متعال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 إِلَيَّ هذَا الْقُرْآنُ لِأُنْذِرَكُمْ بِهِ وَ مَنْ 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اين قرآن به من وحى شده است تا شما و هر كه را قرآن به او مى‌رسد به وسيله‌ى اين قرآن بيم دهم و انذار كنم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طبرسى در تفسير اين آيه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قرآن به من وحى شده است تا به وسيله‌ى آن شما و تمام كسانى را كه تا روز قيامت قرآن به آنها مى‌رسد از عذاب الهى بترسانم و از اين رو پيامبر گرامى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دعوت من به توحيد و خداپرستى با خبر شود قرآن به او رسيده است يعنى بر او اتمام حجّت شده است حتى بعضى از دانشمندان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قرآن به او برسد مانند آن است كه پيامبر صلى الله عليه و آله و سلم را ديده و از شخص آن حضرت معارف و حقايق اسلام را شنيده باشد و اصولاً خود قرآن هر كجا باشد مردم را به خداپرستى دعوت مى‌كند و از عذاب الهى مى‌ترساند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از اين آيه هم به خوبى استفاده مى‌شود كه رسالت پيامبر گرامى صلى الله عليه و آله و سلم تا قيامت ادامه دارد، البته اين معنا كه براى آيه ذكر شد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لِأُنْذِرَكُمْ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تصوّر مى‌شود كه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ضمير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لِأُنْذِرَكُمْ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مفاد آيه در اين صورت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هر كس كه قرآن به او برسد بايد مردم را از عذاب خدا بترسانيم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احتمال، آن كس كه قرآن به او مى‌رسد تبليغ كننده‌ى قرآن مى‌شود نه تبليغ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احتمال از نظر قواعد عربى غير صحيح است، زيرا هيچ گاه عطف بر ضمير مرفوع متصل بدون فاصله قرار گرفتن يك ضمير منفصل انجام نمى گيرد چنانكه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أَنْتَ 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زيد كمك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مثال زيد عطف بر ضمير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چنانكه ملاحظه مى‌فرماييد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معطوف و معطوف عليه فاصله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كَافَّةً لِلنّاسِ بَشِيراً وَ نَذِيراً وَ لكِنَّ أَكْثَرَ النّاسِ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 را به عنوان بشارت دهنده و بيم رسان براى همه‌ى مردم فرستاديم ولى بيشتر مردم نادانند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پس از دقّت و تأمّل در اين آيه معلوم مى‌شود اين است كه كافّة به معناى عامه، حال 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تقدير آيه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للنّاس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تو را مبعوث نساختيم ونفرستاديم مگر براى همه‌ى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مساوى است با اين جمله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تو عمومى و جهانى و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غير اين صورت پيامبر همه‌ى مردم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احتمال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 مردم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بسيار ضعيف است به دو دليل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بودن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نيازى به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 نيست 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بازدارنده است منظور اين است كه پيامبر گرامى صلى الله عليه و آله و سلم با تذكر و يادآورى عذابهاى الهى كه براى گناهان و كارهاى زشت مقرّر شده است مردم را از گناه باز دارد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نخوريد زيرا شرابخوار به عذابهاى دردناك الهى گرفتار خواهد شد و روشن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است زيرا انذار به معناى ترساندن مردم است از عذاب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مجيد همه جا كلمه‌ى كافّه به معناى عامّه استعمال شده</w:t>
      </w:r>
    </w:p>
    <w:p>
      <w:pPr>
        <w:pStyle w:val="BookText"/>
        <w:rPr/>
      </w:pP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الْمُشْرِكِينَ كَافَّةً كَما يُقاتِلُونَكُمْ كَافَّةً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در تمام اين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و نيز در روايتى كه ذيلاً نقل مى‌شود همين معنا را تأييد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إِلَى النّاسِ كافَّةً وَبِيَ خُتِمَ النَّبِيُّونَ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من به سوى همه‌ى مردم مبعوث شده ام وپيامبران الهى با من ختم شدند و پس از من پيامبر ديگرى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معدان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إلَى النّاسِ كافَّةً</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سوى همه‌ى مردم مبعوث شده 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داريد كه در اين دو روايت كافّه به معناى عامّه وحال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اين خود دليل روشنى است بر اين كه كافه در آيه‌ى مورد بحث هم، به معناى عامه و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در حقيقت بايد گفت پيامبر گرامى</w:t>
      </w:r>
    </w:p>
    <w:p>
      <w:pPr>
        <w:pStyle w:val="BookText"/>
        <w:rPr/>
      </w:pPr>
      <w:r>
        <w:rPr>
          <w:rFonts w:ascii="IRNazanin" w:hAnsi="IRNazanin" w:eastAsia="IRNazanin"/>
          <w:color w:val="111111"/>
          <w:sz w:val="28"/>
          <w:sz w:val="28"/>
          <w:szCs w:val="28"/>
          <w:rtl w:val="true"/>
          <w:lang w:bidi="fa-IR"/>
        </w:rPr>
        <w:t>صلى الله عليه و آله و سلم در اين دو روايت مضمون همين آيه را بازگو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بحث بايد اين نكته را گوشزد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به آنها براى خاتميت پيامبر اكرم صلى الله عليه و آله و سلم استدلال شده است از نظر دلالت بر دو نوع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رَسُولَ اللّهِ وَ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صراحت كامل مى‌رساند كه باب نبوت به طور مطلق بسته شده، خواه دارنده آن داراى كتاب وشريعت باشد ويا تنها مروّج شريعت پيامبر پيشين شمرده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آيه ديگر، فقط اين اندازه دلالت دارد كه پس از رسول اكرم صلى الله عليه و آله و سلم وشريعت اسلام شريعت، و كتاب آسمانى ديگر كه ناسخ قرآن وشريعت اسلام باشد نمى آيد وبيش از اين دلالت ندارند و منظور ما هم از استدلال به اين چهار آيه همين بوده است يعنى خواسته ايم ادعاى كسانى را كه پس از رسول اكرم صلى الله عليه و آله و سلم ادعاى نبوت وآوردن كتاب و شريعت جديدى كرده اند، باطل سازيم</w:t>
      </w:r>
      <w:r>
        <w:rPr>
          <w:rStyle w:val="FootnoteAnchor"/>
          <w:rtl w:val="true"/>
        </w:rPr>
        <w:footnoteReference w:id="2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تذكر دهيم كه در قرآن مجيد غير از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آيات ديگرى هم در اين زمينه وارد است كه براى رعايت اختصار از ذكر آنها صرف نظر مى‌نماييم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41" w:name="pg17025_197592"/>
    </w:p>
    <w:p>
      <w:pPr>
        <w:pStyle w:val="Heading3"/>
        <w:numPr>
          <w:ilvl w:val="2"/>
          <w:numId w:val="1"/>
        </w:numPr>
        <w:rPr/>
      </w:pPr>
      <w:bookmarkStart w:id="542" w:name="__RefHeading___Toc1083847_1738255347"/>
      <w:bookmarkStart w:id="543" w:name="_Toc199"/>
      <w:bookmarkEnd w:id="541"/>
      <w:bookmarkEnd w:id="542"/>
      <w:r>
        <w:rPr/>
        <w:t>58</w:t>
      </w:r>
      <w:r>
        <w:rPr>
          <w:rtl w:val="true"/>
        </w:rPr>
        <w:t xml:space="preserve"> </w:t>
      </w:r>
      <w:r>
        <w:rPr>
          <w:rtl w:val="true"/>
        </w:rPr>
        <w:t>آيا پيروى از هر آيينى مايه نجات است؟</w:t>
      </w:r>
      <w:bookmarkEnd w:id="543"/>
    </w:p>
    <w:p>
      <w:pPr>
        <w:pStyle w:val="Heading4"/>
        <w:numPr>
          <w:ilvl w:val="3"/>
          <w:numId w:val="1"/>
        </w:numPr>
        <w:rPr/>
      </w:pPr>
      <w:bookmarkStart w:id="544" w:name="__RefHeading___Toc1083849_1738255347"/>
      <w:bookmarkStart w:id="545" w:name="_Toc200"/>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برخى افراد بااستناد به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بقره بر حقانيت آيين‌هاى ديگر استدلال مى‌كنند و مدعى مى‌شوند كه از نظر قرآن هر انسانى از هر يك از آيين‌هاى ياد شده در آيه شريفه،</w:t>
      </w:r>
      <w:r>
        <w:rPr>
          <w:rStyle w:val="FootnoteAnchor"/>
          <w:rtl w:val="true"/>
        </w:rPr>
        <w:footnoteReference w:id="2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الَّذِينَ هادُوا وَ النَّصارى وَ الصّابِئِينَ مَنْ آمَنَ بِاللّهِ وَ الْيَوْمِ الْآخِرِ وَ عَمِلَ صالِحاً فَلَهُمْ أَجْرُهُمْ عِنْدَ رَبِّهِمْ وَ لا خَوْفٌ عَلَيْهِمْ وَ لا هُمْ يَحْزَنُونَ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ايمان آورده‌اند و يهوديان و نصرانى‌ها و صابئان بر كسى ايمان آورد، و عمل صالح انجام دهد بر اى آنان نزد پروردگارشان پاداش است، براى آنان ترس است و نه اندوگير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كنده در روز رستاخيز اهل نجات خواهد بود؛ نظر شما در اين باره چيست؟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اين آيه به اتكاى آياتى كه در آنها، انديشه‌هاى سست ملل يهود و نصارى منعكس كرده است به انتقاد، از انديشه‌هاى آنها پرداخته و با يك نداى جهانى و عمومى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تمام افراد انسانها در پيشگاه خداوند يكسان هستند، و هيچ گروهى بر گروه ديگر برترى ندارد، و اين الفاظ و نام ها كه به هر يك گروهى گرويده‌اند و چنين فكر كرده‌اند كه انتساب</w:t>
      </w:r>
    </w:p>
    <w:p>
      <w:pPr>
        <w:pStyle w:val="BookText"/>
        <w:rPr/>
      </w:pPr>
      <w:r>
        <w:rPr>
          <w:rFonts w:ascii="IRNazanin" w:hAnsi="IRNazanin" w:eastAsia="IRNazanin"/>
          <w:color w:val="111111"/>
          <w:sz w:val="28"/>
          <w:sz w:val="28"/>
          <w:szCs w:val="28"/>
          <w:rtl w:val="true"/>
          <w:lang w:bidi="fa-IR"/>
        </w:rPr>
        <w:t>به اين نام ها، كه من مسلمانم، يهوديم، نصرانيم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نجات و باعث رستگارى نيست بلكه اينها، الفاظ توخالى و بى ثمرى بيش نيستند و نمى توانند براى انسانها در روز رستاخيز سعادت و رستگارى و امنيت و آرامش تأمين كنند، بلكه اساس نجات و علت آرامش و طرد عوامل ترس و اندوه در روز قيامت، جز اين نيست كه انسانها به راستى از صميم قلب، ايمان بياورند، و ايمان خود را با عمل صالح كه نشانه وجود ايمان در دل او است، توأم سازد و بدون اين دو مطلب هرگز روزنه‌ى اميدى براى هيچ فردى از اين ملل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هرگز آيه مورد بحث، ناظر به اين نيست كه تمام شرايع ديرينه رسميت دارند و بشر در انتخاب هر كدام از اين طريق ها مختار و آزاد است بلكه هدف آيات جز ابطال و برترى انديشى گروهى و بى‌پايه شمردن الفاظى به نامهاى يهوديت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ديگرى نيست و اين حقيقت نه تنها در اين آيات به طور روشن منعكس گرديده است بلكه در آيات ديگر قرآن نيز منعكس مى‌باشد و همه آيات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همين قسمت است؛ اينك آيات اين سوره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 كه انسان در ضرر است مگر افرادى كه داراى ايمان وعمل صالح باشند و يكديگر را به پيروى از حق و صبر و بردبارى سفارش كنند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براى بيان اين حقيقت كه ملاك نجات، ايمان واقعى و انجام تكاليف است براى مرتبه دوم، كلمه ايمان را در آيه مورد بحث تكرار مى‌نمايد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هادُوا وَ النَّصارى وَ الصّابِئِينَ مَنْ آمَنَ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آيه كسانى هستند كه به ظاهر اسلام آورده و نام مؤمن بر آنها گفته مى‌شود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دوم، ايمان واقعى است كه ايمان در قلوب انسان‌ها جاى مى‌گيرد و آثار آن در اعمال و افعال آنها ظاهر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مقدمه، روشن گرديد كه هدف آيه كوبيدن انديشه‌هاى نوعى ناسيوناليزم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كه براى پيروان اين دو آيين، خصوصيتى وجود ندارد و تمام افراد بشر در پيشگاه خدا يكسان مى‌باشند همچنان كه هدف انتقاد از اكتفا به انتساب به نام، و فراموش كردن، طهارت نفس و ايمان قلبى و اعمال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نمى توان از آيه،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كرد و مدعى شد كه پيروان تمام مذاهب و مسالك اهل نجات مى‌باشند، زيرا آيه مورد بحث، در صدد بيان يك چنين انديشه و فكر نيست، آيه ناظر به نفى انديشه‌هاى باطل و خودخواهى و انحصارطلبى گروههاى يهود و نصارى است، نه اثبات اين مطلب، كه پيروى از هر آيين مايه نجات و سبب فلاح و رستگارى است و برنامه همه پيامبران در تمام زمان‌ها مايه سعادت و نجات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در اين قسمت به آيات ديگر مراجعه كرد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هرگز نبايد در تفسير قرآن يك آيه را گرفت و آن را مقياس حق و باطل قرار داد و از آيات ديگر صرف نظر كرد، آيات قرآن هر يك مفسر ديگرى و بيانگر يكديگر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درباره آيات قرآن جمله‌اى دارد كه لازم</w:t>
      </w:r>
    </w:p>
    <w:p>
      <w:pPr>
        <w:pStyle w:val="BookText"/>
        <w:rPr/>
      </w:pPr>
      <w:r>
        <w:rPr>
          <w:rFonts w:ascii="IRNazanin" w:hAnsi="IRNazanin" w:eastAsia="IRNazanin"/>
          <w:color w:val="111111"/>
          <w:sz w:val="28"/>
          <w:sz w:val="28"/>
          <w:szCs w:val="28"/>
          <w:rtl w:val="true"/>
          <w:lang w:bidi="fa-IR"/>
        </w:rPr>
        <w:t>است همه علاقمندان به تفسير قرآن، از آن پيروى كنند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وينطق بعضه ببعض، ويشهد بعضه على بعض</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طبع 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به وسيله ديگرى به سخن درآمده و مقصود خود را آشكار مى‌سازد و برخى بر برخى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وقتى در زمينه رسالت پيامبر به آيات ديگر مراجعه مى‌كنيم مى‌بينيم كه قرآن، آنگاه اهل كتاب را هدايت شده مى‌داند كه آنان، به آنچه كه مسلمانان ايمان آورده‌اند، ايمان بياورند،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كتاب به مانند آنچه كه شما مسلمانان به آن ايمان آورديد، ايمان بياورند در اين صورت، هدايت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كه مسلمانان به چه چيز ايمان آورده‌اند و كتاب آسمانى آنان چه مى‌گويد تا يهود و نصارى نيز به آن ايمان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آخرين حلقه از سلسله پيامبران و خاتم آنان مى‌باشد، آنجا 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رَسُولَ اللّهِ وَ خاتَمَ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آور خدا و خاتم پيامبران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پيام آور خدا، با نظام وسيع و شريعت كاملى برانگيخته شده است و آيين خود را كامل‌ترين شريعت‌ها و كتاب خود را خاتم كتاب‌ها و مراقب و</w:t>
      </w:r>
    </w:p>
    <w:p>
      <w:pPr>
        <w:pStyle w:val="BookText"/>
        <w:rPr/>
      </w:pPr>
      <w:r>
        <w:rPr>
          <w:rFonts w:ascii="IRNazanin" w:hAnsi="IRNazanin" w:eastAsia="IRNazanin"/>
          <w:color w:val="111111"/>
          <w:sz w:val="28"/>
          <w:sz w:val="28"/>
          <w:szCs w:val="28"/>
          <w:rtl w:val="true"/>
          <w:lang w:bidi="fa-IR"/>
        </w:rPr>
        <w:t>نگهبان بر ديگر كتاب‌ها مى‌داند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كتاب را به حق به تو نازل كرديم، تصديق كننده كتابهاى پيشين ومراقب و نگهبان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حافظ و نگهبان و شاهد و مراقب گفته مى‌شود، قرآن در حفظ اصول كتاب‌هاى پيشين مراقبت كامل دارد، ومقصود اين است كه هرگاه در كتاب‌هاى پيشين تحريفى رخ داد، اين كتاب مراقب آنها است و با مراجعه به اين كتاب نقاط تحريف شده در آن‌ها به دست مى‌آيد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آورنده قرآن چون آخرين حلقه از سلسله پيامبران است وكامل‌ترين وجامع‌ترين شريعت را براى مردم آورده است از اين جهت همه جهانيان را با نداى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إِنِّي رَسُولُ اللّهِ إِلَيْكُمْ جَمِيعاً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داده و جهانى بودن خود را ابلاغ كرده است و پس از آمدن خود، براى پيروى از ديگر كتاب‌ها هيچ نوع مجوزى قايل نشده است و در سالهاى هفتم و هشتم از بعثت خود، به تمام سران كشورها كه از آيين‌هاى زرتشت و يا مسيح پيروى مى‌كردند، نامه‌ها نوشته و پيروى از آيين خود را براى آنان، الزامى دانسته است و متون نامه‌هاى تبليغى آن حضرت در كتاب‌هاى تاريخ موجود است</w:t>
      </w:r>
      <w:r>
        <w:rPr>
          <w:rFonts w:eastAsia="IRNazanin" w:cs="IRNazanin"/>
          <w:color w:val="111111"/>
          <w:sz w:val="28"/>
          <w:szCs w:val="28"/>
          <w:rtl w:val="true"/>
          <w:lang w:bidi="fa-IR"/>
        </w:rPr>
        <w:t>.</w:t>
      </w:r>
      <w:r>
        <w:rPr>
          <w:rStyle w:val="FootnoteAnchor"/>
          <w:rtl w:val="true"/>
        </w:rPr>
        <w:footnoteReference w:id="237"/>
      </w:r>
      <w:bookmarkStart w:id="546" w:name="pg17025_197597"/>
    </w:p>
    <w:p>
      <w:pPr>
        <w:pStyle w:val="Heading4"/>
        <w:numPr>
          <w:ilvl w:val="3"/>
          <w:numId w:val="1"/>
        </w:numPr>
        <w:rPr/>
      </w:pPr>
      <w:bookmarkStart w:id="547" w:name="__RefHeading___Toc1083851_1738255347"/>
      <w:bookmarkStart w:id="548" w:name="_Toc201"/>
      <w:bookmarkEnd w:id="546"/>
      <w:bookmarkEnd w:id="547"/>
      <w:r>
        <w:rPr>
          <w:rtl w:val="true"/>
        </w:rPr>
        <w:t>نتيجه سخن</w:t>
      </w:r>
      <w:bookmarkEnd w:id="548"/>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آيه نفى امتيازهاى موهوم است كه جامعه يهود و نصارى براى خود قايل بودند و امّا اين كه در اين زمان از چه آيين و كتابى بايد پيروى نمود، در اين قسمت لازم است به ديگر آيات و احاديث مراجعه كرد و همگى به طور اتفاق پيروى از شريعت حضرت ختمى مرتبت را لازم دانسته و پيروى از آيين‌هاى ديگر را كه هر كدام براى زمان خاصى بودند، تجويز نمى كنند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bookmarkStart w:id="549" w:name="pg17025_197598"/>
    </w:p>
    <w:p>
      <w:pPr>
        <w:pStyle w:val="Heading2"/>
        <w:numPr>
          <w:ilvl w:val="1"/>
          <w:numId w:val="1"/>
        </w:numPr>
        <w:rPr/>
      </w:pPr>
      <w:bookmarkStart w:id="550" w:name="__RefHeading___Toc1083853_1738255347"/>
      <w:bookmarkStart w:id="551" w:name="_Toc202"/>
      <w:bookmarkEnd w:id="549"/>
      <w:bookmarkEnd w:id="550"/>
      <w:r>
        <w:rPr>
          <w:rtl w:val="true"/>
        </w:rPr>
        <w:t>فصل سوم</w:t>
      </w:r>
      <w:r>
        <w:rPr>
          <w:rtl w:val="true"/>
        </w:rPr>
        <w:t xml:space="preserve">: </w:t>
      </w:r>
      <w:r>
        <w:rPr>
          <w:rtl w:val="true"/>
        </w:rPr>
        <w:t>امامت</w:t>
      </w:r>
      <w:bookmarkEnd w:id="55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2" w:name="__RefHeading___Toc1083855_1738255347"/>
      <w:bookmarkStart w:id="553" w:name="_Toc203"/>
      <w:bookmarkEnd w:id="552"/>
      <w:r>
        <w:rPr>
          <w:rtl w:val="true"/>
        </w:rPr>
        <w:t>اشاره</w:t>
      </w:r>
      <w:bookmarkStart w:id="554" w:name="pg17025_197600"/>
      <w:bookmarkEnd w:id="553"/>
    </w:p>
    <w:p>
      <w:pPr>
        <w:pStyle w:val="Heading3"/>
        <w:numPr>
          <w:ilvl w:val="2"/>
          <w:numId w:val="1"/>
        </w:numPr>
        <w:rPr/>
      </w:pPr>
      <w:bookmarkStart w:id="555" w:name="__RefHeading___Toc1083857_1738255347"/>
      <w:bookmarkStart w:id="556" w:name="_Toc204"/>
      <w:bookmarkEnd w:id="554"/>
      <w:bookmarkEnd w:id="555"/>
      <w:r>
        <w:rPr/>
        <w:t>59</w:t>
      </w:r>
      <w:r>
        <w:rPr>
          <w:rtl w:val="true"/>
        </w:rPr>
        <w:t xml:space="preserve"> </w:t>
      </w:r>
      <w:r>
        <w:rPr>
          <w:rtl w:val="true"/>
        </w:rPr>
        <w:t>معناى امام</w:t>
      </w:r>
      <w:bookmarkEnd w:id="556"/>
    </w:p>
    <w:p>
      <w:pPr>
        <w:pStyle w:val="Heading4"/>
        <w:numPr>
          <w:ilvl w:val="3"/>
          <w:numId w:val="1"/>
        </w:numPr>
        <w:rPr/>
      </w:pPr>
      <w:bookmarkStart w:id="557" w:name="__RefHeading___Toc1083859_1738255347"/>
      <w:bookmarkStart w:id="558" w:name="_Toc205"/>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امام در لغت و قرآن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لغت به عبارت زير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اقتدى به وقدم فى الأُمور، و النبى صلى الله عليه و آله و سلم إمام الأئمّة والخليفة إمام الرعية والقرآن إمام المسلمين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كسى است كه به آن اقتدا شود و در كارها مقدم گردد، پيامبر امام امامان و خليفه امام رعيت، و قرآن امام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لسان العرب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من ائتم به من رئيس وغيره وفى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قاتلوا رؤساء الكفر وقادتهم، الذين ضعغاءهم تبع لهم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كسى است كه به او اقتدا مى‌شود، مانند رئيس و غيره، در قرآن</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امامان كفر نبرد كنيد، مقصود سران كفر و زمامداران آنها است كه افراد مستضعف تابع آنها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كلّ شىء قيِّمُه والمصلح له والقرآن إمام المسلمين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ماده‌ى امم تا آخر عبارت مقاييس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هر چيز، كسى است كه قائم به امور او و اصلاح كننده‌ى كارهاى اوست و قرآن امام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فيروز آبادى در قاموس نيز عين عبارت لسان را آورده است و چيزى بر آن نيفزوده است و انگشت روى مصاديق امام نهاده و قرآن و پيامبر و خليفه و فرمانده لشگر را از معانى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تر از مصاديق آن مفهوم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يتعلمه الغلام كلّيوم و ما امتثل عليه المثالُ،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وخشبة يسوّى عليها البناء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درسى كه نوجوان هر روز مى‌آموزد و نقش و صورتى كه همانند آن بكشد و دليل وراهنما وچوبى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بنّاها، بنا را هماهنگ مى‌سازند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جمله‌ها همگى تقريباً به يك معنى اشاره مى‌كنند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انسان بايد آن را مؤتَمّ و مقتدا، اسوه و الگو، متبوع و پيشواى خود قرار دهد خواه انسان باشد خواه چيز ديگر، به آن چيز، امام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مثالى كه معلم به عنوان نمونه مى‌زند، و يا سرمشقى كه مى‌نويسد، ويا به</w:t>
      </w:r>
      <w:bookmarkStart w:id="559" w:name="pg17025_197602"/>
    </w:p>
    <w:p>
      <w:pPr>
        <w:pStyle w:val="BookText"/>
        <w:rPr/>
      </w:pPr>
      <w:bookmarkEnd w:id="559"/>
      <w:r>
        <w:rPr>
          <w:rFonts w:ascii="IRNazanin" w:hAnsi="IRNazanin" w:eastAsia="IRNazanin"/>
          <w:color w:val="111111"/>
          <w:sz w:val="28"/>
          <w:sz w:val="28"/>
          <w:szCs w:val="28"/>
          <w:rtl w:val="true"/>
          <w:lang w:bidi="fa-IR"/>
        </w:rPr>
        <w:t>طرازى كه در دست بنّا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مى‌گويند، به خاطر اين است كه آن مثال و يا آن خط، و يا آن ريسمان و چوب، اسوه و نمونه كار و يا متبوع وپيشواى او است و بايد كار خود را بر آن تطبيق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انسا ن ملكوتى والايى است كه سر سلسه هدايت گران، و نقطه مركزى براى جامعه بشرى است كه از نظر كمال به درجه و مقامى مى‌رسد كه بر همه مردم لازم مى‌شود كه او را در تمام امور به عنوان مقتدا و پيشوا، اسوه و الگوى خود قرار دهند</w:t>
      </w:r>
    </w:p>
    <w:p>
      <w:pPr>
        <w:pStyle w:val="Heading4"/>
        <w:numPr>
          <w:ilvl w:val="3"/>
          <w:numId w:val="1"/>
        </w:numPr>
        <w:rPr/>
      </w:pPr>
      <w:bookmarkStart w:id="560" w:name="__RefHeading___Toc1083861_1738255347"/>
      <w:bookmarkStart w:id="561" w:name="_Toc206"/>
      <w:bookmarkEnd w:id="560"/>
      <w:r>
        <w:rPr>
          <w:rtl w:val="true"/>
        </w:rPr>
        <w:t xml:space="preserve">موارد استعمال </w:t>
      </w:r>
      <w:r>
        <w:rPr>
          <w:rtl w:val="true"/>
        </w:rPr>
        <w:t>«</w:t>
      </w:r>
      <w:r>
        <w:rPr>
          <w:rtl w:val="true"/>
        </w:rPr>
        <w:t>امام</w:t>
      </w:r>
      <w:r>
        <w:rPr>
          <w:rtl w:val="true"/>
        </w:rPr>
        <w:t xml:space="preserve">» </w:t>
      </w:r>
      <w:r>
        <w:rPr>
          <w:rtl w:val="true"/>
        </w:rPr>
        <w:t>در قرآن</w:t>
      </w:r>
      <w:bookmarkEnd w:id="561"/>
    </w:p>
    <w:p>
      <w:pPr>
        <w:pStyle w:val="Heading5"/>
        <w:numPr>
          <w:ilvl w:val="4"/>
          <w:numId w:val="1"/>
        </w:numPr>
        <w:rPr/>
      </w:pPr>
      <w:bookmarkStart w:id="562" w:name="__RefHeading___Toc1083863_1738255347"/>
      <w:bookmarkStart w:id="563" w:name="_Toc207"/>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 xml:space="preserve">امام در قرآن با برخى از مشتقات خود، دوازده بار، هفت بار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بار آن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واشيايى با آن توصيف شده‌اند كه به نحو اجمال يادآور مى‌شويم</w:t>
      </w:r>
      <w:r>
        <w:rPr>
          <w:rFonts w:eastAsia="IRNazanin" w:cs="IRNazanin"/>
          <w:color w:val="111111"/>
          <w:sz w:val="28"/>
          <w:szCs w:val="28"/>
          <w:rtl w:val="true"/>
          <w:lang w:bidi="fa-IR"/>
        </w:rPr>
        <w:t>:</w:t>
      </w:r>
    </w:p>
    <w:p>
      <w:pPr>
        <w:pStyle w:val="Heading5"/>
        <w:numPr>
          <w:ilvl w:val="4"/>
          <w:numId w:val="1"/>
        </w:numPr>
        <w:rPr/>
      </w:pPr>
      <w:bookmarkStart w:id="564" w:name="__RefHeading___Toc1083865_1738255347"/>
      <w:bookmarkStart w:id="565" w:name="_Toc208"/>
      <w:bookmarkEnd w:id="564"/>
      <w:r>
        <w:rPr/>
        <w:t>1</w:t>
      </w:r>
      <w:r>
        <w:rPr>
          <w:rtl w:val="true"/>
        </w:rPr>
        <w:t xml:space="preserve">. </w:t>
      </w:r>
      <w:r>
        <w:rPr>
          <w:rtl w:val="true"/>
        </w:rPr>
        <w:t>انسان</w:t>
      </w:r>
      <w:r>
        <w:rPr>
          <w:rtl w:val="true"/>
        </w:rPr>
        <w:t>:</w:t>
      </w:r>
      <w:bookmarkEnd w:id="565"/>
    </w:p>
    <w:p>
      <w:pPr>
        <w:pStyle w:val="BookText"/>
        <w:rPr/>
      </w:pPr>
      <w:r>
        <w:rPr>
          <w:rFonts w:ascii="IRNazanin" w:hAnsi="IRNazanin" w:eastAsia="IRNazanin"/>
          <w:color w:val="111111"/>
          <w:sz w:val="28"/>
          <w:sz w:val="28"/>
          <w:szCs w:val="28"/>
          <w:rtl w:val="true"/>
          <w:lang w:bidi="fa-IR"/>
        </w:rPr>
        <w:t>كسى كه پيشوايى گروهى را بر عهده مى‌گيرد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w:t>
      </w:r>
      <w:r>
        <w:rPr>
          <w:rStyle w:val="FootnoteAnchor"/>
          <w:rtl w:val="true"/>
        </w:rPr>
        <w:footnoteReference w:id="2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تورا براى مردم پيشوا قرار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پيشوايى گاهى به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همان طور كه جريان در آيه ياد شده چنين است و گاهى به ضرر آن تا جايى كه او را در دوجهان گرفتار مى‌سازد چنان كه مى‌فرمايد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566" w:name="pg17025_197603"/>
    </w:p>
    <w:p>
      <w:pPr>
        <w:pStyle w:val="BookText"/>
        <w:rPr/>
      </w:pPr>
      <w:bookmarkEnd w:id="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پيشوايانى قرار داديم كه امت خود را به آتش، هدايت مى‌كنند و آنان كمك كرده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پيشوايى هر دو امام چه امام حق و چه امام باطل، اختصاص به اين جهان ندارد، بلكه هر دو، در دو سراى پيشوايى را بر عهده مى‌گيرند، چنانكه به طور گسترده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فرا مى‌رسد كه همه مردم را با پيشواى خود دعوت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امامت خصوص فرعون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قَوْمَهُ يَوْمَ الْقِيامَةِ فَأَوْرَدَهُمُ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 براى قوم خود پيشوايى مى‌كند و آنان را به آتش وارد مى‌سازد</w:t>
      </w:r>
      <w:r>
        <w:rPr>
          <w:rFonts w:eastAsia="IRNazanin" w:cs="IRNazanin"/>
          <w:color w:val="111111"/>
          <w:sz w:val="28"/>
          <w:szCs w:val="28"/>
          <w:rtl w:val="true"/>
          <w:lang w:bidi="fa-IR"/>
        </w:rPr>
        <w:t>».</w:t>
      </w:r>
    </w:p>
    <w:p>
      <w:pPr>
        <w:pStyle w:val="Heading5"/>
        <w:numPr>
          <w:ilvl w:val="4"/>
          <w:numId w:val="1"/>
        </w:numPr>
        <w:rPr/>
      </w:pPr>
      <w:bookmarkStart w:id="567" w:name="__RefHeading___Toc1083867_1738255347"/>
      <w:bookmarkStart w:id="568" w:name="_Toc209"/>
      <w:bookmarkEnd w:id="567"/>
      <w:r>
        <w:rPr/>
        <w:t>2</w:t>
      </w:r>
      <w:r>
        <w:rPr>
          <w:rtl w:val="true"/>
        </w:rPr>
        <w:t xml:space="preserve">. </w:t>
      </w:r>
      <w:r>
        <w:rPr>
          <w:rtl w:val="true"/>
        </w:rPr>
        <w:t>كتاب</w:t>
      </w:r>
      <w:r>
        <w:rPr>
          <w:rtl w:val="true"/>
        </w:rPr>
        <w:t>:</w:t>
      </w:r>
      <w:bookmarkEnd w:id="5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كِتابُ مُوسى إِماماً وَ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قرآن كتاب موسى به عنوان پيشوا و رحمت فرو فرستاده شد</w:t>
      </w:r>
      <w:r>
        <w:rPr>
          <w:rFonts w:eastAsia="IRNazanin" w:cs="IRNazanin"/>
          <w:color w:val="111111"/>
          <w:sz w:val="28"/>
          <w:szCs w:val="28"/>
          <w:rtl w:val="true"/>
          <w:lang w:bidi="fa-IR"/>
        </w:rPr>
        <w:t>».</w:t>
      </w:r>
    </w:p>
    <w:p>
      <w:pPr>
        <w:pStyle w:val="Heading5"/>
        <w:numPr>
          <w:ilvl w:val="4"/>
          <w:numId w:val="1"/>
        </w:numPr>
        <w:rPr/>
      </w:pPr>
      <w:bookmarkStart w:id="569" w:name="__RefHeading___Toc1083869_1738255347"/>
      <w:bookmarkStart w:id="570" w:name="_Toc210"/>
      <w:bookmarkEnd w:id="569"/>
      <w:r>
        <w:rPr/>
        <w:t>3</w:t>
      </w:r>
      <w:r>
        <w:rPr>
          <w:rtl w:val="true"/>
        </w:rPr>
        <w:t xml:space="preserve">. </w:t>
      </w:r>
      <w:r>
        <w:rPr>
          <w:rtl w:val="true"/>
        </w:rPr>
        <w:t>طريق و راه</w:t>
      </w:r>
      <w:r>
        <w:rPr>
          <w:rtl w:val="true"/>
        </w:rPr>
        <w:t>:</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وَ إِنَّهُما لَبِإِمامٍ مُبِينٍ</w:t>
      </w:r>
      <w:r>
        <w:rPr>
          <w:rFonts w:eastAsia="Amiri" w:cs="Amiri" w:ascii="Amiri" w:hAnsi="Amiri"/>
          <w:color w:val="111111"/>
          <w:sz w:val="28"/>
          <w:szCs w:val="28"/>
          <w:rtl w:val="true"/>
          <w:lang w:bidi="ar-SA"/>
        </w:rPr>
        <w:t>» .</w:t>
      </w:r>
      <w:r>
        <w:rPr>
          <w:rStyle w:val="FootnoteAnchor"/>
          <w:rtl w:val="true"/>
        </w:rPr>
        <w:footnoteReference w:id="24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قوم لوط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الأَيْكة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گرفتيم و مناطق مسكونى ويران شده‌ى آنان، بر سر راه آشكار است</w:t>
      </w:r>
      <w:r>
        <w:rPr>
          <w:rFonts w:eastAsia="IRNazanin" w:cs="IRNazanin"/>
          <w:color w:val="111111"/>
          <w:sz w:val="28"/>
          <w:szCs w:val="28"/>
          <w:rtl w:val="true"/>
          <w:lang w:bidi="fa-IR"/>
        </w:rPr>
        <w:t>».</w:t>
      </w:r>
      <w:bookmarkStart w:id="571" w:name="pg17025_197604"/>
    </w:p>
    <w:p>
      <w:pPr>
        <w:pStyle w:val="BookText"/>
        <w:rPr/>
      </w:pPr>
      <w:bookmarkEnd w:id="571"/>
      <w:r>
        <w:rPr>
          <w:rFonts w:ascii="IRNazanin" w:hAnsi="IRNazanin" w:eastAsia="IRNazanin"/>
          <w:color w:val="111111"/>
          <w:sz w:val="28"/>
          <w:sz w:val="28"/>
          <w:szCs w:val="28"/>
          <w:rtl w:val="true"/>
          <w:lang w:bidi="fa-IR"/>
        </w:rPr>
        <w:t xml:space="preserve">اگر در اين آيه طريق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است به خاطر اين است كه مسافر راه را در پيش مى‌گيرد و از آن پيروى مى‌كند، راه به هر كجا منتهى شد، او نيز از همان طريق مى‌رود و به آنجا مى‌رسد</w:t>
      </w:r>
      <w:r>
        <w:rPr>
          <w:rFonts w:eastAsia="IRNazanin" w:cs="IRNazanin"/>
          <w:color w:val="111111"/>
          <w:sz w:val="28"/>
          <w:szCs w:val="28"/>
          <w:rtl w:val="true"/>
          <w:lang w:bidi="fa-IR"/>
        </w:rPr>
        <w:t>.</w:t>
      </w:r>
    </w:p>
    <w:p>
      <w:pPr>
        <w:pStyle w:val="Heading5"/>
        <w:numPr>
          <w:ilvl w:val="4"/>
          <w:numId w:val="1"/>
        </w:numPr>
        <w:rPr/>
      </w:pPr>
      <w:bookmarkStart w:id="572" w:name="__RefHeading___Toc1083871_1738255347"/>
      <w:bookmarkStart w:id="573" w:name="_Toc211"/>
      <w:bookmarkEnd w:id="572"/>
      <w:r>
        <w:rPr/>
        <w:t>4</w:t>
      </w:r>
      <w:r>
        <w:rPr>
          <w:rtl w:val="true"/>
        </w:rPr>
        <w:t xml:space="preserve">. </w:t>
      </w:r>
      <w:r>
        <w:rPr>
          <w:rtl w:val="true"/>
        </w:rPr>
        <w:t>لوح محفوظ</w:t>
      </w:r>
      <w:r>
        <w:rPr>
          <w:rtl w:val="true"/>
        </w:rPr>
        <w:t xml:space="preserve">: </w:t>
      </w:r>
      <w:r>
        <w:rPr>
          <w:rtl w:val="true"/>
        </w:rPr>
        <w:t>مانند</w:t>
      </w:r>
      <w:r>
        <w:rPr>
          <w:rtl w:val="true"/>
        </w:rPr>
        <w:t>:</w:t>
      </w:r>
      <w:bookmarkEnd w:id="5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w:t>
      </w:r>
      <w:r>
        <w:rPr>
          <w:rStyle w:val="FootnoteAnchor"/>
          <w:rtl w:val="true"/>
        </w:rPr>
        <w:footnoteReference w:id="2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 در كتاب احصاء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لوح محفوظ به عنوان كتاب ياد مى‌شود، اين قسم در قسم دوم قابل ادغام مى‌باشد، ولى چون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معلوم نيست، از اين جهت به صورت جداگانه از آن ياد شد و اگر اين آيه به امام معصوم تفسير گردد، در اين صورت در قسم نخست داخل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معناى لغوى امام، اكنون بايد ديد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چيست در اين جا آرا و نظريات گوناگونى است كه همه را يكى پس از ديگرى منعكس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مسأله‌ى در اين مورد، شكافتن ماهيت اين امامت و پيشوايى است و شگفت از بسيارى از مفسران است كه در اين جا درنگ لازم را ننموده و به سرعت از آن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نظراتى را كه در تفاسير وارد شده است در اين جا منعكس مى‌كنيم</w:t>
      </w:r>
      <w:r>
        <w:rPr>
          <w:rFonts w:eastAsia="IRNazanin" w:cs="IRNazanin"/>
          <w:color w:val="111111"/>
          <w:sz w:val="28"/>
          <w:szCs w:val="28"/>
          <w:rtl w:val="true"/>
          <w:lang w:bidi="fa-IR"/>
        </w:rPr>
        <w:t>:</w:t>
      </w:r>
    </w:p>
    <w:p>
      <w:pPr>
        <w:pStyle w:val="Heading5"/>
        <w:numPr>
          <w:ilvl w:val="4"/>
          <w:numId w:val="1"/>
        </w:numPr>
        <w:rPr/>
      </w:pPr>
      <w:bookmarkStart w:id="574" w:name="__RefHeading___Toc1083873_1738255347"/>
      <w:bookmarkStart w:id="575" w:name="_Toc212"/>
      <w:bookmarkEnd w:id="574"/>
      <w:r>
        <w:rPr>
          <w:rtl w:val="true"/>
        </w:rPr>
        <w:t>امامت در اصطلاح پيشوايان معصوم</w:t>
      </w:r>
      <w:bookmarkEnd w:id="57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 و رواياتى كه در لسان معصومان وارد شده ناظر به اين معنى</w:t>
      </w:r>
    </w:p>
    <w:p>
      <w:pPr>
        <w:pStyle w:val="BookText"/>
        <w:rPr/>
      </w:pPr>
      <w:r>
        <w:rPr>
          <w:rFonts w:ascii="Amiri" w:hAnsi="Amiri" w:eastAsia="Amiri" w:cs="Amiri"/>
          <w:color w:val="111111"/>
          <w:sz w:val="28"/>
          <w:sz w:val="28"/>
          <w:szCs w:val="28"/>
          <w:rtl w:val="true"/>
          <w:lang w:bidi="ar-SA"/>
        </w:rPr>
        <w:t>است كه در شرح آن كوشش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هشتم عليه السلام امامت را چنين توصيف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زِمامُ الدِّينِ وَنِظامُ الْمُسْلِمينَ وَصَلاحُ الدُّنْيا وَعِزُّالْمُؤْمِنينَ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كتاب الحجة،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جامع فضل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چاپ دار الكتب الإسلامية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مركز اداره امور دين ومايه نظم جامعه اسلامى و صلاح دنيا و عزت مؤمنان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يُحَلِّلُ حَلالَ اللّهِ وَيُحَرِّمُ حَرامَهُ وَيُقيمُ حُدُودَ اللّهِ وَيَذُبُّ عَنْ دينِ اللّهِ وَيَدْعُوا إلى سَبيلِ اللّهِ بِالْحِكْمَةِ وَالْمَوعِظَةِ الْحَسَنَةِ وَالْحُجَّةِ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بِالسِّياسَةِ مُسْتَحِقٌّ لِلرِّئاسَةِ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حلال خدا را حلال، وحرام خدا را حرام مى‌شمرد و قوانين خدا را اجرا مى‌كند و از آيين او دفاع مى‌نمايد و به راه خدا از طريق دليل و برهان و اندرزهاى نيكو و حجت‌هاى نافذ دعوت مى‌كند، او آگاه از سياست و شايسته سرپرستى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فَإِنَّ الْحُكُومَةَ إِنَّما هِىَ لِلإمامِ، العالِمِ بِالقَضاءِ‌العادِلِ فى المُسْلِمينَ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زمامدارى پرهيز كنيد؛ زيرا آن مربوط به امام آگاه از شئون قضا و دادگر مال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 نِظاماً لِلأُمَّةِ وَالطّاعَةَ تَعْظِيماً لِلإِمامَةِ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مايه نظم امور امت، و پيروى از امام، احترامى است به مقام امامت</w:t>
      </w:r>
      <w:r>
        <w:rPr>
          <w:rFonts w:eastAsia="IRNazanin" w:cs="IRNazanin"/>
          <w:color w:val="111111"/>
          <w:sz w:val="28"/>
          <w:szCs w:val="28"/>
          <w:rtl w:val="true"/>
          <w:lang w:bidi="fa-IR"/>
        </w:rPr>
        <w:t>».</w:t>
      </w:r>
      <w:r>
        <w:rPr>
          <w:rStyle w:val="FootnoteAnchor"/>
          <w:rtl w:val="true"/>
        </w:rPr>
        <w:footnoteReference w:id="24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bookmarkStart w:id="576" w:name="pg17025_197607"/>
    </w:p>
    <w:p>
      <w:pPr>
        <w:pStyle w:val="Heading3"/>
        <w:numPr>
          <w:ilvl w:val="2"/>
          <w:numId w:val="1"/>
        </w:numPr>
        <w:rPr/>
      </w:pPr>
      <w:bookmarkStart w:id="577" w:name="__RefHeading___Toc1083875_1738255347"/>
      <w:bookmarkStart w:id="578" w:name="_Toc213"/>
      <w:bookmarkEnd w:id="576"/>
      <w:bookmarkEnd w:id="577"/>
      <w:r>
        <w:rPr/>
        <w:t>60</w:t>
      </w:r>
      <w:r>
        <w:rPr>
          <w:rtl w:val="true"/>
        </w:rPr>
        <w:t xml:space="preserve"> </w:t>
      </w:r>
      <w:r>
        <w:rPr>
          <w:rtl w:val="true"/>
        </w:rPr>
        <w:t>جايگاه امامت در مكتب تشيع</w:t>
      </w:r>
      <w:bookmarkEnd w:id="57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مكتب شيعه از چه جايگاه و مقامى برخوردار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در مكتب شيعه يك مقام و منصب الهى است كه بايد متصدى و مسئول آن را، خدا مشخص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مقام نبوّت، يك مقام و منصب الهى است و بايد نبيّو پيامبر را خداوند تعيين نمايد و هرگز امكان ندارد فردى از طريق گزينش مردم به مقام نبوّت برسد، همچنين مقام امامت، يك مقام الهى است كه هرگز فردى از طريق انتخاب مردم و يا انتخاب اهل حل و عقد وجلسه شورى به مقام امامت نمى رسد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برابر پيامبر به دو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كافر، و هرگز مردم بسان حكومت‌هاى دموكراتيك برنامه‌اى ندارند كه فردى را براى پيامبرى انتخاب كنند، و يا انتخاب نكنند، بلكه بحث از انتخاب، اتفاق آرا، اكثريت و شورا در اين مورد بى معنى است در اينجا مسأله‌ى شناخت وعدم شناخت، ايمان وانكار، تصديق وتكذيب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همه مردم جهان در يك انتخابات كاملاً آزاد كسانى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مسيلمه‌ى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اتفاق نظر براى نبوت برگزينند، وبر پيامبر اسلام يك رأى هم ندهند، دموكرات ترين و روشنفكرترين ليبرال، نبايد براى چنين گزينش و ردى، پشيزى ارزش قايل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مسايلى مانند وراثت،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مقام بشرى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غلبه و پيروزى كانديداتورها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اين مطلب در امام نيز حكم فرماست؛ امامت و به تعبير صحيح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واقعيتى است در امام، همچنان كه نبوّت حقيقتى است در پيامبر، و نبوغ واقعيتى است در نابغه، از اين جهت بايد رفت و نبى ونابغه را شناخت، گاهى مردم راه شناسايى موضوعى را در اختيار دارند و الماس را از سنگهاى قيمتى مى‌شناسند و آن را از شيشه و الماس تقلبى و بلور والماس مصنوعى تشخيص مى‌دهند، ولى گاهى در مردم چنين تشخيصى وجود ندارد، بلكه بايد از طريق خدا به مردم معرفى گردد، وهرگز سنت واشرافيت و انتخابات قلابى و فضيلت تراشيهاى بى مبنا و تعيين رسمى به وسيله عوامل داخلى و خارجى، ملاك نيل به اين مقام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اين حقيقت را بيشتر بشكافيم و روشن كنيم كه چرا مقام امامت بالاتر و برتر از موضوع انتخاب و گزينش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دو نوع مقام داريم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 منصبى كه به وسيله يك عامل خارجى تحقق مى‌پذيرد، مانند وكالت كه از طريق انتخاب و اخذ رأى انجام مى‌گيرد، همچنان كه از طريق نصب يك مقام بالا و برتر 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 از مقامات داريم كه هرگز با انتخاب افراد ونصب مقام برتر صورت نمى پذيرد مثلاً يك نابغه، يك پارسا، يك شاعر، يك نويسنده، يك مخترع يك مكتشف 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انتخابى يا انتصابى نيست يك قهرمان ورزش، نه با انتخاب تعيين مى‌شود و نه كانديدا شدن درباره‌ى او معناى صحيحى دارد، اگر منصوب بشود يا نشود، برگزيده گردد يا نگردد، نابغه نابغه است و نويسنده نويسنده، ولو هيچ فرد و مقامى به نبوغ او پى نبرد و هيچ فرد و مقامى او را تأييد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نابغه فلسفه‌ى مشاء و شهاب الدين سهروردى استاد فلسفه‌ى اشراق است، سيبويه بزرگ مرد جهان ادب عرب است، محقق حلى استاد فقه شيعه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مقامات و مناصب جزو ذات آنهاست، با تصويب و رأى گيرى حاصل نمى شود، و به اصطلاح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 وواقعى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اعتبارى و جعلى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مكتب تشيع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از جانب خدا منصوب گردد،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شرايط رهبرى در او جمع است، به مردم معرفى گردد و در حقيقت، نصب الهى وسيله‌ى تشخيص مردم است، نه تعيين فردى براى خلافت؛ زيرا صاحب اين مقام در واقع مردد نيست تا معين گردد، بلكه حق با صاحب حق ملازم مى‌باشد، فقط پرده جهل روى آن را گرفته، آن هم به وسيله وحى آسمانى برطرف مى‌گردد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انتصاب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طاغوتى، در مواردى به كار مى‌رود كه با استبداد و خودسرى، با سلب حريّت و آزادى، با سلب حقوق از ديگران همراه باشد؛ استعمال اين لفظ در مسايل عقيدتى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تداعى</w:t>
      </w:r>
    </w:p>
    <w:p>
      <w:pPr>
        <w:pStyle w:val="BookText"/>
        <w:rPr/>
      </w:pPr>
      <w:r>
        <w:rPr>
          <w:rFonts w:ascii="IRNazanin" w:hAnsi="IRNazanin" w:eastAsia="IRNazanin"/>
          <w:color w:val="111111"/>
          <w:sz w:val="28"/>
          <w:sz w:val="28"/>
          <w:szCs w:val="28"/>
          <w:rtl w:val="true"/>
          <w:lang w:bidi="fa-IR"/>
        </w:rPr>
        <w:t>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غير صحيحى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توضيح اين قسمت مى‌پردازيم، تا روشن گردد كه انتصابى داريم و انتصابى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انتصاب افراد غير لايق، در نظام هاى ياد شده، براى اشغال كرسى‌هاى شورا و سنا، موجب محروميت لايق ها و شايسته‌هاست، ولى انتصاب الهى به معناى ارايه طريق براى شناسايى فرد لايق و شايسته است كه مى‌تواند مسئوليت رهبرى امت را در تمام شؤون مادى و معنوى به عهده بگيرد و كاروان بشرى را به كمال مطلوب خود برساند و اگر چنين انتصابى نبود، يعنى فرد لايق و شايسته‌اى از جانب خدا معين نمى شد، دين تكميل نمى گشت و دليل با توجه به خلايى كه با درگذشت رسول گرامى پيش مى‌آيد روشن مى‌گردد در پايان يادآور مى‌شويم كه در ميان دانشمندان اهل تسنّن، ابن خلدون در مقدمه خود توانسته است كه حقيقت و واقعيّت دو مكتب را با عبارت كوتاه منعكس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امامت را از نظر اهل تسنن چنين تعريف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المصالح العامة التى تفوض إلى نظر الأُمّة ويتعيّن القائم لها بتعيينهم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نظر اهل تسنن از مصالح همگانى است كه به خود امت بستگى دارد هر كس را تعيين كردند او پيشوا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لدى الشعية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الدين وقاعدة الإسلام ولا يجوز لنبى اغفاله ولا تفويضه إلى الأُمّة، بل يجب عليه تعيين الإمام لهم و يكون معصوماً من الكبائر والصغائر</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ابن خلدون، طبع المكتبة التجارية، مصر،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ستون و پايه‌ى دين است، بر پيامبر جايز نيست آن را ناديده بگيرد و به امت واگذار كند، بلكه بايد امام را تعيين كند و بايد ازگناهان كبيره و صغيره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پيشوايى پس از پيامبر اداره وظايف مقام رسالت است و امام، تمام وظايفى را كه رسول و پيامبر برعهده دارد، بر عهده مى‌گيرد</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دقيق‌تر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پس ازپيامبر، ادامه‌ى مقام امامتِ پيامبر گرامى است، وبا درگذشت پيامبر اسلام، نبوّت و رسالت پايان پذيرفت ولى امامت او، به‌وسيله امامان بعدى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گاهى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وظايف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درگذشت رسول گرامى،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مى‌باشد و چنان كه در آينده خواهد آمد، رسول اكرم صلى الله عليه و آله و سلم علاوه بر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خليل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تفاوتى كه رسول و امام دارند اين است كه پيامبر پايه گذار دين و طرف وحى الهى و داراى كتاب است، و امام منهاى اين جهت و يا جهات ديگر، نسخه‌ى دوم پيامبر، مبيّن و بيانگر اصول و فروع، حافظ و نگهبان دين از تحريف، مرجع كليه امور دينى و دنيوى و تعقيب كننده تمام وظايف مقام نبوت به عنوان جانشينى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نظر و ديد كه امامت، ادامه وظايف رسالت مى‌باشد و امام نسخه دوم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منهاى نبوّت و نزول وحى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امام علاوه بر شرايط گذشته دو شرط ديگر را نيز دارا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امت و آگاه‌ترين فرد نسبت به اصول و فروع اسلام بوده و علم او از افرادعادى مكتسب نباشد، تا بتواند مبيّن اصول و فروع اسلام و برطرف كننده كليه نيازهاى علمى و معنوى امت، گردد و امت با وجود او به كسى و</w:t>
      </w:r>
    </w:p>
    <w:p>
      <w:pPr>
        <w:pStyle w:val="BookText"/>
        <w:rPr/>
      </w:pPr>
      <w:r>
        <w:rPr>
          <w:rFonts w:ascii="Amiri" w:hAnsi="Amiri" w:eastAsia="Amiri" w:cs="Amiri"/>
          <w:color w:val="111111"/>
          <w:sz w:val="28"/>
          <w:sz w:val="28"/>
          <w:szCs w:val="28"/>
          <w:rtl w:val="true"/>
          <w:lang w:bidi="ar-SA"/>
        </w:rPr>
        <w:t>مقامى نيازمند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آگاهى و اطلاعاتى وسيع‌تر نسبت به معارف واصول و كليه فروع و احكام اسلام؛ زيرا بدون چنين علم وسيعى نمى تواند خلايى راكه از رفتن پيامبر در جامعه اسلامى پديد مى‌آيد، پر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مصونيت از گناه و پيراستگى از خطا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bookmarkStart w:id="579" w:name="pg17025_197613"/>
    </w:p>
    <w:p>
      <w:pPr>
        <w:pStyle w:val="Heading3"/>
        <w:numPr>
          <w:ilvl w:val="2"/>
          <w:numId w:val="1"/>
        </w:numPr>
        <w:rPr/>
      </w:pPr>
      <w:bookmarkStart w:id="580" w:name="__RefHeading___Toc1083877_1738255347"/>
      <w:bookmarkStart w:id="581" w:name="_Toc214"/>
      <w:bookmarkEnd w:id="579"/>
      <w:bookmarkEnd w:id="580"/>
      <w:r>
        <w:rPr/>
        <w:t>61</w:t>
      </w:r>
      <w:r>
        <w:rPr>
          <w:rtl w:val="true"/>
        </w:rPr>
        <w:t xml:space="preserve"> </w:t>
      </w:r>
      <w:r>
        <w:rPr>
          <w:rtl w:val="true"/>
        </w:rPr>
        <w:t>تعالى مقام امامت از نبوت</w:t>
      </w:r>
      <w:bookmarkEnd w:id="58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مقام امامت بالاتر از نبوت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بالاتر از نبوت است زيرا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اخذ وحى است و رسالت بيان تبليغ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امامت و زعامت و سرپرستى همه جانبه جامعه در پرتو اصول و تعاليم الهى مى‌باشد، شكى نيست كه هر يك از مقامات در گرو يك رشته لياقت‌ها و شايستگى‌ها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به اندازه صلاحيت‌ها است و اگر تحمل نبوّت و رسالت در گرو شرايط است، تحمل امامت در گرو شرايط شديدترى مى‌باشد؛ زيرا انسان آسمانى در مقام نخست موظف به اخذ و بيان اصول و احكام است در حالى كه در مقام ديگر موظف به تحقق بخشيدن به برنامه‌هاى الهى است تا جامعه انسانى را با قيادت و رهبرى صحيح در مسيرى سوق دهد كه سعادت دو جهان آنان را تضمين نمايد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كار انبيا و رسل، از آن نظر كه حامل نبوّت و رسالت مى‌باشند، فقط تبيين و تذكر است ولى آنگاه كه به مقام امامت منصوب شدند، وظيفه خطيرترى را برعهده مى‌گيرند و آن تربيت انسان‌هاى</w:t>
      </w:r>
    </w:p>
    <w:p>
      <w:pPr>
        <w:pStyle w:val="BookText"/>
        <w:rPr/>
      </w:pPr>
      <w:r>
        <w:rPr>
          <w:rFonts w:ascii="IRNazanin" w:hAnsi="IRNazanin" w:eastAsia="IRNazanin"/>
          <w:color w:val="111111"/>
          <w:sz w:val="28"/>
          <w:sz w:val="28"/>
          <w:szCs w:val="28"/>
          <w:rtl w:val="true"/>
          <w:lang w:bidi="fa-IR"/>
        </w:rPr>
        <w:t>جاهل و تأمين كليه نيازهاى بشر در تمام قسمت‌ها است، و قيام براى اين وظيفه بزرگ، بدون صبر و بردبارى، استقامت و شكيبايى و بدون خلّت و سوختگى در راه خدا، امكان پذير نيست؛ از اين جهت ابراهيم پس از يك رشته آزمون‌ها كه استقامت و خويشتن‌دارى وخلّت و شكيبايى خود را در راه خدا ثابت كرد، به چنين مقامى نايل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قيام به وظيفه‌ى امامت كه پيوسته با مشكلات گريبانگير، وهمراه با مصايب و نبرد با تمايلات است به سوختگى وساختگى بيشترى نياز دارد و بدون عشق خدايى و فنا در رضاى او امكان پذير نيست از اين جهت اين مقام به ابراهيم در آخرين مراحل عمر او عطا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پيامبران و رسولان، جز ارايه طريق چيز ديگري نيست در حالى كه هدايت امام به صورت ايصال به مطلوب است؛ يعنى امام از نظر تأثير باطنى و نفوذ روحانيى كه اثر وجوديش در قلب انسان مى‌تابد، آنان را هدايت مى‌كند، امام از اين نظر بسان خورشيد است كه با اشعه نور خود گياهان را پرورش مى‌دهد و قلوب مستعد و آماده را به كلى منقلب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پرتو قدرت روحى، افراد مستعد و آماده را از ظلمت و گمراهى خارج كرده و به سوى نور وارد مى‌كند و اين مقام براى ابراهيم و امثال او پس از يك سلسله امتحانات به دست مى‌آيد و آنان داراى چنين روح و روانى مى‌گردند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اين نظريه از مجارى فيض بلكه از علل وصول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به شمار مى‌رود، يعنى همان طور كه فيض مادى براى خود، مجارى و علل مادى دارد، همچنين فيض معنوى كه مقصود از آن در آيه هدايت تكوينى</w:t>
      </w:r>
    </w:p>
    <w:p>
      <w:pPr>
        <w:pStyle w:val="BookText"/>
        <w:rPr/>
      </w:pPr>
      <w:r>
        <w:rPr>
          <w:rFonts w:ascii="IRNazanin" w:hAnsi="IRNazanin" w:eastAsia="IRNazanin"/>
          <w:color w:val="111111"/>
          <w:sz w:val="28"/>
          <w:sz w:val="28"/>
          <w:szCs w:val="28"/>
          <w:rtl w:val="true"/>
          <w:lang w:bidi="fa-IR"/>
        </w:rPr>
        <w:t>است، براى خود داراى چنين مجارى و عللى مى‌باشد و اين نوع هدايت به خاطر لياقت و شايستگى طرف، خارج از اختيار و خواست او صورت مى‌پذيرد و افراد لايق قهراً مجذوب هدايت امام بوده و در حوزه هدايت تكوينى او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از آن نظر كه داراى هدايت تشريعى مى‌باشند و از طريق ابلاغ رسالت الهى و بيان او امر و نواهى خدا، مردم را هدايت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ولى از آنجا كه داراى هدايت تكوينى، بوده و مايه‌هاى نيل مردم به كمال و سعادت و متصرفان در قلوب و ارواج مى‌باشند و مردم در حوزه هدايت تكوينى اّنان قرا ر مى‌گيرند، امام مى‌باشند</w:t>
      </w:r>
      <w:r>
        <w:rPr>
          <w:rFonts w:eastAsia="IRNazanin" w:cs="IRNazanin"/>
          <w:color w:val="111111"/>
          <w:sz w:val="28"/>
          <w:szCs w:val="28"/>
          <w:rtl w:val="true"/>
          <w:lang w:bidi="fa-IR"/>
        </w:rPr>
        <w:t>.</w:t>
      </w:r>
      <w:r>
        <w:rPr>
          <w:rStyle w:val="FootnoteAnchor"/>
          <w:rtl w:val="true"/>
        </w:rPr>
        <w:footnoteReference w:id="251"/>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bookmarkStart w:id="582" w:name="pg17025_197616"/>
    </w:p>
    <w:p>
      <w:pPr>
        <w:pStyle w:val="Heading3"/>
        <w:numPr>
          <w:ilvl w:val="2"/>
          <w:numId w:val="1"/>
        </w:numPr>
        <w:rPr/>
      </w:pPr>
      <w:bookmarkStart w:id="583" w:name="__RefHeading___Toc1083879_1738255347"/>
      <w:bookmarkStart w:id="584" w:name="_Toc215"/>
      <w:bookmarkEnd w:id="582"/>
      <w:bookmarkEnd w:id="583"/>
      <w:r>
        <w:rPr/>
        <w:t>62</w:t>
      </w:r>
      <w:r>
        <w:rPr>
          <w:rtl w:val="true"/>
        </w:rPr>
        <w:t xml:space="preserve"> </w:t>
      </w:r>
      <w:r>
        <w:rPr>
          <w:rtl w:val="true"/>
        </w:rPr>
        <w:t>فرق نبى، رسول و امام</w:t>
      </w:r>
      <w:bookmarkEnd w:id="58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نبى، رسول و امام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خبر خطير و بزرگ گرفته شده و مفاد لغوى آن حامل خبر بزرگ و يا مخبر از آن، مى‌باشد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لازم باشد به معنى نخست و اگر متعدى باشد به معنى دوم خواهد بود هر چند ظاهر همان معنى دوم است و به گونه‌اى با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درباره‌ى انسانى به كار مى‌رود كه وحى الهى را از خدا، به طريق مختلف مى‌گيرد 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معادل آن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اين، چيز ديگرى نيست و هر نوع خصوصيتى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لغوى و يا تفسيرى وحديثى گفته شده است همگى خارج از مفهوم آن بوده و هرگز اين لفظ بر آنها دلالتى ندارد و بايد آنها را از قراين خارجى استفاده كرد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مؤد من اللّه بلا واسطة من البشر</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العشر،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شيخ حاكى است كه او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متعدى گرفته است ونيز درمفهوم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بشر نفى شده است نه وساطت ملك و فرشته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آن گزارشگرى است كه بدون وساطت بشرى، از خدا خبر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مخبر از جانب خدا است ولى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كه رسالت او از جانب خدا باشد نه از جانب بشر،</w:t>
      </w:r>
      <w:r>
        <w:rPr>
          <w:rStyle w:val="FootnoteAnchor"/>
          <w:rtl w:val="true"/>
        </w:rPr>
        <w:footnoteReference w:id="254"/>
      </w:r>
      <w:r>
        <w:rPr>
          <w:rFonts w:ascii="IRNazanin" w:hAnsi="IRNazanin" w:eastAsia="IRNazanin"/>
          <w:color w:val="111111"/>
          <w:sz w:val="28"/>
          <w:sz w:val="28"/>
          <w:szCs w:val="28"/>
          <w:rtl w:val="true"/>
          <w:lang w:bidi="fa-IR"/>
        </w:rPr>
        <w:t xml:space="preserve">يعنى رسالت او در حوزه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حامل پيامى است كه ابلاغ سخن و يا انجام عملى را از جانب خدا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ديگر سخن هر يك از اين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خصوصيتى از خصوصيات پيامبرانى كه از جانب خدا وحى دريافت كرده‌اند،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از اين نظر كه حاملان نبأ و گيرندگان وحى الهى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و از آن نظر كه وظيفه‌اى را به نام ابلاغ وحى بر عهده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مفهوم واقعى اين دو لفظ است و كليه ويژگى‌هايى كه در كتاب‌هاى لغت و تفسير و كلام براى اين دو لفظ گفته‌اند، ارتباطى با معناى واقعى اين دو لفظ ندارند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چشم انداز وظيفه‌اى جز انذار و بيم دهى، تبليغ و راهنمايى ندارند، نه امرى دارند و نه نهيى، نه دستورى مى‌دهند و نه فرمانى، و در اين مورد، جز بازگو كنندگان وحى و اعلام كنندگان امر و نهى الهى، شخصيّت ديگرى ندارند و قرآن به صورت كلى درباره‌ى پيامبران مرسل</w:t>
      </w:r>
    </w:p>
    <w:p>
      <w:pPr>
        <w:pStyle w:val="BookText"/>
        <w:rPr/>
      </w:pP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النَّبِيِّينَ مُبَشِّرِينَ وَ مُنْذِرِينَ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را برانگيخت در حالى كه نويد و بيم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باره‌ى شخص پيامبر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يادآورى كن، وبر آنها تسلطى ندارى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دو آيه 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تَوَلَّيْتُمْ فَاعْلَمُوا أَنَّما عَلى رَسُولِنَا الْبَلاغُ الْمُبِينُ</w:t>
      </w:r>
      <w:r>
        <w:rPr>
          <w:rFonts w:eastAsia="Amiri" w:cs="Amiri" w:ascii="Amiri" w:hAnsi="Amiri"/>
          <w:color w:val="111111"/>
          <w:sz w:val="28"/>
          <w:szCs w:val="28"/>
          <w:rtl w:val="true"/>
          <w:lang w:bidi="ar-SA"/>
        </w:rPr>
        <w:t>»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روى برتافتيد بدانيد بر پيامبر ما وظيفه‌اى جز ابلاغ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مطلب ياد شده كه پيامبر از خود امر و نهى ندارد، بيانگر مطلب دومى نيز هستند و آن اين كه حقيقت مكتب پيامبران همان ارشاد و هدايت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الهى تا لحظه‌اى كه در محدوده‌ى نبوّت و رسالت، در حركت و تلاشند هدايت گرانى هستند كه خطوط مخطور و ممنوع ومشروع ومجاز را اعلام مى‌دارند و راه‌هاى سعادت و خوشبختى را مى‌نمايانند، و از خود سخنى، رأى و نظرى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مى‌گويند و يا انجام مى‌دهند همگى گويندگان متن كلام الهى و يا برگردانندگان وحى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ومترجمان سخن خدا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حلقه از هدايت آمر و فرمانده يك نفر است آن هم خدا و سلسله پيامبران مأموران او، و امتها مطيعان و فرمانبران و يا عاصيان و نافرمانبران خدا هستند وبس، و براى پيامبر، نه اطاعتى است و نه عصيانى ولذا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w:t>
      </w:r>
      <w:r>
        <w:rPr>
          <w:rStyle w:val="FootnoteAnchor"/>
          <w:rtl w:val="true"/>
        </w:rPr>
        <w:footnoteReference w:id="2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پيامبر را اطاعت كند، خدا را اطاعت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فرمانده خدا است و او گيرنده سخن خدا و يا مترجم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آيه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لِيُطاعَ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را نفرستاديم مگر اينكه به اذن خدا از او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به اين معناست كه خود پيامبر، اطاعت و عصيانى مستقل وجدا از اطاعت و عصيان الهى دارد، بلكه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است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مطاع واقعى خداست و اطاعت او، به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بخواهيم اين حقيقت را به اصطلاح علمى بگوييم،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موضوعيت و اطاعت پيامبر طريقيت دارد، وما از آن نظر رسول را اطاعت مى‌كنيم كه اطاعت او عين اطاعت خدا است نه چيزى غير از آن و جدا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جا با مفاد واقعى هر دو لفظ آشنا شديم، اكنون وقت آن رسيده است كه روشن سازيم چه مقام معنوى ديگرى در انتظار اين گروه مى‌باشد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چنين نبى و رسولى در طول زندگى در بوته‌ى يك سلسله امتحانات وآزمايش هايى قرار گرفت كه توانست كمالات درونى خود را به مرحله</w:t>
      </w:r>
    </w:p>
    <w:p>
      <w:pPr>
        <w:pStyle w:val="BookText"/>
        <w:rPr/>
      </w:pPr>
      <w:r>
        <w:rPr>
          <w:rFonts w:ascii="IRNazanin" w:hAnsi="IRNazanin" w:eastAsia="IRNazanin"/>
          <w:color w:val="111111"/>
          <w:sz w:val="28"/>
          <w:sz w:val="28"/>
          <w:szCs w:val="28"/>
          <w:rtl w:val="true"/>
          <w:lang w:bidi="fa-IR"/>
        </w:rPr>
        <w:t>فعليت برساند و از نظر عشق به خدا، عاشق سوته دل، وسوته دلى عاشق گرديد، در خانه‌ى قلب او جز خدا، كسى حكومت نكرد، خدا او را به مقام سرپرستى جامعه نصب مى‌كند كه علاوه بر وظيفه ابلاغ رسالت و دادن نويد و بيم، پيشوايى باشد كه شخصاً داراى امر و نهى، وتكليف ودستور باشد وجامعه بشرى را با مديريت صحيح به حدّ كمال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هم در نهايت كمال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ولايتى بر هيچ انسانى ندارد، بلكه ولايت از آن خدايى است كه به او خلقت و آفرينش داده است وبس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عين حال، خدا روى مصالحى با اعتماد بر ولايت مطلقه خود، به انسان كاملى كه در نشيب و فراز زندگى آزمون خوبى داده است، ولايتى مى‌بخشد، و او را امام و پيشوا، ولىّ و سرپرست، مطاع و فرمانده جامعه قرار مى‌دهد و به مقتضاى كار خود، داراى امر ونهى، تكليف ودستور و به صورت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چنين مقامى، غير ازمقام نبوّت و رسالت است كه در اخذ وحى و ابلاغ دستورهاى خدا خلاصه مى‌گردند، در حالى كه اگر به مقام امامت رسيد به مقام ديگرى ارتقا يافته و عهده دار اداره‌ى جامعه و تنظيم امور امت خود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نبوت و رسالت مجرد از امامت، اطاعت رسول، عين اطاعت خدا بوده و هرگز دو نوع اطاعت وجود ندارد، ولى آنگاه كه به مقام امامت مفتخر گرديد، با جعل و نصب الهى، داراى امر ونهى مى‌گردد وحق اطاعت مستقل پيدا مى‌كند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bookmarkStart w:id="585" w:name="pg17025_197621"/>
    </w:p>
    <w:p>
      <w:pPr>
        <w:pStyle w:val="Heading3"/>
        <w:numPr>
          <w:ilvl w:val="2"/>
          <w:numId w:val="1"/>
        </w:numPr>
        <w:rPr/>
      </w:pPr>
      <w:bookmarkStart w:id="586" w:name="__RefHeading___Toc1083881_1738255347"/>
      <w:bookmarkStart w:id="587" w:name="_Toc216"/>
      <w:bookmarkEnd w:id="585"/>
      <w:bookmarkEnd w:id="586"/>
      <w:r>
        <w:rPr/>
        <w:t>63</w:t>
      </w:r>
      <w:r>
        <w:rPr>
          <w:rtl w:val="true"/>
        </w:rPr>
        <w:t xml:space="preserve"> </w:t>
      </w:r>
      <w:r>
        <w:rPr>
          <w:rtl w:val="true"/>
        </w:rPr>
        <w:t>عصمت امامان</w:t>
      </w:r>
      <w:bookmarkEnd w:id="587"/>
    </w:p>
    <w:p>
      <w:pPr>
        <w:pStyle w:val="Heading4"/>
        <w:numPr>
          <w:ilvl w:val="3"/>
          <w:numId w:val="1"/>
        </w:numPr>
        <w:rPr/>
      </w:pPr>
      <w:bookmarkStart w:id="588" w:name="__RefHeading___Toc1083883_1738255347"/>
      <w:bookmarkStart w:id="589" w:name="_Toc217"/>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عقلى و نقلى عصمت امام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واجب است پيراسته از گناه باشد زيرا بدون داشتن عصمت نمى تواند اعتماد مردم را به گفتار و رفتار خود جلب كند والگويى براى مردم باشد همچنان كه بدون مقام عصمت نمى تواند در قلوب و ارواح نفوذ كند، بنابر اين امام به خاطر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اعتماد مردم، نفوذ در افكار وانديشه‌ها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تمام لغزشهاى عمدى و سهوى مصون بوده باشد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 احكام حوادث نو ظهور، و مفسر آيات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داراى وظائفى مانند وظائف پيامبر است طبعاً دلايل عقلى حاكم بر لزوز عصمت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نيز حاكم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در اين مكتب، شرايط امام افزايش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لياقت و كاردانى و عدل و دادگرى دو شرط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شرايط وى اضافه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وظيفه‌ى امام در اين مكتب، علاوه بر تأمين عدالت اجتماعى وتحكيم امنيت و گسترش اسلام، و ديگر امور متشابه، مسئول دو موضوع زير نيز مى‌باشد</w:t>
      </w:r>
      <w:r>
        <w:rPr>
          <w:rFonts w:eastAsia="IRNazanin" w:cs="IRNazanin"/>
          <w:color w:val="111111"/>
          <w:sz w:val="28"/>
          <w:szCs w:val="28"/>
          <w:rtl w:val="true"/>
          <w:lang w:bidi="fa-IR"/>
        </w:rPr>
        <w:t>:</w:t>
      </w:r>
      <w:bookmarkStart w:id="590" w:name="pg17025_197622"/>
    </w:p>
    <w:p>
      <w:pPr>
        <w:pStyle w:val="BookText"/>
        <w:rPr/>
      </w:pPr>
      <w:bookmarkEnd w:id="59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اصول و فروع اسلام و رفع هر نوع نيازمنديهاى علمى و فكرى و سياسى جامعه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صيانت دين از هر نوع تحريف، تا معارف و احكام دين به صورت دست نخورده به دست مردم برسد، و از اسلاف به اخلاف منتقل گردد و سوداگران و بازرگانان حديث و تاريخ و دشمنان خارجى با حقايق دين بازى ننمايند</w:t>
      </w:r>
      <w:r>
        <w:rPr>
          <w:rFonts w:eastAsia="IRNazanin" w:cs="IRNazanin"/>
          <w:color w:val="111111"/>
          <w:sz w:val="28"/>
          <w:szCs w:val="28"/>
          <w:rtl w:val="true"/>
          <w:lang w:bidi="fa-IR"/>
        </w:rPr>
        <w:t>.</w:t>
      </w:r>
    </w:p>
    <w:p>
      <w:pPr>
        <w:pStyle w:val="Heading4"/>
        <w:numPr>
          <w:ilvl w:val="3"/>
          <w:numId w:val="1"/>
        </w:numPr>
        <w:rPr/>
      </w:pPr>
      <w:bookmarkStart w:id="591" w:name="__RefHeading___Toc1083885_1738255347"/>
      <w:bookmarkStart w:id="592" w:name="_Toc218"/>
      <w:bookmarkEnd w:id="591"/>
      <w:r>
        <w:rPr>
          <w:rtl w:val="true"/>
        </w:rPr>
        <w:t>دليل ديگر بر عصمت</w:t>
      </w:r>
      <w:bookmarkEnd w:id="592"/>
    </w:p>
    <w:p>
      <w:pPr>
        <w:pStyle w:val="BookText"/>
        <w:rPr/>
      </w:pPr>
      <w:r>
        <w:rPr>
          <w:rFonts w:ascii="IRNazanin" w:hAnsi="IRNazanin" w:eastAsia="IRNazanin"/>
          <w:color w:val="111111"/>
          <w:sz w:val="28"/>
          <w:sz w:val="28"/>
          <w:szCs w:val="28"/>
          <w:rtl w:val="true"/>
          <w:lang w:bidi="fa-IR"/>
        </w:rPr>
        <w:t xml:space="preserve">بحث‌هاى پيش ماهيت دو مكتب را در مسأله‌ى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جانشينى پيامبر به گونه‌اى روشن ساخت و معلوم شد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بينش شيعى است، در حالى كه در نظر اهل سنت چنين شرطى مايه شگفتى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خاصيت بينش شيعى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امامت را، ادامه‌ى انجام وظيفه مقام نبوّت و رسالت مى‌داند، و اينكه منهاى تأسيس دين و طرف وحى بودن، كليه‌ى وظايف نبى اكرم به امام محول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امام پس از وى، مانند خود او معصوم باشد و در غير اين صورت نمى تواند به وظايف محوله ادامه دهد؛ در حالى كه مقتضاى بينش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مقام امامت را بسان مقام رياست جمهورى و نخست وزيرى تلقى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آن درايت و كفايت در اداره كشور، اكتفا مى‌ورزند، هر چند به انجام ديگر وظايف مقام نبوّت و رسالت قادر نباشد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كتابهاى ملل و نحل ويا نوشته‌هاى كلامى اهل سنت يكى از نقاط</w:t>
      </w:r>
    </w:p>
    <w:p>
      <w:pPr>
        <w:pStyle w:val="BookText"/>
        <w:rPr/>
      </w:pPr>
      <w:r>
        <w:rPr>
          <w:rFonts w:ascii="IRNazanin" w:hAnsi="IRNazanin" w:eastAsia="IRNazanin"/>
          <w:color w:val="111111"/>
          <w:sz w:val="28"/>
          <w:sz w:val="28"/>
          <w:szCs w:val="28"/>
          <w:rtl w:val="true"/>
          <w:lang w:bidi="fa-IR"/>
        </w:rPr>
        <w:t xml:space="preserve">ضعف مذهب شيعه در نظر آنان اين است كه به عصمت على و فرزندان او عقيده دارند، و از اين عقيده وحشت زده و متعجب مى‌شوند همانطور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شنيدن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 و شگفت فرو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شگفتى آنان اين است كه به مسأله‌ى امامت از دريچه‌ى فكر خود مى‌نگرند و آن را يك مقام عادى و امام را يك شخصيت معمولى تلقى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بينش، عقيده به عصمت على و فرزندان او جز شگفتى پيامدى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در بينش شيعه، كه امام مانند پيامبر واسطه نزول فيض معنوى از جانب خدا به امت است، كوچك‌ترين تعجّبى در كار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بحث دو نتيجه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امامت پس از پيامبر گرامى، يك مقام تنصيصى است؛ زيرا يك فرد عادى هر چند از نظر دانش و بينش در رتبه عادى باشد، تا تحت تربيت الهى قرار نگيرد و علوم نبوى را از طريق غيب اخذ نكند، به سدّاين خلأها و رفع اين مشكلات موفق نمى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جانشين پيامبر، از خلاف و گناه، بلكه از خطا و اشتباه و لو در قلمرو امور مربوط به شريعت، معصوم نباشد، هرگز نمى تواند به اين وظايف قيام و اين خلأها را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تربيت الهى و علوم گسترده و مافوق عادى و عصمت از گناه و لغزش، شرط اساسىِ بيان احكام نوظهور، تفسير مقاصد آيات قرآن، و پاسخ گويى به شبهات واشكالات وصيانت دين از هر نوع تحريف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بر اين، كليه دلايل عقلى كه در عصمت پيامبر مطرح گرديد،</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اهداف بعثت، جلب اعتماد مردم، همگى به نحوى در مورد امام در بينش شيعى حاكم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بخواهيم اين دليل را در قالب عبارت فشرده بريزيم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 امام لازمه مكتبى است كه مقام امامت را، ادامه دهنده وظايف رسالت يا ادامه‌ى مقام امامت پيامبر تلقّى مى‌كند و چنين ادامه‌اى، بدون عصمت امام،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وقت آن رسيده است كه همين دليل گذشته را به گونه ديگر و يا به صورت مشروح تر مطرح نماييم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رحلت پيامبر صلى الله عليه و آله و سلم يك رشته خلأهايى در جامعه پديد مى‌آيد و سدّ اين خلأها بدون وجود امام معصوم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 كردن اين خلأها كه هم اكنون، به شرح آن مى‌پردازيم لازم و ضرورى مى‌باشد حتماً بايد با وجود يك امام معصوم پر شود، و گرنه براى فرد عادى، چنين امكانى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بيان اين خلأها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احكام حوادث نوظهور كه هرگز سابقه‌اى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مقاصد و اهداف آيات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گويى به شبهات واشكالات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صيانت و حفاظت آيين اسلام از هر نوع 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وظايفى بود كه پيامبر گرامى در عصر خويش به آنها قيام نموده و خلأهاى موجود از اين طرق را مسدود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به ترتيب به توضيح اجمالى اين وظايف مى‌پردازيم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بيانگر حكم هر نوع حادثه نوظهورى بود كه رخ مى‌داد و اين</w:t>
      </w:r>
    </w:p>
    <w:p>
      <w:pPr>
        <w:pStyle w:val="BookText"/>
        <w:rPr/>
      </w:pPr>
      <w:r>
        <w:rPr>
          <w:rFonts w:ascii="IRNazanin" w:hAnsi="IRNazanin" w:eastAsia="IRNazanin"/>
          <w:color w:val="111111"/>
          <w:sz w:val="28"/>
          <w:sz w:val="28"/>
          <w:szCs w:val="28"/>
          <w:rtl w:val="true"/>
          <w:lang w:bidi="fa-IR"/>
        </w:rPr>
        <w:t>نياز پس از پيامبر گرامى نيز ادامه داشته و امت اسلامى شديداً به شخصيتى كه مبيِّن احكام و حوادث نوظهورى باشد كه هرگز در زمان پيامبر گرامى رخ نداده و سابقه نداشته است، نيازمند بودند و در بسيارى از مسايل درمانده شده و به دامن اين و آن پناه مى‌بردند، و سرانجام با يك سلسله دلايل ظنى و پندارى، خود را قانع كرده و به اصطلاح سر و ته آن را بند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در حال حيات خود به توضيح بخشى از آيات و تشريح ابعاد قسمتى از آيات مى‌پرداخت و اين نياز پس از رحلت پيامبر گرامى از بين نرفته و مسلمانان در تفسير قسمتى از آيات دچار اختلاف و دو دستگى شدند حتى در آياتى مربوط به وضو، حدّ سارق و فرايض، اختلاف نظر شديدى 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شبهات يهود و نصارى و ديگر ملل جهان كه در مدينه مى‌زيستند و يا به آنجا رفت و آمد مى‌كردند پاسخ مى‌گفت و آيه مربوط به ابطال الوهيت عيسى عليه السلام</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آن، گواه زنده بر اين مطلب است و اين نياز، پس از رحلت رسول خدا، به قوت خود باقى بود و سيل شبهات از طريق احبار يهود و نصارى، و ديگر ملل جهان بر سرزمين مدينه سرازير بود، و تاريخ زندگى خلفا و عجز و ناتوانى بسيارى از ياران پيامبر از حلّ شبهات اجانب و بيگانگان گواه روشنى بر بقاى چنين نيازى 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صيانت آيين اسلام از تحريف محرفان و جعلِوضاعان مسأله‌اى است كه نمى توان از آن به سادگى گذشت، در زمان پيامبر، تحريف و جعل حديث كم و بيش وجود داشت و پس از درگذشت پيامبر، رواج</w:t>
      </w:r>
    </w:p>
    <w:p>
      <w:pPr>
        <w:pStyle w:val="BookText"/>
        <w:rPr/>
      </w:pPr>
      <w:r>
        <w:rPr>
          <w:rFonts w:ascii="IRNazanin" w:hAnsi="IRNazanin" w:eastAsia="IRNazanin"/>
          <w:color w:val="111111"/>
          <w:sz w:val="28"/>
          <w:sz w:val="28"/>
          <w:szCs w:val="28"/>
          <w:rtl w:val="true"/>
          <w:lang w:bidi="fa-IR"/>
        </w:rPr>
        <w:t>بيشترى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نوع تحريفى با مراجعه به پيامبر گرامى، خنثى مى‌شد ولى پس از درگذشت پيامبر، نبودن يك مرجع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تعبير صحيح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مراجعه به فرد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بتوان از طريق مراجعه به او صحيح را از غير صحيح تميز داد، مشكل بزرگى را در جامعه به وجود آورد، و احاديث زيادى در زمينه‌هاى مختلف وارد احاديث پيامبر گرديد كه چهره تاريخ حديث را در صدر اسلام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مسأله‌ى تحريف، اختصاص به موضوع حديث ندارد، پيدايش فرقه‌هاى گوناگون پس از رحلت پيامبر، كه تاريخ ملل و نحل، شاهد گوياى آن است، گواه روشنى بر وجود تحريف در اصول و فروع است، و هنوز چيزى از رحلت پيامبر نگذشته بود كه فرقه سازى وگروه بازى در فروع و اصول پى ريزى گرديد و مسلمانان به هفتاد و دو ملت يا بيشتر منشعب شدند كه تنها يكى از آن بر حق بوده و بقيه بر باطلند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اشكالات و مشكلات با وجود ارزشمند پيامبر گرامى، برطرف مى‌شد ولى پس از درگذشت وى اين مشكلات باقى مى‌ماند، مگر اينكه خليفه و جانشين او مانند خود او فيض بخش و كمال آفرين باشد و در غير اين صورت امت اسلامى از چنين فيضى محروم بوده و جانشين او نيز، جانشين واقعى نخواهد بود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نقيصه‌ها هرگز با امام منتخب مردم بر طرف نمى گردد، بلكه با امام و خليفه‌اى برطرف مى‌شود كه مانند پيامبر از تربيت الهى بهره‌اى داشته و از علم سرشار و عصمت و مصونيت خدايى برخوردار باشد و در غير اين صورت اين نقايص به قوت خود باقى خواهد بود و شناخت چنين فردى مانند پيامبر، بدون</w:t>
      </w:r>
      <w:bookmarkStart w:id="593" w:name="pg17025_197627"/>
    </w:p>
    <w:p>
      <w:pPr>
        <w:pStyle w:val="BookText"/>
        <w:rPr/>
      </w:pPr>
      <w:bookmarkEnd w:id="593"/>
      <w:r>
        <w:rPr>
          <w:rFonts w:ascii="IRNazanin" w:hAnsi="IRNazanin" w:eastAsia="IRNazanin"/>
          <w:color w:val="111111"/>
          <w:sz w:val="28"/>
          <w:sz w:val="28"/>
          <w:szCs w:val="28"/>
          <w:rtl w:val="true"/>
          <w:lang w:bidi="fa-IR"/>
        </w:rPr>
        <w:t>تنصيص الهى و معرفى او امكان پذير نيست؛ زيرا خدا بايد قبلاً با تربيت و تعليم‌هاى خارق العاده، چنين فردى را براى امت تدارك ببيند، آنگاه در موقع مناسب از طريق پيامبر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نوع محاسبات كه فشرده آن را در اين جا آورديم، و صورت گسترده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پيشوايى 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امامت نوشته شده است، نيز آورده‌ايم علاوه بر تنصيصى بودن مقام امامت، عصمت امام را نيز روشن مى‌سازد و چون در بحث عصمت پيامبر به توضيح دلايل عقلى عصمت پرداختيم، ديگر در اينجا به اختصار برگزار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دلايل كه در باره امام نيز حاكم است سخن نمى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عصمت مجموع پيامبران و يا خصوص پيامبر گرامى يك سلسله آيات قرآن گواهى مى‌دهند، بر عصمت و پيراستگى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كلى نيز آياتى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مورد به تشريح دو آيه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مربوط به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مربوط به 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تشريح آيات ديگر كه ممكن است بتوان با آنها بر عصمت امام استدلال كرد، خوددارى مى‌نماييم</w:t>
      </w:r>
      <w:r>
        <w:rPr>
          <w:rFonts w:eastAsia="IRNazanin" w:cs="IRNazanin"/>
          <w:color w:val="111111"/>
          <w:sz w:val="28"/>
          <w:szCs w:val="28"/>
          <w:rtl w:val="true"/>
          <w:lang w:bidi="fa-IR"/>
        </w:rPr>
        <w:t>.</w:t>
      </w:r>
    </w:p>
    <w:p>
      <w:pPr>
        <w:pStyle w:val="Heading4"/>
        <w:numPr>
          <w:ilvl w:val="3"/>
          <w:numId w:val="1"/>
        </w:numPr>
        <w:rPr/>
      </w:pPr>
      <w:bookmarkStart w:id="594" w:name="__RefHeading___Toc1083887_1738255347"/>
      <w:bookmarkStart w:id="595" w:name="_Toc219"/>
      <w:bookmarkEnd w:id="594"/>
      <w:r>
        <w:rPr>
          <w:rtl w:val="true"/>
        </w:rPr>
        <w:t>عصمت امام در آيه‌ى ابتلاء</w:t>
      </w:r>
      <w:bookmarkEnd w:id="59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مفاهيم شايسته بررسى، تحليل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است،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بسان 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شايسته تفسير و بررسى دقيق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مجيد مجموع اين مفاهيم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آيه‌اى گرد آورده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خدا و رسول او را اطاعت مى‌كنند آنان كسانى هستند كه خداوند به آنان نعمت بخشيده يعنى پيامبران، صديقان، شهدا وصالحان، چه نيكو همنشينانى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هر يك از اين مفاهيم در خور تحليل و توضيح مى‌باشند، در حالى كه قرآن در اين آيه مفاهيم پنجگانه را مطرح مى‌نمايد در آيات ديگر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نموده و درباره‌ى آن سخن مى‌گويد وبارزترين آيه‌اى كه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آيه ياد شده در زير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پروردگار ابراهيم او را با پاره‌اى از تكاليف و امور، آزمود،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پايان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خوبى از عهده امتحان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مردم امام قرار مى‌دهم، گفت از فرزندانم نيز امام قرار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ستمگران نمى رسد</w:t>
      </w:r>
      <w:r>
        <w:rPr>
          <w:rFonts w:eastAsia="IRNazanin" w:cs="IRNazanin"/>
          <w:color w:val="111111"/>
          <w:sz w:val="28"/>
          <w:szCs w:val="28"/>
          <w:rtl w:val="true"/>
          <w:lang w:bidi="fa-IR"/>
        </w:rPr>
        <w:t>».</w:t>
      </w:r>
      <w:bookmarkStart w:id="596" w:name="pg17025_197629"/>
    </w:p>
    <w:p>
      <w:pPr>
        <w:pStyle w:val="Heading4"/>
        <w:numPr>
          <w:ilvl w:val="3"/>
          <w:numId w:val="1"/>
        </w:numPr>
        <w:rPr/>
      </w:pPr>
      <w:bookmarkStart w:id="597" w:name="__RefHeading___Toc1083889_1738255347"/>
      <w:bookmarkStart w:id="598" w:name="_Toc220"/>
      <w:bookmarkEnd w:id="596"/>
      <w:bookmarkEnd w:id="597"/>
      <w:r>
        <w:rPr>
          <w:rtl w:val="true"/>
        </w:rPr>
        <w:t>چگونگى دلالت آيه بر عصمت امام</w:t>
      </w:r>
      <w:bookmarkEnd w:id="598"/>
    </w:p>
    <w:p>
      <w:pPr>
        <w:pStyle w:val="BookText"/>
        <w:rPr/>
      </w:pPr>
      <w:r>
        <w:rPr>
          <w:rFonts w:ascii="IRNazanin" w:hAnsi="IRNazanin" w:eastAsia="IRNazanin"/>
          <w:color w:val="111111"/>
          <w:sz w:val="28"/>
          <w:sz w:val="28"/>
          <w:szCs w:val="28"/>
          <w:rtl w:val="true"/>
          <w:lang w:bidi="fa-IR"/>
        </w:rPr>
        <w:t>بحث‌هاى پيشين كه پيرامون آيه صورت گرفت، دلالت آيه را بر لزوم عصمت در امام آشكار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بيان اجمالى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پيشوا و الگو است و فرد غير معصوم نمى تواند اسوه و الگو باشد و به ديگر سخن بايد امت رفتار و گفتار خود را با رفتار و گفتار امام خود تطبيق كند و فرد غير پيراسته از گناه و خلاف، چگونه مى‌تواند براى اين كار الگو و نمونه شمرده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يك فرد مطاع است كه بدون قيد و شرط و بدون چون و چرا اطاعت او لازم و واجب است؛ چنين مطاعى كه اطاعت او بدون قيد و شرط واجب باشد، جز فرد معصوم نمى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با صراحت كامل، محروميت ظالمان را از نيل به اين منصب اعلام داشته است و در بحث قبل به صورت كامل توضيح داده شد كه درخواست ابراهيم فقط درباره‌ى يك گروه پذيرفته شده است و آن گروهى است كه در صفحه زندگى آنان هيچ گونه نقطه ضعفى وجود نداشته باشد و ديگر گروه‌ها هر چند در حال تصدى طاهر و تايب باشند، مشمول نفى الهى مى‌باشند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083891_1738255347"/>
      <w:bookmarkStart w:id="600" w:name="_Toc221"/>
      <w:bookmarkEnd w:id="599"/>
      <w:r>
        <w:rPr>
          <w:rtl w:val="true"/>
        </w:rPr>
        <w:t xml:space="preserve">آيه تطهير يكى از دلايل عصمت </w:t>
      </w:r>
      <w:r>
        <w:rPr>
          <w:rtl w:val="true"/>
        </w:rPr>
        <w:t>«</w:t>
      </w:r>
      <w:r>
        <w:rPr>
          <w:rtl w:val="true"/>
        </w:rPr>
        <w:t>اهل بيت</w:t>
      </w:r>
      <w:r>
        <w:rPr>
          <w:rtl w:val="true"/>
        </w:rPr>
        <w:t>»</w:t>
      </w:r>
      <w:bookmarkEnd w:id="60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آشنايان با قرآن،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آشنايى را دارند، حتى معمولاً آن</w:t>
      </w:r>
    </w:p>
    <w:p>
      <w:pPr>
        <w:pStyle w:val="BookText"/>
        <w:rPr/>
      </w:pPr>
      <w:r>
        <w:rPr>
          <w:rFonts w:ascii="IRNazanin" w:hAnsi="IRNazanin" w:eastAsia="IRNazanin"/>
          <w:color w:val="111111"/>
          <w:sz w:val="28"/>
          <w:sz w:val="28"/>
          <w:szCs w:val="28"/>
          <w:rtl w:val="true"/>
          <w:lang w:bidi="fa-IR"/>
        </w:rPr>
        <w:t>گروه ازمردم كه انس زيادى با قرآن ندارند، آن را به حفظ دارند، و متن آيه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 وَ أَقِمْنَ الصَّلاةَ وَ آتِينَ الزَّكاةَ وَ أَطِعْنَ اللّهَ وَ رَسُولَهُ إِنَّما يُرِيدُ اللّهُ لِيُذْهِبَ عَنْكُمُ الرِّجْسَ أَهْلَ الْبَيْتِ وَ يُطَهِّرَكُمْ تَطْهِيراً</w:t>
      </w:r>
      <w:r>
        <w:rPr>
          <w:rFonts w:eastAsia="Amiri" w:cs="Amiri" w:ascii="Amiri" w:hAnsi="Amiri"/>
          <w:color w:val="111111"/>
          <w:sz w:val="28"/>
          <w:szCs w:val="28"/>
          <w:rtl w:val="true"/>
          <w:lang w:bidi="ar-SA"/>
        </w:rPr>
        <w:t>» .</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خانه‌هاى خود بمانيد و همچون جاهليت نخستين ظاهر نشويد، نماز را به پا داريد و زكات را بپردازيد، خدا و پيامبر را اطاعت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مى‌خواهد پليدى را از خصوص شما اهل بيت دور كند و شما را كاملاً پاك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شيعه از نخستين روز تدوين حديث و تفسير با اين آيه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و آن را يكى از دلايل عصمت اين گروه دانسته‌اند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مسايل مورد نظر در آيه، توضيح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لغت شناس بزرگ عرب، ابن فارس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كثافت و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Style w:val="FootnoteAnchor"/>
          <w:rtl w:val="true"/>
        </w:rPr>
        <w:footnoteReference w:id="262"/>
      </w:r>
      <w:r>
        <w:rPr>
          <w:rFonts w:ascii="IRNazanin" w:hAnsi="IRNazanin" w:eastAsia="IRNazanin"/>
          <w:color w:val="111111"/>
          <w:sz w:val="28"/>
          <w:sz w:val="28"/>
          <w:szCs w:val="28"/>
          <w:rtl w:val="true"/>
          <w:lang w:bidi="fa-IR"/>
        </w:rPr>
        <w:t>و در قرآن اين لفظ بيش از هشت بار وارد شده و موضوعاتى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ميته، خون، گوشت خوك، شراب و قمار و بت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از قمار به شكل بخت آزمايى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w:t>
      </w:r>
      <w:r>
        <w:rPr>
          <w:rStyle w:val="FootnoteAnchor"/>
          <w:rtl w:val="true"/>
        </w:rPr>
        <w:footnoteReference w:id="263"/>
      </w:r>
      <w:r>
        <w:rPr>
          <w:rFonts w:ascii="IRNazanin" w:hAnsi="IRNazanin" w:eastAsia="IRNazanin"/>
          <w:color w:val="111111"/>
          <w:sz w:val="28"/>
          <w:sz w:val="28"/>
          <w:szCs w:val="28"/>
          <w:rtl w:val="true"/>
          <w:lang w:bidi="fa-IR"/>
        </w:rPr>
        <w:t xml:space="preserve">و مانند آنها به آن توصيف شده است و از ملاحظه مجموع آيات، مى‌توان گفت كه اين لفظ معادل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p>
    <w:p>
      <w:pPr>
        <w:pStyle w:val="BookText"/>
        <w:rPr/>
      </w:pPr>
      <w:r>
        <w:rPr>
          <w:rFonts w:ascii="IRNazanin" w:hAnsi="IRNazanin" w:eastAsia="IRNazanin"/>
          <w:color w:val="111111"/>
          <w:sz w:val="28"/>
          <w:sz w:val="28"/>
          <w:szCs w:val="28"/>
          <w:rtl w:val="true"/>
          <w:lang w:bidi="fa-IR"/>
        </w:rPr>
        <w:t>كثافت و قذارت است خواه به صورت محسوس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خون و ميته و گوشت خوك و يا به صورت معنوى و نامحسوس، مانند بت و قمار و كافر كه چه بسا از نظر ظاهر تميز و نظيف باشند ولى با توجه به مفاسدى كه در استعمال قمار و نيايش بت و عقايد كافر وجود دارد، همه اين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مقصود از آن در آيه‌ى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ظاهرى و آلودگى حسى نيست، بلكه مقصود پليدى‌هاى معنوى است كه در افراد كافر و عاصى وجود دارد و آن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نافرمانى چيز ديگرى نخواهد بود و پاكى انسانى از اين نوع قذارت‌ها و پليدى‌ها، ملازم با عصمت و پيراستگى از گناه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اين مطلب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تأكيد جمله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همين جمله در قرآن در مورد پاكى از گناه و پيراستگى از خلاف به كار رفته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 و پاكيزه گردانيد و نسبت به زنان ديگر برترى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تطهير جز پاكى از پليدى‌هاى روحى و قذارت‌هاى معنوى كه ملازم با عصمت است چيز ديگرى نيست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مراتب و درجاتى است و همه مراتب آن ملازم با عصمت نيست، چنان كه قرآن مجيد درباره‌ى مسجد قبا و نمازگزاران در آن</w:t>
      </w:r>
    </w:p>
    <w:p>
      <w:pPr>
        <w:pStyle w:val="BookText"/>
        <w:rPr/>
      </w:pPr>
      <w:r>
        <w:rPr>
          <w:rFonts w:ascii="Amiri" w:hAnsi="Amiri" w:eastAsia="Amiri" w:cs="Amiri"/>
          <w:color w:val="111111"/>
          <w:sz w:val="28"/>
          <w:sz w:val="28"/>
          <w:szCs w:val="28"/>
          <w:rtl w:val="true"/>
          <w:lang w:bidi="ar-SA"/>
        </w:rPr>
        <w:t>مسجد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رِجالٌ يُحِبُّونَ أَنْ يَتَطَهَّرُوا وَ اللّهُ يُحِبُّ الْمُطَّهِّرِينَ</w:t>
      </w:r>
      <w:r>
        <w:rPr>
          <w:rFonts w:eastAsia="Amiri" w:cs="Amiri" w:ascii="Amiri" w:hAnsi="Amiri"/>
          <w:color w:val="111111"/>
          <w:sz w:val="28"/>
          <w:szCs w:val="28"/>
          <w:rtl w:val="true"/>
          <w:lang w:bidi="ar-SA"/>
        </w:rPr>
        <w:t>» .</w:t>
      </w:r>
      <w:r>
        <w:rPr>
          <w:rStyle w:val="FootnoteAnchor"/>
          <w:rtl w:val="true"/>
        </w:rPr>
        <w:footnoteReference w:id="2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شخصيتهايى است كه مى‌خواهند پاكيزه گردند خداوند نيز افراد پاكيزه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در آيه، پليدى به صورت مطلق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به حكم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نفى شده و آنگاه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تأكيد قرار گرفته است، قطعاً مقصود، نفى همه نوع پليدى خواهد بود و يك چنين نفى 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ملازم با عصمت خواهد بود و اگر مقصود نفى مرتبه‌اى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گناه كبيره بود، نفى رجس به صورت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تأكيد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دو دليل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پليدى وآلودگى معنوى اعم از صغيره و كبيره از اهل بيت نفى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جنس وطبيعت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سلب شده است و نفى جنس ملازم با نفى تمام مراتب و افراد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نفى پليدى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 شده است واگر مقصود نفى تمام مراحل نبود، تأكيد چندان مناسب نمى 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روشن مى‌گردد كه نظريه برخى از مفسران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يا گناهان كبيره است، پايه‌اى ندارد وبا ظاهر آيه</w:t>
      </w:r>
    </w:p>
    <w:p>
      <w:pPr>
        <w:pStyle w:val="BookText"/>
        <w:rPr/>
      </w:pPr>
      <w:r>
        <w:rPr>
          <w:rFonts w:ascii="IRNazanin" w:hAnsi="IRNazanin" w:eastAsia="IRNazanin"/>
          <w:color w:val="111111"/>
          <w:sz w:val="28"/>
          <w:sz w:val="28"/>
          <w:szCs w:val="28"/>
          <w:rtl w:val="true"/>
          <w:lang w:bidi="fa-IR"/>
        </w:rPr>
        <w:t xml:space="preserve">مخالف مى‌باشد؛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معناى بت پرستى است و نه به معناى گناه كبيره، بلكه معناى وسيع و گسترده‌اى دارد كه به صورت مطلق از اهل بيت نفى شده است و نفى يك شىء به صورت مطلق و بدون قيد و شرط، ملازم با نفى تمام مراتب آن است نه مرتبه‌اى از آن؛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فى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مردى در خانه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فى الحياة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خيرى در زندگى وجود ندارد</w:t>
      </w:r>
      <w:r>
        <w:rPr>
          <w:rFonts w:eastAsia="IRNazanin" w:cs="IRNazanin"/>
          <w:color w:val="111111"/>
          <w:sz w:val="28"/>
          <w:szCs w:val="28"/>
          <w:rtl w:val="true"/>
          <w:lang w:bidi="fa-IR"/>
        </w:rPr>
        <w:t>».</w:t>
      </w:r>
      <w:r>
        <w:rPr>
          <w:rStyle w:val="FootnoteAnchor"/>
          <w:rtl w:val="true"/>
        </w:rPr>
        <w:footnoteReference w:id="26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bookmarkStart w:id="601" w:name="pg17025_197634"/>
    </w:p>
    <w:p>
      <w:pPr>
        <w:pStyle w:val="Heading3"/>
        <w:numPr>
          <w:ilvl w:val="2"/>
          <w:numId w:val="1"/>
        </w:numPr>
        <w:rPr/>
      </w:pPr>
      <w:bookmarkStart w:id="602" w:name="__RefHeading___Toc1083893_1738255347"/>
      <w:bookmarkStart w:id="603" w:name="_Toc222"/>
      <w:bookmarkEnd w:id="601"/>
      <w:bookmarkEnd w:id="602"/>
      <w:r>
        <w:rPr/>
        <w:t>64</w:t>
      </w:r>
      <w:r>
        <w:rPr>
          <w:rtl w:val="true"/>
        </w:rPr>
        <w:t xml:space="preserve"> </w:t>
      </w:r>
      <w:r>
        <w:rPr>
          <w:rtl w:val="true"/>
        </w:rPr>
        <w:t>استغفار امامان و مسأله عصمت</w:t>
      </w:r>
      <w:bookmarkEnd w:id="603"/>
    </w:p>
    <w:p>
      <w:pPr>
        <w:pStyle w:val="Heading4"/>
        <w:numPr>
          <w:ilvl w:val="3"/>
          <w:numId w:val="1"/>
        </w:numPr>
        <w:rPr/>
      </w:pPr>
      <w:bookmarkStart w:id="604" w:name="__RefHeading___Toc1083895_1738255347"/>
      <w:bookmarkStart w:id="605" w:name="_Toc223"/>
      <w:bookmarkEnd w:id="604"/>
      <w:r>
        <w:rPr>
          <w:rtl w:val="true"/>
        </w:rPr>
        <w:t>اشاره</w:t>
      </w:r>
      <w:bookmarkEnd w:id="60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استغفار امامان معصوم عليهم السلام به عصمت آنان سازگارى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مى‌دانيم امامان عليهم السلام معصوم از گناه هستند وهيچ‌گاه از آنها گناه صادر نمى شود، در عين حال در برخى از دعاهايى كه از آن بزرگواران رسيده است، ديده مى‌شود كه آنان در ظاهر اقرار به گناه خود كرده و از پيشگاه پروردگار، خواستار آمرزش گناهان خويش شده اند</w:t>
      </w:r>
      <w:r>
        <w:rPr>
          <w:rFonts w:eastAsia="IRNazanin" w:cs="IRNazanin"/>
          <w:color w:val="111111"/>
          <w:sz w:val="28"/>
          <w:szCs w:val="28"/>
          <w:rtl w:val="true"/>
          <w:lang w:bidi="fa-IR"/>
        </w:rPr>
        <w:t>.</w:t>
      </w:r>
    </w:p>
    <w:p>
      <w:pPr>
        <w:pStyle w:val="Heading4"/>
        <w:numPr>
          <w:ilvl w:val="3"/>
          <w:numId w:val="1"/>
        </w:numPr>
        <w:rPr/>
      </w:pPr>
      <w:bookmarkStart w:id="606" w:name="__RefHeading___Toc1083897_1738255347"/>
      <w:bookmarkStart w:id="607" w:name="_Toc224"/>
      <w:bookmarkEnd w:id="606"/>
      <w:r>
        <w:rPr>
          <w:rtl w:val="true"/>
        </w:rPr>
        <w:t>نمونه‌ها</w:t>
      </w:r>
      <w:bookmarkEnd w:id="607"/>
    </w:p>
    <w:p>
      <w:pPr>
        <w:pStyle w:val="BookText"/>
        <w:rPr/>
      </w:pPr>
      <w:r>
        <w:rPr>
          <w:rFonts w:ascii="IRNazanin" w:hAnsi="IRNazanin" w:eastAsia="IRNazanin"/>
          <w:color w:val="111111"/>
          <w:sz w:val="28"/>
          <w:sz w:val="28"/>
          <w:szCs w:val="28"/>
          <w:rtl w:val="true"/>
          <w:lang w:bidi="fa-IR"/>
        </w:rPr>
        <w:t xml:space="preserve">مثلاً در دعاى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پيشگاه خدا عرض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الذُّنُوبَ‌الَّتي 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تَحْبِسُ‌الدُّعاءَ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كُلَّ ذَنْبٍ أَذْنَبْتُهُ وَ كُلَّ خَطِيئَةٍ أَخْطَأْتُها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آن گناهان مرا كه رابطه ام را از تو قطع مى‌كند ببخش بارالها هرگناه وخطايى كه از من سرزده همه را بيامرز</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منظور آنها از اين تعبيرات، تنها مردم بوده كه طرز مكالمه با خدا</w:t>
      </w:r>
    </w:p>
    <w:p>
      <w:pPr>
        <w:pStyle w:val="BookText"/>
        <w:rPr/>
      </w:pPr>
      <w:r>
        <w:rPr>
          <w:rFonts w:ascii="IRNazanin" w:hAnsi="IRNazanin" w:eastAsia="IRNazanin"/>
          <w:color w:val="111111"/>
          <w:sz w:val="28"/>
          <w:sz w:val="28"/>
          <w:szCs w:val="28"/>
          <w:rtl w:val="true"/>
          <w:lang w:bidi="fa-IR"/>
        </w:rPr>
        <w:t>وطريق طلب آمرزش را ياد بگيرند ويا آنكه حقيقت ديگرى در اين نوع تعبيرات نهفته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اسلامى از قديم به اين ايراد، توجه داشته وپاسخهاى گوناگون به آن گفته اند كه شايد روح همه‌ى‌آنها يك چيز باشد و آن اين است كه گناه ومعصيت، در اين‌گونه موارد، همه جنبه‌ى نسبى دارد، نه اين كه از قبيل گناهان مطلق ومعمولى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اجتماعى، اخلاقى، علمى، تربيتى ودينى انتظاراتى كه از افراد مختلف مى‌رود همه يكسان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از ميان صدها مثالى كه ممكن است براى روشن شدن اين مطلب آورد، تنها به نمونه زير اكتفا مى‌نماييم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عدّه اى براى انجام يك خدمت اجتماعى پيشقدم مى‌شوند وتصميم مى‌گيرند مثلاً يك بيمارستان براى مستمندان بسازند، اگر يك كارگر وفرد معمولى كه درآمدش براى مخارج خودش كافى نيست، مبلغ مختصرى به اين كار كمك كند، بسيار شايان تقدير است، امّا اگر همين مبلغ را يك فرد بسيار ثروتمند وپولدار بدهد، نه تنها قابل تقدير نيست، بلكه يك نوع نفرت وناراحتى وانزجار نيز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كه نسبت به يك فرد، خدمت قابل تحسينى محسوب مى‌شد، از يك فرد ديگر، كار ناپسندى شمرده مى‌شود با آنكه از نظر قانونى چنين شخصى به هيچ‌وجه مرتكب حرام وخلافى نشده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اين موضوع، همان طورى كه در بالا تذكر داده شد، اين است كه انتظاراتى كه از هركس مى‌رود، بسته به امكانات او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او،</w:t>
      </w:r>
    </w:p>
    <w:p>
      <w:pPr>
        <w:pStyle w:val="BookText"/>
        <w:rPr/>
      </w:pPr>
      <w:r>
        <w:rPr>
          <w:rFonts w:ascii="IRNazanin" w:hAnsi="IRNazanin" w:eastAsia="IRNazanin"/>
          <w:color w:val="111111"/>
          <w:sz w:val="28"/>
          <w:sz w:val="28"/>
          <w:szCs w:val="28"/>
          <w:rtl w:val="true"/>
          <w:lang w:bidi="fa-IR"/>
        </w:rPr>
        <w:t>دانش او، ايمان او، وبالأخره قدرت و توانايى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كارى كه انجام آن از يك نفر، عين ادب، خدمت، محبت وعبادت، شمرده مى‌شود، امّا از فرد ديگرى عين بى ادبى، خيانت، خلاف صميميت، وكوتاهى در بندگى واطاعت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توجه به اين حقيقت، موقعيت پيامبران وامامان را در نظر بگيريم واعمال آنها را با آن موقعيت فوق العاده عظيم مقايسه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مستقيماً با مبدأ جهان هستى مربوط مى‌باشند وشعاع علم ودانش بى پايان، بر دلهاى آنها مى‌تابد، حقايق بسيارى بر آنها آشكار است كه از ديگران مخفى است، علم وايمان وتقواى آنها در عاليترين درجه قرار دارد، خلاصه آنها به اندازه اى به خدا نزديكند كه يك لحظه سلب توجه از خداوند براى آنها لغزش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جاى تعجّب نيست كه افعالى كه براى ديگران مباح يا مكروه شمرده مى‌شود،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گناهانى كه در آيات وسخنان پيشوايان بزرگ دينى، به آنها نسبت داده شده، ويا خود در مقام طلب آمرزش از آنها برآمده اند، همه از اين قبيل است يعنى مقام وموقعيت معنوى آنها و علم و دانش وايمان آنها، آن قدر برجسته است كه يك غفلت جزئى، در يك كار ساده‌ى معمولى كه بايد توجه خاص وهميشگى به خداوند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است وجمله‌ى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سَيِّئاتُ الْمُقَرَّبينَ</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 خوبان، گناه مقربان خدا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ناظر به همين حقيقت است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فيلسوف عاليقدر شيعه، خواجه نصير الدين طوسى نيز در يكى از كتابهاى خود پاسخ فوق را اين طور توضيح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مرتكب كار حرامى شود، ويا امر واجبى را ترك كند، معصيتكار است وبايد توبه كند، اين نوع گناه وتوبه مربوط به افراد عادى ومعمولى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امور مستحب را ترك كند وكارهاى مكروه را بجا آورد، اين نيز نوعى گناه شمرده مى‌شود وبايد از آن توبه نمايد، اين نوع گناه وتوبه مربوط به افرادى است كه از گناه قسم اوّل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در قرآن وروايات به برخى از انبياء گذشته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موسى،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از اين نوع گناهان است نه از نوع اوّل، وهرگاه كسى التفات به غير خدا پيدا كند وبا اشتغال به امور دنيا از توجه به خدا آنى غافل شود اين نيز براى اهل حقيقت، نوعى گناه به شمار مى‌آيد وبايستى از آن توبه كند و از خدا براى آن طلب آمرزش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و سلم وپيشوايان دين ما كه در دعاها اقرار به گناهان خود كرده و از خدا آمرزش وبخشش خواسته اند، گناهان آنان، از اين نوع گناهان است، نه از نوع اوّل ودوّم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الاشراف،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نيست براى تكميل اين پاسخ، موضوعى را كه دانشمند بزرگوار شيعه،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عيسى اربلى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كتاب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تاريخ زندگانى حضرت موسى بن جعفر عليهما السلام نوشته در اينجا نقل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دعايى دارد كه آن را هنگام سجده شكر مى‌خوانده ودر آن اقرار به انواع گناه كرده و از خدا پوزش خواسته است</w:t>
      </w:r>
      <w:r>
        <w:rPr>
          <w:rFonts w:eastAsia="IRNazanin" w:cs="IRNazanin"/>
          <w:color w:val="111111"/>
          <w:sz w:val="28"/>
          <w:szCs w:val="28"/>
          <w:rtl w:val="true"/>
          <w:lang w:bidi="fa-IR"/>
        </w:rPr>
        <w:t>.</w:t>
      </w:r>
      <w:r>
        <w:rPr>
          <w:rStyle w:val="FootnoteAnchor"/>
          <w:rtl w:val="true"/>
        </w:rPr>
        <w:footnoteReference w:id="26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هنگامى كه آن دعا را ديدم در فهم معناى آن، زياد فكر كردم وبا</w:t>
      </w:r>
    </w:p>
    <w:p>
      <w:pPr>
        <w:pStyle w:val="BookText"/>
        <w:rPr/>
      </w:pPr>
      <w:r>
        <w:rPr>
          <w:rFonts w:ascii="IRNazanin" w:hAnsi="IRNazanin" w:eastAsia="IRNazanin"/>
          <w:color w:val="111111"/>
          <w:sz w:val="28"/>
          <w:sz w:val="28"/>
          <w:szCs w:val="28"/>
          <w:rtl w:val="true"/>
          <w:lang w:bidi="fa-IR"/>
        </w:rPr>
        <w:t xml:space="preserve">خود گفتم چگونه از كسى كه شيعه، عقيده به عصمت او دارد اينگونه كلماتى كه اقرار به انواع گناهان است صادر مى‌شود؟ هرچند كه فكر كردم فكرم به جايى نرسيد تا روزى فرصتى دست داد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 ابى الحسن على بن موسى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يكجا بوديم، اين مشكل را از او پرسيدم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الدين علقمى وزير، همين سؤال را چندى پيش از من كرد، ومن در جواب او گفتم، اين نوع دعاها براى تعليم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اين پاسخ، كمى فكر كردم وبا خود گفتم آخر، اين دعا را حضرت موسى بن جعفر عليهما السلام در سجده هاى نيمه شب خود مى‌خواند ودر آن ساعتها كسى كنارش نبوده تا منظورش تعليم آنها باشد؟</w:t>
      </w:r>
    </w:p>
    <w:p>
      <w:pPr>
        <w:pStyle w:val="BookText"/>
        <w:rPr/>
      </w:pPr>
      <w:r>
        <w:rPr>
          <w:rFonts w:ascii="IRNazanin" w:hAnsi="IRNazanin" w:eastAsia="IRNazanin"/>
          <w:color w:val="111111"/>
          <w:sz w:val="28"/>
          <w:sz w:val="28"/>
          <w:szCs w:val="28"/>
          <w:rtl w:val="true"/>
          <w:lang w:bidi="fa-IR"/>
        </w:rPr>
        <w:t xml:space="preserve">مدّتى از اين واقعه گذشت،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الدين محمد بن علقمى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سؤال را از من كرد، ومن همان پاسخ اوّل وايرادى را كه به آن داشتم، به او گفتم، آنگاه اضافه كردم كه شايد معناى صحيح اين دعا جز اين نباشد كه حضرت آن را از باب تواضع وفروتنى نسبت به پروردگار عرضه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من را حل نكرد واين عقده همچنان در دلم ماند، تا معظم له دار فانى را بدرود گفت، پس از گذشت روزگار درازى از توجهات امام موسى بن جعفر عليهما السلام مشكلم حل شد، وپاسخ صحيح آن را يافتم كه اينك براى شما مى‌نويسم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پيامبران وائمه عليهم السلام مشغول به ذكر خدا است، ودلهاى آنها بسته به جهان بالا است، آنها هميشه، همچنانكه معصوم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آنچنان عبادت كن مثل اينكه تو او را مى‌بينى، كه اگر تو او را نبينى، او تو را مى‌بيند، مراقب اين حقيقتند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هميشه متوجه او وبه تمام معنى رو به سوى او دارند،</w:t>
      </w:r>
    </w:p>
    <w:p>
      <w:pPr>
        <w:pStyle w:val="BookText"/>
        <w:rPr/>
      </w:pPr>
      <w:r>
        <w:rPr>
          <w:rFonts w:ascii="IRNazanin" w:hAnsi="IRNazanin" w:eastAsia="IRNazanin"/>
          <w:color w:val="111111"/>
          <w:sz w:val="28"/>
          <w:sz w:val="28"/>
          <w:szCs w:val="28"/>
          <w:rtl w:val="true"/>
          <w:lang w:bidi="fa-IR"/>
        </w:rPr>
        <w:t>كه هرگاه لحظه اى از اين حالت غافل شوند، وكارهاى مباحى از قبيل خوردن و آشاميدن آنها را از اين حالت توجه باز دارد آنها همين مقدار غفلت را براى خود گناه وخطا مى‌دانند، و از خدا طلب آمرزش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گفته‌ى پيامبر اسلام صلى الله عليه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لَيُغانُ عَلى قَلْبي وَ إِنّي أَسْتَغْفِرُ بِالنَّهارِ سَبْعينَ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حَسَناتُ‌الأَبْرارِ سَيِّئاتُ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ونظاير اينها اشاره به همين واقعيت است كه ما توضيح داديم</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08" w:name="pg17025_197640"/>
    </w:p>
    <w:p>
      <w:pPr>
        <w:pStyle w:val="Heading3"/>
        <w:numPr>
          <w:ilvl w:val="2"/>
          <w:numId w:val="1"/>
        </w:numPr>
        <w:rPr/>
      </w:pPr>
      <w:bookmarkStart w:id="609" w:name="__RefHeading___Toc1083899_1738255347"/>
      <w:bookmarkStart w:id="610" w:name="_Toc225"/>
      <w:bookmarkEnd w:id="608"/>
      <w:bookmarkEnd w:id="609"/>
      <w:r>
        <w:rPr/>
        <w:t>65</w:t>
      </w:r>
      <w:r>
        <w:rPr>
          <w:rtl w:val="true"/>
        </w:rPr>
        <w:t xml:space="preserve"> </w:t>
      </w:r>
      <w:r>
        <w:rPr>
          <w:rtl w:val="true"/>
        </w:rPr>
        <w:t>اهل بيت در آيه‌ى تطهير</w:t>
      </w:r>
      <w:bookmarkEnd w:id="610"/>
    </w:p>
    <w:p>
      <w:pPr>
        <w:pStyle w:val="Heading4"/>
        <w:numPr>
          <w:ilvl w:val="3"/>
          <w:numId w:val="1"/>
        </w:numPr>
        <w:rPr/>
      </w:pPr>
      <w:bookmarkStart w:id="611" w:name="__RefHeading___Toc1083901_1738255347"/>
      <w:bookmarkStart w:id="612" w:name="_Toc226"/>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بيت در آيه‌ى تطهير چه كسانى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عربى است ولى به خاطر ورود آن به زبان فارسى و انس ما با اين لفظ در طول قرون آن را در رديف ديگر كلمات فارسى درآورده است ووضع هر نوع معادلى براى آن در اين زبان مفيد نبوده و از خود آن واضح تر نخواهد بود و از مجموع استعمالات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واقعى آن را مى‌توان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الْإِنْجِيلِ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پيروان انجيل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پيروان كتاب‌هاى آسمانى</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آيين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مرد به نوعى پيوند نسبى وحسبى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خانه‌اى به صورت مشترك زندگى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موجوداتى كه در آب يا در كنار آن زيست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تأهل در لغت عرب به معنى ازدواج، درمقابل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بسيارى از موارد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دوشادوش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و از نظر فرهنگ نويسان ريشه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با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همزه دوم به الف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حلقه باب كعبه را به دست گرفت و از خداوند خواست كه حمله صليبى‌ها را از سرزمين حرم دفع كند 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 على آل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عابديه اليوم آلك</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با توجه به موارد استعمال اين كلمه مى‌توان مفهوم اين لفظ را به شرح زير تحديد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كه نسبت به موضوعى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انتساب و يا اختصاص و الفت و انسى دارد،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الرجل أخصّ الناس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خِصّيصانِ هر مردى، اهل او است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كسانى است كه به او وابسته بوده و از اتباع ومتعلقان او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بيان نبايد شك كرد كه اين لفظ داراى مفهوم وسيعى است و همان طور كه فرزندان انسان را شامل است، همچنين همسر و يا همسران او را نيز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مسلم در صحيح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پيامبر ميان مكه و مدينه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سخنرانى پرداخت و كتاب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سفارش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زيد به روايت خود از پيامبر پايان داد يك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كيست؟ آيا همسران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نيستند؟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همسر، يك عمر با مرد زندگى مى‌كند، سپس مرد او را طلاق مى‌دهد و او به سوى پدر و وابستگان خود باز مى‌گردد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فضايل على عليه السلام،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جامع الأُصول،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تفسير، ناظر به بيان درجه‌ى اعلاى اهل بيت است و اگر از آن صرف نظر كنيم، طبعاً همسران انسان در مدتى كه پيوند زناشويى او با شوهر باقى است، جزو آنان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نويسنده بد زبان و بد انديشى است كه جريان را معكوس فرض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همسر انسان گفته مى‌شود، آنگاه به صورت مجاز به فرزندان و نزديكان انسان اطلاق مى‌گردد</w:t>
      </w:r>
      <w:r>
        <w:rPr>
          <w:rFonts w:eastAsia="IRNazanin" w:cs="IRNazanin"/>
          <w:color w:val="111111"/>
          <w:sz w:val="28"/>
          <w:szCs w:val="28"/>
          <w:rtl w:val="true"/>
          <w:lang w:bidi="fa-IR"/>
        </w:rPr>
        <w:t>.</w:t>
      </w:r>
      <w:r>
        <w:rPr>
          <w:rStyle w:val="FootnoteAnchor"/>
          <w:rtl w:val="true"/>
        </w:rPr>
        <w:footnoteReference w:id="27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را به صورت استنتاج از كلمات لغويين مى‌گويد، در حالى كه</w:t>
      </w:r>
    </w:p>
    <w:p>
      <w:pPr>
        <w:pStyle w:val="BookText"/>
        <w:rPr/>
      </w:pPr>
      <w:r>
        <w:rPr>
          <w:rFonts w:ascii="Amiri" w:hAnsi="Amiri" w:eastAsia="Amiri" w:cs="Amiri"/>
          <w:color w:val="111111"/>
          <w:sz w:val="28"/>
          <w:sz w:val="28"/>
          <w:szCs w:val="28"/>
          <w:rtl w:val="true"/>
          <w:lang w:bidi="ar-SA"/>
        </w:rPr>
        <w:t>از آنان قبلاً اين جمله‌ها را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صاحب قاموس اللغه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وللنبى أزواجه وبناته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همسران و دختران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شارح قاموس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والأهل للرجل زوجه و يدخل فيه أولاده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اهل مرد همسر او است و فرزندان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لسان العرب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الرجل أخص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خصيصان مرد را اهل 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البحرين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الرجل آله وهم أشياعه وأتباعه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اقرب الموارد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الرجل عشيرته وأقرباه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اهل بيتِ انسان تنها كسانى هستند كه پيوند ثابت و استوارى با مرد دارند، قطعاً عكس آن را نيز نمى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اين لفظ همسران را در درجه نخست و فرزندان را در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برخى از لغويين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همسر تفسير كرده‌اند، هدف بيان مثال و نمونه است و گرنه هر فردى كه به نوعى با مرد خانه پيوندى داشته باشد،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درباره‌ى همسران است و از نظر لغت و قرآن نيز اين لفظ آنها را در بر مى‌گيرد به گواه اين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مُنَجُّوكَ وَ أَهْلَكَ إِلاَّ امْرَأَتَكَ كانَتْ مِنَ الْغابِرِينَ</w:t>
      </w:r>
      <w:r>
        <w:rPr>
          <w:rFonts w:eastAsia="Amiri" w:cs="Amiri" w:ascii="Amiri" w:hAnsi="Amiri"/>
          <w:color w:val="111111"/>
          <w:sz w:val="28"/>
          <w:szCs w:val="28"/>
          <w:rtl w:val="true"/>
          <w:lang w:bidi="ar-SA"/>
        </w:rPr>
        <w:t>» .</w:t>
      </w:r>
      <w:r>
        <w:rPr>
          <w:rStyle w:val="FootnoteAnchor"/>
          <w:rtl w:val="true"/>
        </w:rPr>
        <w:footnoteReference w:id="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وكليه اهل خانه تو را نجات خواهيم داد، جز همسرت كه از هلاك شوندگان است</w:t>
      </w:r>
      <w:r>
        <w:rPr>
          <w:rFonts w:eastAsia="IRNazanin" w:cs="IRNazanin"/>
          <w:color w:val="111111"/>
          <w:sz w:val="28"/>
          <w:szCs w:val="28"/>
          <w:rtl w:val="true"/>
          <w:lang w:bidi="fa-IR"/>
        </w:rPr>
        <w:t>».</w:t>
      </w:r>
      <w:bookmarkStart w:id="613" w:name="pg17025_197644"/>
    </w:p>
    <w:p>
      <w:pPr>
        <w:pStyle w:val="BookText"/>
        <w:rPr/>
      </w:pPr>
      <w:bookmarkEnd w:id="613"/>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روشنى بر شمول آن بر همسر است و دليلى ندارد كه استثنا را استثناى منقطع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در راه خود از مدين به مصر، آتشى را از دور مشاهده مى‌كند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لِأَهْلِهِ امْكُثُوا إِنِّي آنَسْتُ ناراً لَعَلِّي آتِيكُمْ مِنْها بِخَبَرٍ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توقف كنيد، من از نقطه‌اى كه آتش روشن است خبرى بياورم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مضمون است آيه هفتم از سوره نمل كه درباره‌ى ابراهيم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إِلى أَهْلِهِ فَجاءَ بِعِجْلٍ سَمِينٍ</w:t>
      </w:r>
      <w:r>
        <w:rPr>
          <w:rFonts w:eastAsia="Amiri" w:cs="Amiri" w:ascii="Amiri" w:hAnsi="Amiri"/>
          <w:color w:val="111111"/>
          <w:sz w:val="28"/>
          <w:szCs w:val="28"/>
          <w:rtl w:val="true"/>
          <w:lang w:bidi="ar-SA"/>
        </w:rPr>
        <w:t>»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به سوى اهل بيت خود رفت و براى مهمانان خود گوسفند چاقى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و نظاير آنها نشانه‌ى اين است كه همسر انسان نيز جزو اهل بيت است همچنان كه فرزندان نيز جزو اهل خانه به شمار مى‌روند</w:t>
      </w:r>
      <w:r>
        <w:rPr>
          <w:rFonts w:eastAsia="IRNazanin" w:cs="IRNazanin"/>
          <w:color w:val="111111"/>
          <w:sz w:val="28"/>
          <w:szCs w:val="28"/>
          <w:rtl w:val="true"/>
          <w:lang w:bidi="fa-IR"/>
        </w:rPr>
        <w:t>.</w:t>
      </w:r>
    </w:p>
    <w:p>
      <w:pPr>
        <w:pStyle w:val="Heading4"/>
        <w:numPr>
          <w:ilvl w:val="3"/>
          <w:numId w:val="1"/>
        </w:numPr>
        <w:rPr/>
      </w:pPr>
      <w:bookmarkStart w:id="614" w:name="__RefHeading___Toc1083903_1738255347"/>
      <w:bookmarkStart w:id="615" w:name="_Toc227"/>
      <w:bookmarkEnd w:id="614"/>
      <w:r>
        <w:rPr>
          <w:rtl w:val="true"/>
        </w:rPr>
        <w:t xml:space="preserve">تحديد </w:t>
      </w:r>
      <w:r>
        <w:rPr>
          <w:rtl w:val="true"/>
        </w:rPr>
        <w:t>«</w:t>
      </w:r>
      <w:r>
        <w:rPr>
          <w:rtl w:val="true"/>
        </w:rPr>
        <w:t>اهل البيت</w:t>
      </w:r>
      <w:r>
        <w:rPr>
          <w:rtl w:val="true"/>
        </w:rPr>
        <w:t xml:space="preserve">» </w:t>
      </w:r>
      <w:r>
        <w:rPr>
          <w:rtl w:val="true"/>
        </w:rPr>
        <w:t>از نظر مصداق</w:t>
      </w:r>
      <w:bookmarkEnd w:id="61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اينجا توانستيم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مفهوم روشن سازيم، اكنون وقت آن رسيده است كه به بيان مصاديق آن در روز نزول آيه بپردازيم</w:t>
      </w:r>
      <w:r>
        <w:rPr>
          <w:rFonts w:eastAsia="IRNazanin" w:cs="IRNazanin"/>
          <w:color w:val="111111"/>
          <w:sz w:val="28"/>
          <w:szCs w:val="28"/>
          <w:rtl w:val="true"/>
          <w:lang w:bidi="fa-IR"/>
        </w:rPr>
        <w:t>.</w:t>
      </w:r>
      <w:bookmarkStart w:id="616" w:name="pg17025_197645"/>
    </w:p>
    <w:p>
      <w:pPr>
        <w:pStyle w:val="BookText"/>
        <w:rPr/>
      </w:pPr>
      <w:bookmarkEnd w:id="616"/>
      <w:r>
        <w:rPr>
          <w:rFonts w:ascii="IRNazanin" w:hAnsi="IRNazanin" w:eastAsia="IRNazanin"/>
          <w:color w:val="111111"/>
          <w:sz w:val="28"/>
          <w:sz w:val="28"/>
          <w:szCs w:val="28"/>
          <w:rtl w:val="true"/>
          <w:lang w:bidi="fa-IR"/>
        </w:rPr>
        <w:t>شكى نيست كه اگر دليلى در خود آيه و يا خارج آن بر تخصيص اين مفهوم وسيع، بر افراد معيّنى وجود نداشته باشد بايد آن را بر تمام افرادى كه اين مفهوم آنها را در بر مى‌گيرد، حمل كنيم و بگوييم كه مقصود كليه كسانى است كه به نوعى با پيامبر پيوند نسبى وحسبى دارند و به نوعى جزو بيت او شمرده مى‌شوند ولى اگر قراين قاطع، بر تخصيص آن بر افراد معينى گواهى دادند و شواهدى در خود آيه ويا در كلمات پيامبر گرامى صلى الله عليه و آله و سلم بر اختصاص آن بر گروه خاصى دلالت كند، در اين صورت بايد از آنها تجاوز نكرد</w:t>
      </w:r>
      <w:r>
        <w:rPr>
          <w:rFonts w:eastAsia="IRNazanin" w:cs="IRNazanin"/>
          <w:color w:val="111111"/>
          <w:sz w:val="28"/>
          <w:szCs w:val="28"/>
          <w:rtl w:val="true"/>
          <w:lang w:bidi="fa-IR"/>
        </w:rPr>
        <w:t>.</w:t>
      </w:r>
    </w:p>
    <w:p>
      <w:pPr>
        <w:pStyle w:val="Heading4"/>
        <w:numPr>
          <w:ilvl w:val="3"/>
          <w:numId w:val="1"/>
        </w:numPr>
        <w:rPr/>
      </w:pPr>
      <w:bookmarkStart w:id="617" w:name="__RefHeading___Toc1083905_1738255347"/>
      <w:bookmarkStart w:id="618" w:name="_Toc228"/>
      <w:bookmarkEnd w:id="617"/>
      <w:r>
        <w:rPr>
          <w:rtl w:val="true"/>
        </w:rPr>
        <w:t>قراينى بر محدود بودن مصاديق</w:t>
      </w:r>
      <w:bookmarkEnd w:id="618"/>
    </w:p>
    <w:p>
      <w:pPr>
        <w:pStyle w:val="Heading5"/>
        <w:numPr>
          <w:ilvl w:val="4"/>
          <w:numId w:val="1"/>
        </w:numPr>
        <w:rPr/>
      </w:pPr>
      <w:bookmarkStart w:id="619" w:name="__RefHeading___Toc1083907_1738255347"/>
      <w:bookmarkStart w:id="620" w:name="_Toc229"/>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 xml:space="preserve">قراينى داخلى و خارجى به روشنى گواهى مى‌دهند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 معدودى است و هرگز همسران پيامبر و يا ديگر بستگان او را در بر نمى گيرد مجموع اين قراين را به ترتيب بيان مى‌كنيم تا احاطه و تسلط بر مطلب آسان باشد</w:t>
      </w:r>
      <w:r>
        <w:rPr>
          <w:rFonts w:eastAsia="IRNazanin" w:cs="IRNazanin"/>
          <w:color w:val="111111"/>
          <w:sz w:val="28"/>
          <w:szCs w:val="28"/>
          <w:rtl w:val="true"/>
          <w:lang w:bidi="fa-IR"/>
        </w:rPr>
        <w:t>.</w:t>
      </w:r>
    </w:p>
    <w:p>
      <w:pPr>
        <w:pStyle w:val="Heading5"/>
        <w:numPr>
          <w:ilvl w:val="4"/>
          <w:numId w:val="1"/>
        </w:numPr>
        <w:rPr/>
      </w:pPr>
      <w:bookmarkStart w:id="621" w:name="__RefHeading___Toc1083909_1738255347"/>
      <w:bookmarkStart w:id="622" w:name="_Toc230"/>
      <w:bookmarkEnd w:id="621"/>
      <w:r>
        <w:rPr>
          <w:rtl w:val="true"/>
        </w:rPr>
        <w:t>الف</w:t>
      </w:r>
      <w:r>
        <w:rPr>
          <w:rtl w:val="true"/>
        </w:rPr>
        <w:t xml:space="preserve">. </w:t>
      </w:r>
      <w:r>
        <w:rPr>
          <w:rtl w:val="true"/>
        </w:rPr>
        <w:t>مقصود بيت معهود است، نه هر بيت و يا چند بيت</w:t>
      </w:r>
      <w:bookmarkEnd w:id="62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بايد توجه نمود كه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يا استغراق 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شكى نيست كه احتمال نخست كاملاً مردود است؛ زيرا اولى در مواردى به كار مى‌رود كه مقصود بيان ويژگى طبيعت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خير من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الجرادة خير من تمرة، و هدف آيه بيان حكم طبيعت اهالى متعلق به جنس بيت نيست، همچنان كه دومى نيز مقصود نيست و گرنه شايسته بود مانند آغاز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مفرد صيغه جمع بياورد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احتمال سوم متعين</w:t>
      </w:r>
      <w:bookmarkStart w:id="623" w:name="pg17025_197646"/>
    </w:p>
    <w:p>
      <w:pPr>
        <w:pStyle w:val="BookText"/>
        <w:rPr/>
      </w:pPr>
      <w:bookmarkEnd w:id="623"/>
      <w:r>
        <w:rPr>
          <w:rFonts w:ascii="IRNazanin" w:hAnsi="IRNazanin" w:eastAsia="IRNazanin"/>
          <w:color w:val="111111"/>
          <w:sz w:val="28"/>
          <w:sz w:val="28"/>
          <w:szCs w:val="28"/>
          <w:rtl w:val="true"/>
          <w:lang w:bidi="fa-IR"/>
        </w:rPr>
        <w:t xml:space="preserve">است و بايد گفت خانه معهودى ميان متكلم و مخاطب، مورد نظر متكلم است و اين خانه معهود جز خانه على عليه السلام و فاطمه عليها السلام كه شمول آيه بر آن، مورد اتفاق تمام مفسران است، خانه ديگرى نيست؛ زيرا جز دو نفر از خوارج مانند عكرمه و مقاتل، احدى از مفسران و محدثان در شمول آيه بر اين بيت شك و ترديد نكرده است و اگر سخنى هست درباره‌ى افراد ديگر است وچون جز يك خانه‌ى معهود، خانه‌ى ديگرى مورد نظر آيه نيست، طبعاً اين خانه، خانه على خواهد بود و احتمال شمول آن بر افراد ديگر مستلزم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الف و 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ناظر به اهل يك بيت معهود ومشخصى مى‌باشد وچنين بيتى جز بيت امام، بيت ديگرى نمى باشد و هر نوع احتمال گسترش، مستلزم مخالفت با اتفاق مسلمانان و يا نفى معهود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بگوييم مقصود فقط بيت عايشه يا بيت حفصه است در اين صورت بيت فاطمه از تحت آيه بيرون مى‌رود و اين بر خلاف اتفاق مسلمين است و اگر بگوييم هر دو را شامل است، لازمه‌ى آن،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الف و 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رواياتى كه حاكى از نزول آيه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مى‌توان گفت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حادثه انداختن كسا بر سر افراد معين در آن جا اتفاق افتاد و آيه به افراد حاضر در آن بيت اشاره مى‌كند،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نمى كرد او را نيز در بر مى‌گرفت</w:t>
      </w:r>
      <w:r>
        <w:rPr>
          <w:rFonts w:eastAsia="IRNazanin" w:cs="IRNazanin"/>
          <w:color w:val="111111"/>
          <w:sz w:val="28"/>
          <w:szCs w:val="28"/>
          <w:rtl w:val="true"/>
          <w:lang w:bidi="fa-IR"/>
        </w:rPr>
        <w:t>.</w:t>
      </w:r>
    </w:p>
    <w:p>
      <w:pPr>
        <w:pStyle w:val="Heading5"/>
        <w:numPr>
          <w:ilvl w:val="4"/>
          <w:numId w:val="1"/>
        </w:numPr>
        <w:rPr/>
      </w:pPr>
      <w:bookmarkStart w:id="624" w:name="__RefHeading___Toc1083911_1738255347"/>
      <w:bookmarkStart w:id="625" w:name="_Toc231"/>
      <w:bookmarkEnd w:id="624"/>
      <w:r>
        <w:rPr>
          <w:rtl w:val="true"/>
        </w:rPr>
        <w:t>ب</w:t>
      </w:r>
      <w:r>
        <w:rPr>
          <w:rtl w:val="true"/>
        </w:rPr>
        <w:t xml:space="preserve">. </w:t>
      </w:r>
      <w:r>
        <w:rPr>
          <w:rtl w:val="true"/>
        </w:rPr>
        <w:t xml:space="preserve">مقصود از </w:t>
      </w:r>
      <w:r>
        <w:rPr>
          <w:rtl w:val="true"/>
        </w:rPr>
        <w:t>«</w:t>
      </w:r>
      <w:r>
        <w:rPr>
          <w:rtl w:val="true"/>
        </w:rPr>
        <w:t>البيت</w:t>
      </w:r>
      <w:r>
        <w:rPr>
          <w:rtl w:val="true"/>
        </w:rPr>
        <w:t xml:space="preserve">» </w:t>
      </w:r>
      <w:r>
        <w:rPr>
          <w:rtl w:val="true"/>
        </w:rPr>
        <w:t>بنا و ساختمان نيست</w:t>
      </w:r>
      <w:bookmarkEnd w:id="62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پيش بر اين اساس بود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خشتى و گلى است، ولى مى‌توان گفت كه اساساً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خشتى وگلى</w:t>
      </w:r>
    </w:p>
    <w:p>
      <w:pPr>
        <w:pStyle w:val="BookText"/>
        <w:rPr/>
      </w:pPr>
      <w:r>
        <w:rPr>
          <w:rFonts w:ascii="Amiri" w:hAnsi="Amiri" w:eastAsia="Amiri" w:cs="Amiri"/>
          <w:color w:val="111111"/>
          <w:sz w:val="28"/>
          <w:sz w:val="28"/>
          <w:szCs w:val="28"/>
          <w:rtl w:val="true"/>
          <w:lang w:bidi="ar-SA"/>
        </w:rPr>
        <w:t>نيست، بلكه مقصود بيت نبوت و مركز وحى و مهبط نور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به معناى كسانى كه در درون آن به عللى زندگى مشترك دارند، همان است كه در آغاز اين آيه آمده، آنجا كه قرآن به همسران پيامبر صلى الله عليه و آله و سلم دستور مى‌دهد كه در خانه‌هاى خود قرار بگيرند ومانند زنان جاهليتِ نخست، در مجامع عمومى ظاهر نشوند،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خانه‌هاى خود قرار گيريد و مانند دوران جاهليت نخست بيرون نياييد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هر اتاقى از اتاق هاى زنان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شده كه متعلق به يكى از همسران بوده است دستور داده شده است كه در آن استقرار يابند و به نحو زننده بيرون نيايند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 كه در آيه مورد بحث، مسأله‌ى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نيست، مسأله‌ى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كسانى كه به نوعى با اين بيت ارتباط دارند و از منسوبين آن به حساب مى‌آيند مطرح است و 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بيت معنوى و غير مادى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مى‌كنيم و از باب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امور معنوى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و خانه و مسكن و مأوايى فرض مى‌نماييم و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النبوه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اين فرض اين لفظ تنها افرادى را شامل مى‌گردد كه از نظر طهارت و پاكى، علم و دانش به پايه‌اى برسند كه واقعاً بتوان آنها را اهل اين بيت وجزو اين دودمان خواند، در چنين انتسابى تنها پيوند مادى مطرح نيست، بلكه پيوند معنوى نيز مطرح مى‌باشد كه در عده انگشت شمارى محصور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بيان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قرآن وارد شده است يعنى كسانى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ممارست و مخالطت دارند و گردِ آن مى‌گردند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 بَيْنَكُمْ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اهل كتاب بياييد همگى دور كلمه مشتركى كه ميان ما هست گرد 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لْيَحْكُمْ أَهْلُ الْإِنْجِيلِ بِما أَنْزَلَ اللّهُ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انجيل به آنچه كه در آن وارد شده است حكم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نبوت و مهبط وحى و مركز تنزيل است و مقصود كسانى هستند كه از نظر فكرى و روحى به نوعى با بيت نبوت و خانه وحى از آن نظر كه مركز اين امور است در ارتباط و پيوند باشند، نه هر كسى كه با پيامبر پيوند مادى و ارتباط نسبى و حسبى دارد، هر چند از نظر روح و فكر در قطب مخالف و يا در طرف بسيار نازل قرار گيرد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در كشاف در تفسير آيه‌ى هفتاد و سوم سوره‌ى هود همين نكته را يادآور شده است و اگر در تفسير سوره‌ى احزاب گفتار قبلى خود را به خاطر داشت، در اين جا نيز درست تر و بهتر فكر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ابراهيم و همسر او ساره نويد مى‌دهند كه به همين زودى داراى فرزندى به نام اسحاق مى‌شوى ساره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منِ پيرزن از شوهرى پير، داراى فرزند گردم در اين موقع فرشتگان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تَعْجَبِينَ مِنْ أَمْرِ اللّهِ رَحْمَتُ اللّهِ وَ بَرَكاتُهُ عَلَيْكُمْ أَهْلَ الْبَيْتِ إِنَّهُ حَمِيدٌ مَجِيدٌ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فرمان و دستور خدا در شگفت هستى، رحمت و بركتهاى او بر شما خاندان است او ستوده و نيكوكار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كشاف در تفسير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در خانه‌ى آيه‌هاى الهى و مركز اعجاز و امور خارق عادت زندگى مى‌كرد، از اين جهت شايسته بود به جاى تعجب، خدا را سپاسگزار گردد و فرشتگان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وَ بَرَكاتُهُ عَلَيْكُمْ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نوع اعجازها و كرامت‌ها شماها را عزيز گردانيده و نعمت‌هاى خود را بر شما خانواده ارزانى داشته است ديگر نبايد تعجب كنيد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وأمثالها مما يُكرمكم به ربُّ العزةِ ويَخصُّكم بالإنعام به، يا أهل بيتَ النبوة، فليست بمكان تعجب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بيت در اين موارد، كنايه از محلّ نبوت، و مركز وحى و مهبط رسالت است و اهل چنين مكانى بايد كسانى باشند كه از هر جهت با صاحب نبوت متناسب وهماهنگ باشند و تنها انتساب نسبى و يا حسبى بدون هماهنگىِ روحى و روانى كافى نيست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مذاكره گسترده‌اى كه ميان ابو جعفر امام باقر عليه السلام با قتادة بن</w:t>
      </w:r>
    </w:p>
    <w:p>
      <w:pPr>
        <w:pStyle w:val="BookText"/>
        <w:rPr/>
      </w:pPr>
      <w:r>
        <w:rPr>
          <w:rFonts w:ascii="IRNazanin" w:hAnsi="IRNazanin" w:eastAsia="IRNazanin"/>
          <w:color w:val="111111"/>
          <w:sz w:val="28"/>
          <w:sz w:val="28"/>
          <w:szCs w:val="28"/>
          <w:rtl w:val="true"/>
          <w:lang w:bidi="fa-IR"/>
        </w:rPr>
        <w:t xml:space="preserve">دعامه بصرى انجام گرفت، خود قتاده با طبع عربى خود دريافت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بُيُوتٍ أَذِنَ اللّهُ أَنْ تُرْفَعَ وَ يُذْكَرَ فِيهَا اسْمُهُ يُسَبِّحُ لَهُ فِيها بِالْغُدُوِّ وَ الْآصالِ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خانه‌هاى سنگى و گلى نيست ابو حمزه ثمالى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قتاده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أَتَدْرى أَيْنَ أَنْتَ، أَنْتَ بَيْنَ يَدَىْ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ثَمَّ، وَنَحْنُ أُولئِكَ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مى‌دانى تو كجا هستى؟ تو در برابر خانه‌هايى هستى كه خدا اجازه داده است كه رفعت پيدا كنند، تو اى قتاده آنجا هستى وما، بينِ همين بيوت و خانه‌ها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قتاده به تصديق امام برخاست و در تأييد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وَاللّهِ جَعَلَنىَ اللّهُ فَداكَ وَاللّهِ ما هِىَ بُيُوتُ حِجارَةٍ وَلاطِينٍ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تو قرار دهد، اين خانه‌ها خانه‌هاى سنگى وگلى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مقصود گروهى است كه به بيت نبوت وشجره‌ى رسالت منتسب گردد</w:t>
      </w:r>
      <w:r>
        <w:rPr>
          <w:rFonts w:eastAsia="IRNazanin" w:cs="IRNazanin"/>
          <w:color w:val="111111"/>
          <w:sz w:val="28"/>
          <w:szCs w:val="28"/>
          <w:rtl w:val="true"/>
          <w:lang w:bidi="fa-IR"/>
        </w:rPr>
        <w:t>.</w:t>
      </w:r>
      <w:r>
        <w:rPr>
          <w:rStyle w:val="FootnoteAnchor"/>
          <w:rtl w:val="true"/>
        </w:rPr>
        <w:footnoteReference w:id="27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اگر هم در آغاز نزول آيه قطعى نباشد ولى پس از مرور زمان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بيت نبوت، تعين پيدا كرده و جز اين، معنى ديگرى از اين لفظ به اذهان خطور نمى نمود، و هم اكنون نيز چنين است</w:t>
      </w:r>
      <w:r>
        <w:rPr>
          <w:rFonts w:eastAsia="IRNazanin" w:cs="IRNazanin"/>
          <w:color w:val="111111"/>
          <w:sz w:val="28"/>
          <w:szCs w:val="28"/>
          <w:rtl w:val="true"/>
          <w:lang w:bidi="fa-IR"/>
        </w:rPr>
        <w:t>.</w:t>
      </w:r>
      <w:bookmarkStart w:id="626" w:name="pg17025_197651"/>
    </w:p>
    <w:p>
      <w:pPr>
        <w:pStyle w:val="Heading5"/>
        <w:numPr>
          <w:ilvl w:val="4"/>
          <w:numId w:val="1"/>
        </w:numPr>
        <w:rPr/>
      </w:pPr>
      <w:bookmarkStart w:id="627" w:name="__RefHeading___Toc1083913_1738255347"/>
      <w:bookmarkStart w:id="628" w:name="_Toc232"/>
      <w:bookmarkEnd w:id="626"/>
      <w:bookmarkEnd w:id="627"/>
      <w:r>
        <w:rPr>
          <w:rtl w:val="true"/>
        </w:rPr>
        <w:t>ج</w:t>
      </w:r>
      <w:r>
        <w:rPr>
          <w:rtl w:val="true"/>
        </w:rPr>
        <w:t xml:space="preserve">. </w:t>
      </w:r>
      <w:r>
        <w:rPr>
          <w:rtl w:val="true"/>
        </w:rPr>
        <w:t>مذكر آوردن ضماير</w:t>
      </w:r>
      <w:bookmarkEnd w:id="628"/>
    </w:p>
    <w:p>
      <w:pPr>
        <w:pStyle w:val="BookText"/>
        <w:rPr/>
      </w:pPr>
      <w:r>
        <w:rPr>
          <w:rFonts w:ascii="IRNazanin" w:hAnsi="IRNazanin" w:eastAsia="IRNazanin"/>
          <w:color w:val="111111"/>
          <w:sz w:val="28"/>
          <w:sz w:val="28"/>
          <w:szCs w:val="28"/>
          <w:rtl w:val="true"/>
          <w:lang w:bidi="fa-IR"/>
        </w:rPr>
        <w:t>قرآن پيرامون همسران پيامبر در سوره‌ى احزاب از آيه بيست و نهم تا آيه سى و چهارم بحث و گفتگو مى‌كند و در تمام آيات، ضماير مربوط به همسران پيامبر را مطابق قواعد ادبى مؤنث مى‌آورد، در اين مورد متجاوز از بيست ضمير مؤنث به كار مى‌برد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أُمَتِّعْكُنَّ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أُسَرِّحْكُنَّ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اِتَّقَيْتُنَّ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فِي بُيُوتِكُنَّ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به آيه مورد بحث مى‌رسد كه در ذيل آيه سى و سه قرار دارد يك مرتبه لحن سخن دگرگون مى‌شود و مخاطب عوض مى‌گردد وضماير را مذكر مى‌آورد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دقت كرد كه هدف از اين دگرگونى چيست؟</w:t>
      </w:r>
    </w:p>
    <w:p>
      <w:pPr>
        <w:pStyle w:val="BookText"/>
        <w:rPr/>
      </w:pPr>
      <w:r>
        <w:rPr>
          <w:rFonts w:ascii="IRNazanin" w:hAnsi="IRNazanin" w:eastAsia="IRNazanin"/>
          <w:color w:val="111111"/>
          <w:sz w:val="28"/>
          <w:sz w:val="28"/>
          <w:szCs w:val="28"/>
          <w:rtl w:val="true"/>
          <w:lang w:bidi="fa-IR"/>
        </w:rPr>
        <w:t xml:space="preserve">اين دگرگونى جز اين نيست كه آيه درباره‌ى غير اين گروه نازل شده هر چند در سياق آيات مربوط به آنها آمده است، حالا نكته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وچرا در اثناى گفتگوى با همسران، يك مرتبه طرف خطاب دگرگون مى‌شود ومطلب مربوط به غير آنان به ميان مى‌آيد آنگاه، دو مرتبه به بحث پيرامون همسران باز مى‌گردد؟ فعلاً در باره‌ى آن بحث نمى كنيم وآن را به آينده واگذار مى‌كنيم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اصرار مى‌ورزند آيه مورد بحث را مربوط به همسران پيامبر بدانند در توجيه مذكر بودن ضماير به قدرى دچار تكلّف مى‌شوند كه صرف وقت در نقل كلمات آنان چندان سودى ندارد</w:t>
      </w:r>
      <w:r>
        <w:rPr>
          <w:rFonts w:eastAsia="IRNazanin" w:cs="IRNazanin"/>
          <w:color w:val="111111"/>
          <w:sz w:val="28"/>
          <w:szCs w:val="28"/>
          <w:rtl w:val="true"/>
          <w:lang w:bidi="fa-IR"/>
        </w:rPr>
        <w:t>.</w:t>
      </w:r>
      <w:bookmarkStart w:id="629" w:name="pg17025_197652"/>
    </w:p>
    <w:p>
      <w:pPr>
        <w:pStyle w:val="Heading5"/>
        <w:numPr>
          <w:ilvl w:val="4"/>
          <w:numId w:val="1"/>
        </w:numPr>
        <w:rPr/>
      </w:pPr>
      <w:bookmarkStart w:id="630" w:name="__RefHeading___Toc1083915_1738255347"/>
      <w:bookmarkStart w:id="631" w:name="_Toc233"/>
      <w:bookmarkEnd w:id="629"/>
      <w:bookmarkEnd w:id="630"/>
      <w:r>
        <w:rPr>
          <w:rtl w:val="true"/>
        </w:rPr>
        <w:t>د</w:t>
      </w:r>
      <w:r>
        <w:rPr>
          <w:rtl w:val="true"/>
        </w:rPr>
        <w:t xml:space="preserve">. </w:t>
      </w:r>
      <w:r>
        <w:rPr>
          <w:rtl w:val="true"/>
        </w:rPr>
        <w:t>مسأله‌ى تكوينى بودن اراده</w:t>
      </w:r>
      <w:bookmarkEnd w:id="631"/>
    </w:p>
    <w:p>
      <w:pPr>
        <w:pStyle w:val="BookText"/>
        <w:rPr/>
      </w:pPr>
      <w:r>
        <w:rPr>
          <w:rFonts w:ascii="IRNazanin" w:hAnsi="IRNazanin" w:eastAsia="IRNazanin"/>
          <w:color w:val="111111"/>
          <w:sz w:val="28"/>
          <w:sz w:val="28"/>
          <w:szCs w:val="28"/>
          <w:rtl w:val="true"/>
          <w:lang w:bidi="fa-IR"/>
        </w:rPr>
        <w:t xml:space="preserve">در گذشته روشن كرديم كه اراده‌ى وارد در آيه، تكوينى است نه تشريعى، وبه ديگر سخن اراده‌اى است كه متعلق آن قطعاً تحقق پذيرفته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اراده‌اى است كه هم ممكن است تحقق بپذيرد و هم ممكن است كه تحقق نپذيرد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قبيل اراده آفرينش آسمان‌ها و زمين است كه اراده از مراد تفكيك نمى پذيرد، نه از قبيل درخواست ايمان و تقوا يا نماز و روزه از مكلفين كه در برخى مؤثّر است و در برخى ديگر مؤثّر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مراد خدا در آيه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پليدى‌هاى روحى وآلودگى معنوى و پاكيزگى از خلاف و گناه، قطعاً تحقق پذيرفته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آيه مصون از گناه و پيراسته از خلاف مى‌باشند و مصاديق اين مفهوم بسيار محدود و معدود خواهد بود و هرگز نمى توان گفت كه كسانى كه به نوعى به بيت نبوى، پيوند نسبى و حسبى داشتند مشمول مفاد آيه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نيز ادعاى عصمت درباره‌ى آنان نكرده است</w:t>
      </w:r>
      <w:r>
        <w:rPr>
          <w:rFonts w:eastAsia="IRNazanin" w:cs="IRNazanin"/>
          <w:color w:val="111111"/>
          <w:sz w:val="28"/>
          <w:szCs w:val="28"/>
          <w:rtl w:val="true"/>
          <w:lang w:bidi="fa-IR"/>
        </w:rPr>
        <w:t>.</w:t>
      </w:r>
    </w:p>
    <w:p>
      <w:pPr>
        <w:pStyle w:val="Heading4"/>
        <w:numPr>
          <w:ilvl w:val="3"/>
          <w:numId w:val="1"/>
        </w:numPr>
        <w:rPr/>
      </w:pPr>
      <w:bookmarkStart w:id="632" w:name="__RefHeading___Toc1083917_1738255347"/>
      <w:bookmarkStart w:id="633" w:name="_Toc234"/>
      <w:bookmarkEnd w:id="632"/>
      <w:r>
        <w:rPr>
          <w:rtl w:val="true"/>
        </w:rPr>
        <w:t>اهل البيت در لسان پيامبر صلى الله عليه و آله و سلم</w:t>
      </w:r>
      <w:bookmarkEnd w:id="633"/>
    </w:p>
    <w:p>
      <w:pPr>
        <w:pStyle w:val="BookText"/>
        <w:rPr/>
      </w:pPr>
      <w:r>
        <w:rPr>
          <w:rFonts w:ascii="IRNazanin" w:hAnsi="IRNazanin" w:eastAsia="IRNazanin"/>
          <w:color w:val="111111"/>
          <w:sz w:val="28"/>
          <w:sz w:val="28"/>
          <w:szCs w:val="28"/>
          <w:rtl w:val="true"/>
          <w:lang w:bidi="fa-IR"/>
        </w:rPr>
        <w:t xml:space="preserve">قراين موجود در متن آيه به گونه‌اى پرده از روى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ثابت نمود فقط عده‌ى بس معدودى مى‌توانند مصداق آيه باشند، هر چند انگشت روى اسامى و ديگر مشخصات آنان ننهاد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وقت آن رسيده است كه براى تعيين مصاديق آن، به احاديث اسلامى و سخنان پيامبر گرامى مراجعه نمود، و مشكل را از اين راه باز گشود و آنان را به درستى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اين مورد روايات بس انبوهى وارد شده و مسأله را به خوبى روشن ساخته است و بيش از همه دو مفسر و محدث بزرگ آنها را در كتاب‌هاى تفسير خود آورده‌اند و نقل مجموع اين روايات آن هم با اسناد و متون، مايه‌ى گستردگى سخن مى‌باشد همين اندازه يادآور مى‌شويم كه طبرى در تفسير خود</w:t>
      </w:r>
      <w:r>
        <w:rPr>
          <w:rStyle w:val="FootnoteAnchor"/>
          <w:rtl w:val="true"/>
        </w:rPr>
        <w:footnoteReference w:id="2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طبرى،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هفده حديث وجلال الدين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چهارده حديث نقل كرده‌اند و اساتيد همگى به صحابه و تابعان منتهى مى‌گردد و بخشى از اين احاديث از حديث‌هاى صحيح به شمار مى‌رود، وبه خاطر كثرت و فزونى طرق حديث نيازى به بررسى اسناد و روايات نيست، بالأخص كه در طول قرون، بزرگان تفسير و حديث و تاريخ، اين احاديث را پذيرفته و با آنها احتجاج نموده‌اند و مراجعه به اين احاديث در كتب ياد شده در مورد آيه، ثابت مى‌كند كه آن عده معدودى كه به حكم اراده تكوينى خداى بزرگ، از خلاف و گناه پيراسته مى‌باشند عبارتند از خمسه طيبه، يعنى پيامبر گرامى، على امير مؤمنان، فاطمه سيدة نساء العالمين و دو سبط پيامبر حسن مجتبى و حسين سالار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برابر اين احاديث، دو حديث مخالف نيز نقل شده كه بعداً مورد بحث و بررسى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ماقبل از نقل متن برخى از اين روايات، اسامى شخصيت‌هايى از صحابه و تابعين كه اين احاديث را از پيامبر نقل كرده‌اند، در اينجا منعكس مى‌كنيم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جرير طبرى، در تفسير خود</w:t>
      </w:r>
      <w:r>
        <w:rPr>
          <w:rStyle w:val="FootnoteAnchor"/>
          <w:rtl w:val="true"/>
        </w:rPr>
        <w:footnoteReference w:id="280"/>
      </w:r>
      <w:r>
        <w:rPr>
          <w:rFonts w:ascii="IRNazanin" w:hAnsi="IRNazanin" w:eastAsia="IRNazanin"/>
          <w:color w:val="111111"/>
          <w:sz w:val="28"/>
          <w:sz w:val="28"/>
          <w:szCs w:val="28"/>
          <w:rtl w:val="true"/>
          <w:lang w:bidi="fa-IR"/>
        </w:rPr>
        <w:t>احاديث هفده‌گانه را از</w:t>
      </w:r>
    </w:p>
    <w:p>
      <w:pPr>
        <w:pStyle w:val="BookText"/>
        <w:rPr/>
      </w:pPr>
      <w:r>
        <w:rPr>
          <w:rFonts w:ascii="Amiri" w:hAnsi="Amiri" w:eastAsia="Amiri" w:cs="Amiri"/>
          <w:color w:val="111111"/>
          <w:sz w:val="28"/>
          <w:sz w:val="28"/>
          <w:szCs w:val="28"/>
          <w:rtl w:val="true"/>
          <w:lang w:bidi="ar-SA"/>
        </w:rPr>
        <w:t>شخصيت‌هايى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ابوسعيد خدرى،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واثلة بن الاسقع،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الحمراء،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وقاص،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امّ سلمه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سند شش حديث از آن احاديث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مى‌گردد،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جلال الدين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چهارده گانه خود را علاوه بر شخصيت‌هاى 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نقل مى‌كند و مفاد مجموع روايات جز منحصر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 خمسه طيبه چيز ديگرى نيست، آيا مى‌توان اين روايات را در تفسير آيه ناديده گرفت، و از كنار آنها بى تفاوت گذشت؟ اگر يك دهم اين روايات در مورد ديگران وارد شده بود، همگان آن را اخذ مى‌كرديم و ابهام آيه را از نظر مصداق برطرف مى‌ساختيم و اگر بر اين بخش از اين روايات بخشى ديگر از رواياتى كه علماى شيعه از خود پيامبر صلى الله عليه و آله و سلم و از فرزندان آگاه و پاكدامن او نقل كرده‌اند، بيفزاييم در اين صورت مسأله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هر نوع شك و ترديد، ريشه‌اى جز لجاجت در برابر فضايل فرزندان رسول خدا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شيعه، احاديثى فراوان پيرامون نزول آيه در باره‌ى خمسه طيبه نقل كرده‌اند كه به خلاصه آنها اشاره مى‌شود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هاشم بحرانى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چهل و يك حديث از كتاب‌هاى اهل تسنن و سى و چهار حديث از كتاب‌هاى شيعه نقل كرده است</w:t>
      </w:r>
    </w:p>
    <w:p>
      <w:pPr>
        <w:pStyle w:val="BookText"/>
        <w:rPr/>
      </w:pPr>
      <w:r>
        <w:rPr>
          <w:rFonts w:ascii="Amiri" w:hAnsi="Amiri" w:eastAsia="Amiri" w:cs="Amiri"/>
          <w:color w:val="111111"/>
          <w:sz w:val="28"/>
          <w:sz w:val="28"/>
          <w:szCs w:val="28"/>
          <w:rtl w:val="true"/>
          <w:lang w:bidi="ar-SA"/>
        </w:rPr>
        <w:t>و باز در كتاب تفسير برهان</w:t>
      </w:r>
      <w:r>
        <w:rPr>
          <w:rStyle w:val="FootnoteAnchor"/>
          <w:rtl w:val="true"/>
        </w:rPr>
        <w:footnoteReference w:id="2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شصت و پنج حديث 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عبد على عروسى در تفسير نور الثقلين</w:t>
      </w:r>
      <w:r>
        <w:rPr>
          <w:rStyle w:val="FootnoteAnchor"/>
          <w:rtl w:val="true"/>
        </w:rPr>
        <w:footnoteReference w:id="284"/>
      </w:r>
      <w:r>
        <w:rPr>
          <w:rFonts w:ascii="IRNazanin" w:hAnsi="IRNazanin" w:eastAsia="IRNazanin"/>
          <w:color w:val="111111"/>
          <w:sz w:val="28"/>
          <w:sz w:val="28"/>
          <w:szCs w:val="28"/>
          <w:rtl w:val="true"/>
          <w:lang w:bidi="fa-IR"/>
        </w:rPr>
        <w:t>بيست و پنج حديث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احاديث حاكى است كه پيامبر گرامى صلى الله عليه و آله و سلم براى تحديد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نوع عمل دست زده كه هركدام در مورد خود بسيار جالب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 و عبا و يا قطيفه‌اى بر سر پنج تن افكند و امّ سلمه را كه قصد ورود به زير كسا را داشت از دخول تحت كِسا بازداشت و اين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اينان اهل بيت من مى‌باشند پروردگارا پليدى را از آنان دور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مدت هشت ماه و يا بيشتر، موقع رفتن به مسجد براى گزاردن نماز صبح در خانه زهرا را مى‌زد و آنان را براى نماز دعوت مى‌كرد و آيه را تلاوت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پيامبر با اين دو عمل، كاملاً مصاديق آيه را روشن مى‌كرد؛ اينك به صورت فشرده به ترجمه و نقل برخى از احاديث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سعيد خدرى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فِىَّ وَفى عَلِىٍّ وَفاطِمَةَ وَحَسَنٍ وَحُسَيْنٍ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درباره‌ى من و على و فاطمه و حسن وحسين فرود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خانه‌ى من نازل گرديد، و همان روز زهرا عليها السلام غذايى به حضور پيامبر آورد،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ابن عمت على و دو فرزند خود را بياور، زهرا در حالى كه دست فرزندان خود را گرفته بود و على نيز پشت سر اوحركت مى‌كرد، وارد محضر رسول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حسنين عليهما السلام را در آغوش خود گرفت و على عليه السلام در سمت راست پيامبر و دخت او در سمت چپ او نشستند و هر پنج نفر مشغول خوردن غذايى شدند كه دخت گرامى پيامبر درست كرده و به حضور پيامبر آورده بود، ناگهان وحى الهى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وآيه تطهير را آورد، در اين موقع پيامبر كسايى را كه شبها آن را به روى خود مى‌كشيد، برداشت و همه را زير آن كساء قرار داد و دست خود را از زير كسا بيرون آورد و به آسمان اشاره كرد و سه بار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هؤُلاءِ أَهْلُ بَيْتى وَخاصَّتى فَاذْهِبْ‌عَنْهُمَا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شنيدن اين جمله خواستم زير كِسا درآيم و مشمول چنين فضيلتى گردم از اين جهت گوشه كسا را بالا زدم تا ضميمه آنان شوم، پيامبر آن را از دست من كشيد،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جزو اهل بيت تو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بدون اين كه يكى از دو طرف قضيه را تصديق كند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 أَنَّكِ مِنْ أَزْواجِ النَّبِىّ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 نيكى هستى و از همسران پيامبر مى‌باشى</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حديث كه در كتاب‌هاى حديث و تفسير نقل شده، همگى مى‌رساند كه مفاد آيه از خصايص اين پنج نفر است و غير آن پنج نفر، حتى</w:t>
      </w:r>
    </w:p>
    <w:p>
      <w:pPr>
        <w:pStyle w:val="BookText"/>
        <w:rPr/>
      </w:pPr>
      <w:r>
        <w:rPr>
          <w:rFonts w:ascii="IRNazanin" w:hAnsi="IRNazanin" w:eastAsia="IRNazanin"/>
          <w:color w:val="111111"/>
          <w:sz w:val="28"/>
          <w:sz w:val="28"/>
          <w:szCs w:val="28"/>
          <w:rtl w:val="true"/>
          <w:lang w:bidi="fa-IR"/>
        </w:rPr>
        <w:t>بهترين و پاكترين همسران او در اين فضيلت شركت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صلى الله عليه و آله و سلم به روايتى چهل روز و به روايت ديگر هشت ماه و به روايت سوم، نُه ماه، هنگامى كه براى گزاردن نماز صبح، به مسجد مى‌رفت، به در خانه على عليه السلام مى‌آمد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اين حديث از ابو سعيد خدرى و ابى الحمراء نقل شده و متون روايت آنان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علوى حداد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امّ سلمه را مسلم در صحيح، ترمذى در جامع، احمد در مسند، حاكم در مستدرك، بيهقى در سنن، ابن حِبّان در صحيح، و نسايى و طبرانى در معجم كبير، ابن جرير و ابن المنذر و ابن أبى الحاتم در تفسير خود آورده‌اند و گروهى به صحت اسناد حديث اعتراف كرده و از ميان صحابه پانزده نفر مانند على و حسنين، عبد اللّه بن جعفر، ابن عباس و ام سلمه و عايشه و سعد بن ابى وقاص و انس بن مالك و ابو سعيد خدرى و ابن مسعود و معقل بن يسار و واثلة بن الاسقع و عمر بن ابى سلمه و ابو الحمراء نقل كرده‌اند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الفصل فيما لنبى هاشم و قريش من الفضل،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با توجه به اين روايات باز مى‌توان براى آيه، مفهوم و تفسير ديگرى جست؟ شگفت از سر دبير مجله‌ى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الهى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خود را مترجم و سخن‌گوى احاديث نبوى</w:t>
      </w:r>
      <w:bookmarkStart w:id="634" w:name="pg17025_197658"/>
    </w:p>
    <w:p>
      <w:pPr>
        <w:pStyle w:val="BookText"/>
        <w:rPr/>
      </w:pPr>
      <w:bookmarkEnd w:id="634"/>
      <w:r>
        <w:rPr>
          <w:rFonts w:ascii="IRNazanin" w:hAnsi="IRNazanin" w:eastAsia="IRNazanin"/>
          <w:color w:val="111111"/>
          <w:sz w:val="28"/>
          <w:sz w:val="28"/>
          <w:szCs w:val="28"/>
          <w:rtl w:val="true"/>
          <w:lang w:bidi="fa-IR"/>
        </w:rPr>
        <w:t xml:space="preserve">مى‌داند؛ امّا با كمال وقاحت و بى شرمى اين همه احاديث را كه نشانگر اختصاص تطهير به اين گروه است ناديده گرفته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خارجى اعتماد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همسران پيامبر است و مى‌افزايد كه فرزندان او نيز مجازاً در آن داخل است وما در ميان نظريات ديگر، در اين باره گفتگو خواهيم كرد و به تحليل آن خواهيم پرداخت</w:t>
      </w:r>
      <w:r>
        <w:rPr>
          <w:rFonts w:eastAsia="IRNazanin" w:cs="IRNazanin"/>
          <w:color w:val="111111"/>
          <w:sz w:val="28"/>
          <w:szCs w:val="28"/>
          <w:rtl w:val="true"/>
          <w:lang w:bidi="fa-IR"/>
        </w:rPr>
        <w:t>.</w:t>
      </w:r>
    </w:p>
    <w:p>
      <w:pPr>
        <w:pStyle w:val="Heading4"/>
        <w:numPr>
          <w:ilvl w:val="3"/>
          <w:numId w:val="1"/>
        </w:numPr>
        <w:rPr/>
      </w:pPr>
      <w:bookmarkStart w:id="635" w:name="__RefHeading___Toc1083919_1738255347"/>
      <w:bookmarkStart w:id="636" w:name="_Toc235"/>
      <w:bookmarkEnd w:id="635"/>
      <w:r>
        <w:rPr>
          <w:rtl w:val="true"/>
        </w:rPr>
        <w:t>علماى اسلام وآيه تطهير</w:t>
      </w:r>
      <w:bookmarkEnd w:id="636"/>
    </w:p>
    <w:p>
      <w:pPr>
        <w:pStyle w:val="BookText"/>
        <w:rPr/>
      </w:pPr>
      <w:r>
        <w:rPr>
          <w:rFonts w:ascii="IRNazanin" w:hAnsi="IRNazanin" w:eastAsia="IRNazanin"/>
          <w:color w:val="111111"/>
          <w:sz w:val="28"/>
          <w:sz w:val="28"/>
          <w:szCs w:val="28"/>
          <w:rtl w:val="true"/>
          <w:lang w:bidi="fa-IR"/>
        </w:rPr>
        <w:t>نقل حتى بخشى از كلمات و سخنان دانشمندان اهل تسنن پيرامون آيه، خواه در كتاب‌هاى تفسيرى و خواه در حديثى براى ما امكان پذير نيست تا چه رسد به همه‌ى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بخواهند از كلمات آنان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كتاب‌هاى تفسير پيرامون آيات ياد شده مراجعه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مباهله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ترمذى در صحيح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 ياد شده نازل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رَسُولُ اللّهِ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أَهْلِى</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على و فاطمه وحسن و حسين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اينان اهل بيت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مودت</w:t>
      </w:r>
      <w:r>
        <w:rPr>
          <w:rFonts w:eastAsia="Amiri" w:cs="Amiri" w:ascii="Amiri" w:hAnsi="Amiri"/>
          <w:color w:val="111111"/>
          <w:sz w:val="28"/>
          <w:szCs w:val="28"/>
          <w:rtl w:val="true"/>
          <w:lang w:bidi="ar-SA"/>
        </w:rPr>
        <w:t>:</w:t>
      </w:r>
      <w:bookmarkStart w:id="637" w:name="pg17025_197659"/>
    </w:p>
    <w:p>
      <w:pPr>
        <w:pStyle w:val="BookText"/>
        <w:rPr/>
      </w:pPr>
      <w:bookmarkEnd w:id="6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مورد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بسيارى از تفاسير به هنگام تفسير اين آيات به نزول آيه تطهير درباره‌ى خمسه‌ى طيّبه،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مجلسى در بحار الأنوار</w:t>
      </w:r>
      <w:r>
        <w:rPr>
          <w:rStyle w:val="FootnoteAnchor"/>
          <w:rtl w:val="true"/>
        </w:rPr>
        <w:footnoteReference w:id="288"/>
      </w:r>
      <w:r>
        <w:rPr>
          <w:rFonts w:ascii="IRNazanin" w:hAnsi="IRNazanin" w:eastAsia="IRNazanin"/>
          <w:color w:val="111111"/>
          <w:sz w:val="28"/>
          <w:sz w:val="28"/>
          <w:szCs w:val="28"/>
          <w:rtl w:val="true"/>
          <w:lang w:bidi="fa-IR"/>
        </w:rPr>
        <w:t>نزول آيه را درباره‌ى پنج تن از سى وچهار محدّث و مفسّر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تعاليق ارزنده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نزول آيه درباره‌ى خمسه‌ى طيبه، از هفتاد و دو كتاب حديثى و تفسيرى نقل شده و متون عبارت بسيارى از آنها نقل گرديده است و مراجعه به اين متون و نصوص با تعيين جلد و صفحات و محل طبع كتاب، نزول آيه را درباره‌ى خصوص پنج نفر به حدّ بداهت مى‌رساند و بايد هر نوع شك و ترديد را يك نوع انحراف از ولايت خاندان پيامبر دانست، چون مصادر ياد شده در دسترس عموم قرار دارند، ما خوانندگان گرامى را به اين كتاب‌ها حواله مى‌نماييم و پيش از تشريح ديگر نظريات پيرامون آيه، به پاسخ يك پرسش مبادرت مى‌ورزيم</w:t>
      </w:r>
      <w:r>
        <w:rPr>
          <w:rFonts w:eastAsia="IRNazanin" w:cs="IRNazanin"/>
          <w:color w:val="111111"/>
          <w:sz w:val="28"/>
          <w:szCs w:val="28"/>
          <w:rtl w:val="true"/>
          <w:lang w:bidi="fa-IR"/>
        </w:rPr>
        <w:t>:</w:t>
      </w:r>
    </w:p>
    <w:p>
      <w:pPr>
        <w:pStyle w:val="Heading4"/>
        <w:numPr>
          <w:ilvl w:val="3"/>
          <w:numId w:val="1"/>
        </w:numPr>
        <w:rPr/>
      </w:pPr>
      <w:bookmarkStart w:id="638" w:name="__RefHeading___Toc1083921_1738255347"/>
      <w:bookmarkStart w:id="639" w:name="_Toc236"/>
      <w:bookmarkEnd w:id="638"/>
      <w:r>
        <w:rPr>
          <w:rtl w:val="true"/>
        </w:rPr>
        <w:t>مشكل سياق آيات</w:t>
      </w:r>
      <w:bookmarkEnd w:id="63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پرسش پس از تحديد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 و يا مصداق، پاسخ به سؤال از سياق آيات است؛ زيرا آيه مورد بحث در ضمن آيات مربوط به همسران پيامبر وارد شده و حتى در مصاحف جزئى از آيه سى و سوم به شمار</w:t>
      </w:r>
      <w:bookmarkStart w:id="640" w:name="pg17025_197660"/>
    </w:p>
    <w:p>
      <w:pPr>
        <w:pStyle w:val="BookText"/>
        <w:rPr/>
      </w:pPr>
      <w:bookmarkEnd w:id="640"/>
      <w:r>
        <w:rPr>
          <w:rFonts w:ascii="IRNazanin" w:hAnsi="IRNazanin" w:eastAsia="IRNazanin"/>
          <w:color w:val="111111"/>
          <w:sz w:val="28"/>
          <w:sz w:val="28"/>
          <w:szCs w:val="28"/>
          <w:rtl w:val="true"/>
          <w:lang w:bidi="fa-IR"/>
        </w:rPr>
        <w:t>آمده است كه مربوط به آنان مى‌باشد در اين صورت چگونه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ماقبل و مابعد خود بريده است و مربوط به گروه ديگر مى‌باشد؟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وحدت سياق يكى از امارات كشف مراد است، و پيوسته ما از مطالب قبل و بعد سخن متكلم، مقصود او را به دست مى‌آوريم، ولى وحدت سياق آنجا گواه بر مقصود متكلم است كه دليل قوى تر و نيرومندترى بر خلاف آن در كار نباشد در حالى كه در آيه مورد بحث جريان چنين است؛ زيرا احاديث متواتر و يا مافوق آن گواهى مى‌دهند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آيه مستقل نازل شده و در ذيل آيه‌ى سى وسوم قرار گرفته است و هرگز متمم آن نمى باشد چيزى كه بر استقلال آن گواهى مى‌دهند سه مطلب است</w:t>
      </w:r>
      <w:r>
        <w:rPr>
          <w:rFonts w:eastAsia="IRNazanin" w:cs="IRNazanin"/>
          <w:color w:val="111111"/>
          <w:sz w:val="28"/>
          <w:szCs w:val="28"/>
          <w:rtl w:val="true"/>
          <w:lang w:bidi="fa-IR"/>
        </w:rPr>
        <w:t>:</w:t>
      </w:r>
    </w:p>
    <w:p>
      <w:pPr>
        <w:pStyle w:val="Heading4"/>
        <w:numPr>
          <w:ilvl w:val="3"/>
          <w:numId w:val="1"/>
        </w:numPr>
        <w:rPr/>
      </w:pPr>
      <w:bookmarkStart w:id="641" w:name="__RefHeading___Toc1083923_1738255347"/>
      <w:bookmarkStart w:id="642" w:name="_Toc237"/>
      <w:bookmarkEnd w:id="641"/>
      <w:r>
        <w:rPr>
          <w:rtl w:val="true"/>
        </w:rPr>
        <w:t>گواه نخست بر استقلال نزول آيه</w:t>
      </w:r>
      <w:bookmarkEnd w:id="642"/>
    </w:p>
    <w:p>
      <w:pPr>
        <w:pStyle w:val="BookText"/>
        <w:rPr/>
      </w:pPr>
      <w:r>
        <w:rPr>
          <w:rFonts w:ascii="IRNazanin" w:hAnsi="IRNazanin" w:eastAsia="IRNazanin"/>
          <w:color w:val="111111"/>
          <w:sz w:val="28"/>
          <w:sz w:val="28"/>
          <w:szCs w:val="28"/>
          <w:rtl w:val="true"/>
          <w:lang w:bidi="fa-IR"/>
        </w:rPr>
        <w:t xml:space="preserve">احاديث فزون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بگوييم كه اين آيه مربوط به خمسه‌ى طيبه است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نزول استقلالى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نزول آن ضمن آيات مربوط به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پخت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گرديد و يا مى‌گويند اين آيه درباره‌ى على و فاطمه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است و يا پيامبر مدت مديدى درِ خانه‌ى زهرا را مى‌زد و اين آيه را مى‌خواند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اين احاديث به استقلال آيه و جدايى آن از آيات مربوط به همسران پيامبر تصريح شده است و در هيچ يك از اين روايات به نزول آن ضمن آيات مربوط به همسران پيامبر، تصريح و يا اشاره‌اى نشده است، حتى افراد شاذى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مى‌گويند درباره‌ى زنان پيامبر نازل شده، آيه</w:t>
      </w:r>
    </w:p>
    <w:p>
      <w:pPr>
        <w:pStyle w:val="BookText"/>
        <w:rPr/>
      </w:pPr>
      <w:r>
        <w:rPr>
          <w:rFonts w:ascii="IRNazanin" w:hAnsi="IRNazanin" w:eastAsia="IRNazanin"/>
          <w:color w:val="111111"/>
          <w:sz w:val="28"/>
          <w:sz w:val="28"/>
          <w:szCs w:val="28"/>
          <w:rtl w:val="true"/>
          <w:lang w:bidi="fa-IR"/>
        </w:rPr>
        <w:t>را به صورت مستقل عنوان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درباره‌ى همسران پيامبر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اين آيه 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و يا مربوط به همسران پيامبر، مفسران و محدثان اتفاق نظر دارند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مستقل وجدا از ديگر آيات نازل شده است، خواه مربوط به دودمان على باشد خواه مربوط به همسران پيامبر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اتفاق نظر در شيوه نزول آن، ديگر نمى توان با وحدت سياق استدلال كرد، و آن را قرينه‌اى بر مقصود دانست؛ زيرا فرض احاديث اين است كه اين آيه به طور مستقل نازل گرديده و به امر پيامبر در همين مورد نوشته شده است و در تاريخ قرآن اين مطلب نظاير زيادى دارد، يعنى آيه‌اى به طور مستقل نازل شده و به دستور پيامبر در سوره‌اى ضمن آيات معينى قرار گرفته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در فصل هجدهم كه در جمع و ترتيب قرآن سخن مى‌گويد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ترتيب السور ووضع الآيات مواضعها إنّما كان بالوحى كان رسول اللّه صلى الله عليه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ضعوا آية كذا فى موضع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سوره‌ها و قرارگيرى هر آيه در جاى خود از طريق وحى الهى انجام مى‌گرفت، و پيامبر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در اين جا قرار دهيد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تطهير آيه مستقلى است كه در اثناى آيات مربوط به همسران وارد شده، لطمه‌اى بر بلاغت قرآن وارد نمى سازد و طبرسى در مجمع 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عرب بليغ اين بود كه هنوز از بحث پيرامون موضوعى فارغ نشده، به بحث پيرامون موضوع ديگر مى‌پردازد آنگاه دو مرتبه به سخن نخست باز مى‌گردد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اتفاقاً در قرآن مجيد براى آن نظايرى وجود دارد كه به يكى از آنها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يوسف آنگاه كه پرده از خيانت همسر عزيز افتاد و شوهر از جريان آگاه شد، رو به همسر خود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مِنْ كَيْدِكُنَّ إِنَّ كَيْدَكُنَّ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مكر شما زنان است و حيله‌هاى شما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أَعْرِضْ عَنْ هذا وَ اسْتَغْفِرِي لِذَنْبِكِ إِنَّكِ كُنْتِ مِنَ الْخاطِئِينَ</w:t>
      </w:r>
      <w:r>
        <w:rPr>
          <w:rFonts w:eastAsia="Amiri" w:cs="Amiri" w:ascii="Amiri" w:hAnsi="Amiri"/>
          <w:color w:val="111111"/>
          <w:sz w:val="28"/>
          <w:szCs w:val="28"/>
          <w:rtl w:val="true"/>
          <w:lang w:bidi="ar-SA"/>
        </w:rPr>
        <w:t>» .</w:t>
      </w:r>
      <w:r>
        <w:rPr>
          <w:rStyle w:val="FootnoteAnchor"/>
          <w:rtl w:val="true"/>
        </w:rPr>
        <w:footnoteReference w:id="2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گذر،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گناهى كه انجام داده‌اى استغفار كن، تو از خطاكاران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سخن و خطاب در دو آيه، همسر عزيز است، ولى در اثناى خطاب‌هاى او سخن از يوسف به ميان آمد و از او درخواست شده كه از همسر عزيز نيز درگذرد و در حقيقت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أَعْرِضْ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كه به مناسبتى در ميان خطابات متكرر و متوجه به همسر عزيز وارد شده است و چون يوسف نيز يك طرف جريان بود، گفتگو با او لطمه‌اى به تناسب آيات وارد نمى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مهم اين است كه جمله و يا آيه‌ى معترضه، با مطالب ما قبل و ما بعد تناسبى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اتفاقاً تناسبى روشن ميان آيات مربوط به همسران با آيه تطهير وجود دارد كه به آن اشاره مى‌كنيم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مطالعه مجموع آيه‌هاى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سوره‌ى احزاب مى‌رساند كه خداوند با</w:t>
      </w:r>
    </w:p>
    <w:p>
      <w:pPr>
        <w:pStyle w:val="BookText"/>
        <w:rPr/>
      </w:pPr>
      <w:r>
        <w:rPr>
          <w:rFonts w:ascii="IRNazanin" w:hAnsi="IRNazanin" w:eastAsia="IRNazanin"/>
          <w:color w:val="111111"/>
          <w:sz w:val="28"/>
          <w:sz w:val="28"/>
          <w:szCs w:val="28"/>
          <w:rtl w:val="true"/>
          <w:lang w:bidi="fa-IR"/>
        </w:rPr>
        <w:t>همسران پيامبر با لحن حاد و تند سخن مى‌گويد و مى‌خواهد آنان را به وظايف سنگين و مسئوليت‌هاى بزرگ خود كه در سراشيبى غفلت از آن قرار گرفته بودند، آشنا سازد اينك براى ايضاح مطلب آغاز برخى از آيه‌ها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إِنْ كُنْتُنَّ تُرِدْنَ الْحَياةَ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به همسران خود بگو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 را مى‌خواهند بيايند هديه‌اى به شما بدهم و به صورت نكويى رها 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زنان پيامبر هر كدام از شما گناه آشكارى مرتكب شود عذاب او دو چندان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إِنِ اتَّقَيْتُنَّ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زنان معمولى نيستيد اگر تقوا را پيشه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خانه‌هاى خود بنشينيد و بسان جاهليت نخستين در ميان مردم ظاهر نشويد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اين خطاب‌هاى ارشادى و تنبيه آميز خداوند عصمت اهل بيت و طهارت خاندان رسالت را مطرح مى‌كند تا از اين طريق علاوه بر ارائه نمونه‌هاى تقوا و مدل هاى فضيلت كه زنان پيامبر بايد از اين اسوه و الگوها پيروى كنند، يادآور مى‌شود كه شما همسران پيامبر در كنار خاندانى زندگى مى‌كنيد كه سراپا طهارت و تقوا و عصمت و مصون از گناه مى‌باشند و</w:t>
      </w:r>
      <w:bookmarkStart w:id="643" w:name="pg17025_197664"/>
    </w:p>
    <w:p>
      <w:pPr>
        <w:pStyle w:val="BookText"/>
        <w:rPr/>
      </w:pPr>
      <w:bookmarkEnd w:id="643"/>
      <w:r>
        <w:rPr>
          <w:rFonts w:ascii="IRNazanin" w:hAnsi="IRNazanin" w:eastAsia="IRNazanin"/>
          <w:color w:val="111111"/>
          <w:sz w:val="28"/>
          <w:sz w:val="28"/>
          <w:szCs w:val="28"/>
          <w:rtl w:val="true"/>
          <w:lang w:bidi="fa-IR"/>
        </w:rPr>
        <w:t xml:space="preserve">شايسته‌ى چنين همجوارى اين است كه در درجه عالى از طهارت و تقوا باشيد و انتساب شما به اين جمعيت، مسئوليت آفرين و وظيفه ساز است و به حقّ، شماها در حدّ تعبير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لَسْتُنَّ كَأَحَدٍ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معمولى و عادى نيستيد؛ زيرا همسر پيامبر ومنتسب به خانواده معصوم وپاك مى‌باشيد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عصمت اهل بيت در اثناى آيات مربوط به همسران پيامبر كاملاً بليغانه خواهد بود</w:t>
      </w:r>
      <w:r>
        <w:rPr>
          <w:rFonts w:eastAsia="IRNazanin" w:cs="IRNazanin"/>
          <w:color w:val="111111"/>
          <w:sz w:val="28"/>
          <w:szCs w:val="28"/>
          <w:rtl w:val="true"/>
          <w:lang w:bidi="fa-IR"/>
        </w:rPr>
        <w:t>.</w:t>
      </w:r>
    </w:p>
    <w:p>
      <w:pPr>
        <w:pStyle w:val="Heading4"/>
        <w:numPr>
          <w:ilvl w:val="3"/>
          <w:numId w:val="1"/>
        </w:numPr>
        <w:rPr/>
      </w:pPr>
      <w:bookmarkStart w:id="644" w:name="__RefHeading___Toc1083925_1738255347"/>
      <w:bookmarkStart w:id="645" w:name="_Toc238"/>
      <w:bookmarkEnd w:id="644"/>
      <w:r>
        <w:rPr>
          <w:rtl w:val="true"/>
        </w:rPr>
        <w:t>گواه دوم بر استقلال</w:t>
      </w:r>
      <w:bookmarkEnd w:id="645"/>
    </w:p>
    <w:p>
      <w:pPr>
        <w:pStyle w:val="BookText"/>
        <w:rPr/>
      </w:pPr>
      <w:r>
        <w:rPr>
          <w:rFonts w:ascii="IRNazanin" w:hAnsi="IRNazanin" w:eastAsia="IRNazanin"/>
          <w:color w:val="111111"/>
          <w:sz w:val="28"/>
          <w:sz w:val="28"/>
          <w:szCs w:val="28"/>
          <w:rtl w:val="true"/>
          <w:lang w:bidi="fa-IR"/>
        </w:rPr>
        <w:t>اين آيه به هيچ نحو نمى تواند مربوط به همسران پيامبر باشد؛ زيرا آيات مربوط به آنان در مقام تهديد آنان است در حالى كه لسان آيه تطهير، لسان تعريف وستايش است و ارجاع اين دو لسان به يك موضوع كاملاً بى ذوقى است، در اين صورت بسيار مستحسن و زيبا خواهد بود كه بگوييم اين آيه به صورت مستقل نازل گرديده و روى جهتى در ميان آيات مربوط قرار گرفته است</w:t>
      </w:r>
      <w:r>
        <w:rPr>
          <w:rFonts w:eastAsia="IRNazanin" w:cs="IRNazanin"/>
          <w:color w:val="111111"/>
          <w:sz w:val="28"/>
          <w:szCs w:val="28"/>
          <w:rtl w:val="true"/>
          <w:lang w:bidi="fa-IR"/>
        </w:rPr>
        <w:t>.</w:t>
      </w:r>
    </w:p>
    <w:p>
      <w:pPr>
        <w:pStyle w:val="Heading4"/>
        <w:numPr>
          <w:ilvl w:val="3"/>
          <w:numId w:val="1"/>
        </w:numPr>
        <w:rPr/>
      </w:pPr>
      <w:bookmarkStart w:id="646" w:name="__RefHeading___Toc1083927_1738255347"/>
      <w:bookmarkStart w:id="647" w:name="_Toc239"/>
      <w:bookmarkEnd w:id="646"/>
      <w:r>
        <w:rPr>
          <w:rtl w:val="true"/>
        </w:rPr>
        <w:t>گواه سوم بر استقلال نزول آيه</w:t>
      </w:r>
      <w:bookmarkEnd w:id="647"/>
    </w:p>
    <w:p>
      <w:pPr>
        <w:pStyle w:val="BookText"/>
        <w:rPr/>
      </w:pPr>
      <w:r>
        <w:rPr>
          <w:rFonts w:ascii="IRNazanin" w:hAnsi="IRNazanin" w:eastAsia="IRNazanin"/>
          <w:color w:val="111111"/>
          <w:sz w:val="28"/>
          <w:sz w:val="28"/>
          <w:szCs w:val="28"/>
          <w:rtl w:val="true"/>
          <w:lang w:bidi="fa-IR"/>
        </w:rPr>
        <w:t>گواه سوم بر استقلال آيه اين است كه اگر آيه تطهير را از ذيل آيه سى وسوم برداريد، انسجام آن با آيه بعدى كاملاً محفوظ مى‌باشد و كوچك‌ترين آسيبى به مضمون و مفاد دو آيه وارد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سى و سوم چنين مى‌فرمايد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 وَ أَقِمْنَ</w:t>
      </w:r>
    </w:p>
    <w:p>
      <w:pPr>
        <w:pStyle w:val="BookText"/>
        <w:rPr/>
      </w:pPr>
      <w:r>
        <w:rPr>
          <w:rFonts w:ascii="Amiri" w:hAnsi="Amiri" w:eastAsia="Amiri" w:cs="Amiri"/>
          <w:color w:val="111111"/>
          <w:sz w:val="28"/>
          <w:sz w:val="28"/>
          <w:szCs w:val="28"/>
          <w:rtl w:val="true"/>
          <w:lang w:bidi="ar-SA"/>
        </w:rPr>
        <w:t>اَلصَّلاةَ وَ آتِينَ الزَّكاةَ وَ أَطِعْنَ اللّهَ وَ رَسُولَهُ إِنَّما يُرِيدُ اللّهُ لِيُذْهِبَ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سى وچهارم نيز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اذْكُرْنَ ما يُتْلى فِي بُيُوتِكُنَّ مِنْ آياتِ اللّهِ وَ الْحِكْمَةِ إِنَّ اللّهَ كانَ لَطِيفاً خَبِيراً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آيه تطهير از ذيل آيه نخست برداشته شود و آيه سى و چهارم به آن ضميمه گردد، كوچك‌ترين لطمه‌اى به مضمون دو آيه وارد نمى گردد، حالا خواه مجموع دو آيه را يك آيه حساب كنيم، يا دو آيه، هر دو محاسبه در اين مطلب تأثيرى ندارد هر چند براى حفظ فواصل آيات، احتمال نخست متعين است؛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أَطِعْنَ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آخر آيه و به اصطلاح فاصل آيه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سؤال مى‌شود كه چرا وحى الهى به اين شكل نازل شده است؟</w:t>
      </w:r>
    </w:p>
    <w:p>
      <w:pPr>
        <w:pStyle w:val="BookText"/>
        <w:rPr/>
      </w:pPr>
      <w:r>
        <w:rPr>
          <w:rFonts w:ascii="IRNazanin" w:hAnsi="IRNazanin" w:eastAsia="IRNazanin"/>
          <w:color w:val="111111"/>
          <w:sz w:val="28"/>
          <w:sz w:val="28"/>
          <w:szCs w:val="28"/>
          <w:rtl w:val="true"/>
          <w:lang w:bidi="fa-IR"/>
        </w:rPr>
        <w:t xml:space="preserve">پاسخ آن اين است، بسيارى از مسلمانان صدر اسلام درباره‌ى على و خاندان او كاملاً حساسيت داشتند، هيچ قبيله و عشيره‌اى نبود كه فردى از آنان به دست امام در غزوه‌هاى اسلامى كشته نشده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از امام سخت دل آزرده و ناراحت بودند و اين نوع بغض و كينه، كار خود را پس از درگذشت پيامبر كرد و گروه‌هاى زيادى به نوعى از امام و خانواده او انتقام گرفتند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چنين حساسيتى پيامبر به فرمان خدا آيه مربوط به طهارت و عصمت اين خاندان را در لابلاى آيات مربوط به همسران پيامبر قرار داد تا تجلى زيادى نداشته باشد، آنگاه براى اين كه ايجاد اشتباه نكند، از طريق</w:t>
      </w:r>
    </w:p>
    <w:p>
      <w:pPr>
        <w:pStyle w:val="BookText"/>
        <w:rPr/>
      </w:pPr>
      <w:r>
        <w:rPr>
          <w:rFonts w:ascii="IRNazanin" w:hAnsi="IRNazanin" w:eastAsia="IRNazanin"/>
          <w:color w:val="111111"/>
          <w:sz w:val="28"/>
          <w:sz w:val="28"/>
          <w:szCs w:val="28"/>
          <w:rtl w:val="true"/>
          <w:lang w:bidi="fa-IR"/>
        </w:rPr>
        <w:t>سنت وحديث به توضيح مفاد اين آيه پرداخت و پرده از مقصد حقيقى آيه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درست مانند اين است كه افراد خردمند و پخته اشياى بسيار قيمتى و گرانبها را در درون خانه در ميان اشيايى قرار مى‌دهند كه براى بيگانه چندان جلب توجه نكند هر چند خود اهل خانه، از درون آن آگاه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اين جريان بر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سوره‌ى مائده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در ميان آيه مربوط به احكام لحوم وارد شده است و آيه از سه بخش تشكيل 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 الدَّمُ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فِي مَخْمَصَةٍ</w:t>
      </w:r>
      <w:r>
        <w:rPr>
          <w:rFonts w:eastAsia="Amiri" w:cs="Amiri" w:ascii="Amiri" w:hAnsi="Amiri"/>
          <w:color w:val="111111"/>
          <w:sz w:val="28"/>
          <w:szCs w:val="28"/>
          <w:rtl w:val="true"/>
          <w:lang w:bidi="ar-SA"/>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ارتباطى به بخش اول و سوم ندارد حتى اگر از وسط آيه برداشته شود، لطمه‌اى به مضمون آيه وارد نمى سازد و فقط براى مصالح سياسى وعدم ايجاد حساسيت، درميان آيه‌ى مربوط به احكام گوشتها قرار گرفته است</w:t>
      </w:r>
      <w:r>
        <w:rPr>
          <w:rFonts w:eastAsia="IRNazanin" w:cs="IRNazanin"/>
          <w:color w:val="111111"/>
          <w:sz w:val="28"/>
          <w:szCs w:val="28"/>
          <w:rtl w:val="true"/>
          <w:lang w:bidi="fa-IR"/>
        </w:rPr>
        <w:t>.</w:t>
      </w:r>
      <w:bookmarkStart w:id="648" w:name="pg17025_197668"/>
    </w:p>
    <w:p>
      <w:pPr>
        <w:pStyle w:val="Heading2"/>
        <w:numPr>
          <w:ilvl w:val="1"/>
          <w:numId w:val="1"/>
        </w:numPr>
        <w:rPr/>
      </w:pPr>
      <w:bookmarkStart w:id="649" w:name="__RefHeading___Toc1083929_1738255347"/>
      <w:bookmarkStart w:id="650" w:name="_Toc240"/>
      <w:bookmarkEnd w:id="648"/>
      <w:bookmarkEnd w:id="649"/>
      <w:r>
        <w:rPr>
          <w:rtl w:val="true"/>
        </w:rPr>
        <w:t>فهرست موضوعات</w:t>
      </w:r>
      <w:bookmarkEnd w:id="650"/>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خداشناسى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ربّ چيست؟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بشر درباره‌ى خدا و مسايل ماوراى طبيعت به بحث و تحقيق مى‌پردازد؟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اسم اعظم چيست؟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اينكه خداوند داراى مكان نيست، مقصود از قرب الهى چيست؟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گفته مى‌شود خداوند كمال مطلق و نامتناهى است، منظور از كمال چيست؟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خداوند داراى وجودى بى نهايت است؟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صفات جلال و جمال خداوند چيست؟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ذاتى و فعلى خداوند كدام است؟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صفات حقيقى و اضافى خداوند چيست؟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بطور مسلّم خداوند منزه از جسم و جسمانيت است با اين وصف مراد از سميع و بصير بودن خداوند چيست؟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تعدد صفات خداوند با بساطت ذات او چگونه سازگار است؟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و مراتب توحيد چيست؟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معيار شرك در عبادت چيست؟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ملائكه بر حضرت آدم چگونه با توحيد سازگار است؟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بهره‌گيرى از اسباب طبيعى و مادى شرك است؟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درخواست شفاعت از غير خداوند حرام است؟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اعتقاد به سلطه غيبى، مايه‌ى شرك است؟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درخواست شفاعت شرك در عبارت است؟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كمك خواهى از غير خدا، شرك است؟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عجز و قدرت، مرز توحيد و شرك است؟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تبرك به آثار اوليا، در زمان حيات و مرگشان موجب شرك است؟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بزرگداشت مواليد ووفيات اولياى خدا شرك است؟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نداى انسان‌هاى صالح، پرستش آنان است؟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درخواست كارهاى خارق العاده شرك است؟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قرآن درباره الوهيت مسيح كه به صورت تثليث مطرح گرديده است چيست؟ و بر بطلان آن چگونه استدلال كرده است؟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حقيقت تثليث چيست؟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تثليث چگونه در آيين مسيح وارد شده است؟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مى‌توان ستمها و كليه‌ى كارهاى ناشايست و شرور را به خدا نسبت داد؟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خوبى‌ها و بديها هر دو از جانب خداوند است پس چرا در بعضى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بديها به انسان نسبت داده شده است؟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آزمون الهى چيست؟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Amiri" w:hAnsi="Amiri" w:eastAsia="Amiri" w:cs="Amiri"/>
          <w:color w:val="111111"/>
          <w:sz w:val="28"/>
          <w:sz w:val="28"/>
          <w:szCs w:val="28"/>
          <w:rtl w:val="true"/>
          <w:lang w:bidi="ar-SA"/>
        </w:rPr>
        <w:t>نبوّت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دلايل عقلى و نقلى لزوم بعثت پيامبران چيست؟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رسول همان نبى است؟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پيامبران اولو العزم كيانند؟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پيامبران از چه ويژگى‌هاى علمى خاصى برخوردار بودند؟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رسالت حضرت نوح جهانى بوده است؟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حقيقت ولايت تكوينى اولياى الهى چيست؟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دلايل عقلى و نقلى عصمت پيامبران چيست؟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حقيقت عصمت چيست؟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عصمت و ريشه‌هاى تاريخى آن چيست؟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عصمت، موهبت الهى است يا امرى است اكتسابى؟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عصمت امرى اعطايى باشد، در اين صورت معصوم بودن چه افتخارى دارد؟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معصوم با داشتن نيروى عصمت باز قادر بر انجام گناه مى‌باشد؟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حضرت آدم با نهى الهى در استفاده از شجره‌ى ممنوعه چگونه با عصمت وى سازگار است؟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ماهيت معجزه چيست، و داراى چه ويژگى‌هايى است؟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معجزه با سحر و جادو چيست؟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معجزه پديده‌اى بدون علّت است؟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معجزه گواه بر راستگويى آورنده‌ى آن است؟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معجزه بر خلاف اصل نظم در عالم هستى مى‌باشد؟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امّى بودن چيست؟ فلسفه امّى بودن پيامبر صلى الله عليه و آله و سلم چه بوده است؟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دلايلى بر عصمت پيامبر اكرم صلى الله عليه و آله و سلم وجود دارد؟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از طلب مغفرتهاى پيامبر صلى الله عليه و آله و سلم چيست؟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خداوند از پيامبر اكرم صلى الله عليه و آله و سلم با عصمت وى چگونه سازگار است؟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بخشيدن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چيست؟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پيامبر اكرم صلى الله عليه و آله و سلم غير از قرآن معجزه ديگرى داشت؟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برخى از روايات وارد شده است چيست؟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جريان مباهله چيست؟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دلايلى بر خاتميت پيامبر اكرم صلى الله عليه و آله و سلم وجود دارد؟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پيروى از هر آئينى مايه نجات است؟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امام در لغت و قرآن چيست؟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در مكتب شيعه از چه جايگاه و مقامى برخوردار است؟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مقام امامت بالاتر از نبوت است؟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نبى، رسول و امام چيست؟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دلايل عقلى و نقلى عصمت امام چيست؟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استغفار امامان معصوم عليهم السلام با عصمت آنان سازگارى دارد؟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اهل بيت در آيه تطهير چه كسانى هست؟ </w:t>
      </w:r>
      <w:r>
        <w:rPr>
          <w:rFonts w:eastAsia="IRNazanin" w:cs="IRNazanin"/>
          <w:color w:val="111111"/>
          <w:sz w:val="28"/>
          <w:szCs w:val="28"/>
          <w:lang w:bidi="fa-IR"/>
        </w:rPr>
        <w:t>419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حسين طباطبايى،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برخى از اين صفات مانند صدق و تكلم و صفات فعلند، نه از صفات ثبوتى ذات، ولى چون در ميان متكلمين اين هشت تا، صفات ثبوتى شمرده مى‌شوند، ما نيز متذكر آنها شديم، غنا نيز مرادف با وجوب وجود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مدرك،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توحيد،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 شِفاءٌ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حقيقت معنى آيه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تعبدوا مع اللّه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در آيه ديگر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تَدْعُ مَعَ اللّهِ إِلهاً آخَرَ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عزر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إِنِّي لَأَجِدُ رِيحَ يُوسُفَ لَوْ لا أَنْ تُفَنِّدُونِ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نظر نسبت‌گيرى ميان خواندن و پرستش عموم و خصوص من وجه است در مورد استمداد از غير به عنوان عامل متكى به خدا دعوت صدق مى‌كند، نه عبادت امّا در ستايش‌هاى فعلى و عملى مانند ركوع وسجود، كه همراه با اعتقاد به الوهيت طرف است عبادت صدق مى‌كند، نه دعا و نيز در مواردى مانند نماز، هر دو صدق مى‌كند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همين مضمون است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جهت مطالعه بيشتر پيرامون بلاها و شرور، از نظر ناسازگارى آنها با حكمت و عدل الهى،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صفات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آية اللّه سبحانى مراجعه 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نيز به همين مضمون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هم قريب به اين مضمون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اللوامع الالهيه،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تبريز،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عقل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به نقل از علل الشرايع،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نظير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برخى از مفسران آن را به پيامبرانى تفسير كرده‌اند كه از جانب خدا، مأمور به جهاد و قتال در طريق پيشبرد دين بوده‌اند، طبعاً اين تفسير با اين نظريه يكى است، از اين جهت، آن را وجه مستقلى به شمار نياورديم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اثبات اين ادعا مى‌توانيد به تفسير آيات،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مراجعه كنيد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مشكوة صدق كه يكى از علماى مسيحى بيت المقدس است اكثر اين آيات را در كتاب خود گردآورى و اين كتاب به فارسى نيز ترجمه و در لاهور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اخيراً يكى از خدمتگزاران استعمار كتابى پيرامون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بيست و سه 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نوشته و قسمت اعظم اين آيات را در كتاب خود آورده است، نگارنده درنقدى كه بر اين كتاب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بزرگ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منتشر كرده، مجموع آيات را گرد آورده و اهداف آنها را روشن كرده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ملحقات أوائل المقالات،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تكمله أمالى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اللوامع الالهية،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ظلم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لسان العرب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العصيان خلاف الطاعة، العاصي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الفصيل إذا لم يتّبع 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فَأَلْقى عَصاهُ فَإِذا هِيَ ثُعْبانٌ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فَقُلْنَا اضْرِبْ بِعَصاكَ الْحَجَرَ فَانْفَجَرَتْ مِنْهُ اثْنَتا عَشْرَةَ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فَأَوْحَيْنا إِلى مُوسى أَنِ اضْرِبْ بِعَصاكَ الْبَحْرَ فَانْفَلَقَ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لَقَدْ آتَيْنا مُوسى تِسْعَ آياتٍ بَيِّناتٍ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رازى در تفسير خود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صفات موجود در آيه را به نه تا مى‌رساند و در حالى كه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 چيز مختلف‌بشماريم، تعداد آن به ده تا مى‌رسد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از آرزو پندارهاى سست است كه يهوديان دربارۀ خود داشته و دارند، مانند امّت برگزيده و غيره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كتاب مفاهيم القرآن درباره‌ى خبرهاى غيبى قرآن به گونه اى مشروح بحث شده است به جلد سوم، صفحات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كتاب مراجعه بفرماييد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غُلِبَتِ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تَبَّتْ يَدا أَبِي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مسد تا آخر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سَأُصْلِيهِ سَقَرَ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أَدْراكَ ما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سَيُهْزَمُ الْجَمْعُ وَ يُوَلُّونَ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اسقف، معرّب كلمه‌ى يونانى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اپسكوپ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رقيب و ناظر است و هم اكنون نشانه منصب روحانى، مافوق كشيش مى‌باشد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يا أَهْلَ الْكِتابِ تَعالَوْا إِلى كَلِمَةٍ سَواءٍ بَيْنَنا وَ 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كسانى كه مى‌خواهند به تمام خصوصيات اين واقعه تاريخى واقف شوند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ابن طاوس 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برخى از روايات اسلامى نيز به اين موضوع تصريح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اصول كافى، كتاب دعا، باب مباهله،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آگاهى از اين نامه به كتاب فروغ ابديت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بفرماييد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چاپ انتشارات جامعه مدرسين و در اين مورد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باب ما يجب من حقّ الإمام وغيره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القضا، أبواب صفات قاضى،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جاءَهُ 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ومقصود كسى است كه از جانب عزيز مصر به سوى يوسف آمد و قرآن در اين مورد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به‌كار مى‌برد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المقاييس،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المعجم المفهرس، ماده‌ى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اطلاع از اصل دعا رجوع شود به 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الشيعة و أهل البيت،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چاپ دارالكتب الإسلامية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ترمذى، جامع الأُصول،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88633</Words>
  <Characters>338990</Characters>
  <CharactersWithSpaces>424197</CharactersWithSpaces>
  <Paragraphs>3435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2026-08-24T12:22:21Z</dcterms:created>
  <dc:creator>ghaemiyeh.com</dc:creator>
  <dc:description/>
  <dc:language>en-US</dc:language>
  <cp:lastModifiedBy/>
  <dcterms:modified xsi:type="dcterms:W3CDTF">2026-08-24T15:52:45Z</dcterms:modified>
  <cp:revision>1</cp:revision>
  <dc:subject/>
  <dc:title>اندیشه های جاوید برگرفته از تفسیر موضوعی منشور جاوید جلد 1</dc:title>
</cp:coreProperties>
</file>

<file path=docProps/custom.xml><?xml version="1.0" encoding="utf-8"?>
<Properties xmlns="http://schemas.openxmlformats.org/officeDocument/2006/custom-properties" xmlns:vt="http://schemas.openxmlformats.org/officeDocument/2006/docPropsVTypes"/>
</file>