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62.xml" ContentType="application/vnd.openxmlformats-officedocument.wordprocessingml.footer+xml"/>
  <Override PartName="/word/footer521.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دراسات فی الاصول تقریرا لابحاث آیت الله العظمی الفاضل النکرانی طبع جدید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8036_3830689328">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628038_3830689328">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628040_3830689328">
            <w:r>
              <w:rPr>
                <w:webHidden/>
                <w:rStyle w:val="IndexLink"/>
                <w:rtl w:val="true"/>
              </w:rPr>
              <w:t>المقصد السادس</w:t>
            </w:r>
            <w:r>
              <w:rPr>
                <w:rStyle w:val="IndexLink"/>
                <w:rtl w:val="true"/>
              </w:rPr>
              <w:t xml:space="preserve">: </w:t>
            </w:r>
            <w:r>
              <w:rPr>
                <w:rStyle w:val="IndexLink"/>
                <w:rtl w:val="true"/>
              </w:rPr>
              <w:t>فی بیان الأمارات</w:t>
            </w:r>
            <w:r>
              <w:rPr>
                <w:rStyle w:val="IndexLink"/>
                <w:rtl w:val="true"/>
              </w:rPr>
              <w:tab/>
            </w:r>
            <w:r>
              <w:rPr>
                <w:rStyle w:val="IndexLink"/>
              </w:rPr>
              <w:t>11</w:t>
            </w:r>
          </w:hyperlink>
        </w:p>
        <w:p>
          <w:pPr>
            <w:pStyle w:val="Contents3"/>
            <w:tabs>
              <w:tab w:val="clear" w:pos="8459"/>
              <w:tab w:val="right" w:pos="9026" w:leader="dot"/>
            </w:tabs>
            <w:rPr/>
          </w:pPr>
          <w:hyperlink w:anchor="__RefHeading___Toc1628042_3830689328">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628044_3830689328">
            <w:r>
              <w:rPr>
                <w:webHidden/>
                <w:rStyle w:val="IndexLink"/>
                <w:rtl w:val="true"/>
              </w:rPr>
              <w:t>فی مباحث القطع</w:t>
            </w:r>
            <w:r>
              <w:rPr>
                <w:rStyle w:val="IndexLink"/>
                <w:rtl w:val="true"/>
              </w:rPr>
              <w:tab/>
            </w:r>
            <w:r>
              <w:rPr>
                <w:rStyle w:val="IndexLink"/>
              </w:rPr>
              <w:t>12</w:t>
            </w:r>
          </w:hyperlink>
        </w:p>
        <w:p>
          <w:pPr>
            <w:pStyle w:val="Contents4"/>
            <w:tabs>
              <w:tab w:val="clear" w:pos="8176"/>
              <w:tab w:val="right" w:pos="9026" w:leader="dot"/>
            </w:tabs>
            <w:rPr/>
          </w:pPr>
          <w:hyperlink w:anchor="__RefHeading___Toc1628046_3830689328">
            <w:r>
              <w:rPr>
                <w:webHidden/>
                <w:rStyle w:val="IndexLink"/>
                <w:rtl w:val="true"/>
              </w:rPr>
              <w:t>تمهید فی أقسام حالات المکلف و لزوم العمل بالقطع عقلا</w:t>
            </w:r>
            <w:r>
              <w:rPr>
                <w:rStyle w:val="IndexLink"/>
                <w:rtl w:val="true"/>
              </w:rPr>
              <w:tab/>
            </w:r>
            <w:r>
              <w:rPr>
                <w:rStyle w:val="IndexLink"/>
              </w:rPr>
              <w:t>12</w:t>
            </w:r>
          </w:hyperlink>
        </w:p>
        <w:p>
          <w:pPr>
            <w:pStyle w:val="Contents5"/>
            <w:tabs>
              <w:tab w:val="clear" w:pos="7892"/>
              <w:tab w:val="right" w:pos="9026" w:leader="dot"/>
            </w:tabs>
            <w:rPr/>
          </w:pPr>
          <w:hyperlink w:anchor="__RefHeading___Toc1628048_3830689328">
            <w:r>
              <w:rPr>
                <w:webHidden/>
                <w:rStyle w:val="IndexLink"/>
                <w:rtl w:val="true"/>
              </w:rPr>
              <w:t>اشارة</w:t>
            </w:r>
            <w:r>
              <w:rPr>
                <w:rStyle w:val="IndexLink"/>
                <w:rtl w:val="true"/>
              </w:rPr>
              <w:tab/>
            </w:r>
            <w:r>
              <w:rPr>
                <w:rStyle w:val="IndexLink"/>
              </w:rPr>
              <w:t>12</w:t>
            </w:r>
          </w:hyperlink>
        </w:p>
        <w:p>
          <w:pPr>
            <w:pStyle w:val="Contents5"/>
            <w:tabs>
              <w:tab w:val="clear" w:pos="7892"/>
              <w:tab w:val="right" w:pos="9026" w:leader="dot"/>
            </w:tabs>
            <w:rPr/>
          </w:pPr>
          <w:hyperlink w:anchor="__RefHeading___Toc1628050_3830689328">
            <w:r>
              <w:rPr>
                <w:webHidden/>
                <w:rStyle w:val="IndexLink"/>
                <w:rtl w:val="true"/>
              </w:rPr>
              <w:t>و لا بدّ من البحث فی هذه العبارة من جهتین</w:t>
            </w:r>
            <w:r>
              <w:rPr>
                <w:rStyle w:val="IndexLink"/>
                <w:rtl w:val="true"/>
              </w:rPr>
              <w:t>:</w:t>
              <w:tab/>
            </w:r>
            <w:r>
              <w:rPr>
                <w:rStyle w:val="IndexLink"/>
              </w:rPr>
              <w:t>16</w:t>
            </w:r>
          </w:hyperlink>
        </w:p>
        <w:p>
          <w:pPr>
            <w:pStyle w:val="Contents6"/>
            <w:tabs>
              <w:tab w:val="clear" w:pos="7609"/>
              <w:tab w:val="right" w:pos="9026" w:leader="dot"/>
            </w:tabs>
            <w:rPr/>
          </w:pPr>
          <w:hyperlink w:anchor="__RefHeading___Toc1628052_3830689328">
            <w:r>
              <w:rPr>
                <w:webHidden/>
                <w:rStyle w:val="IndexLink"/>
                <w:rtl w:val="true"/>
              </w:rPr>
              <w:t>الاولی</w:t>
            </w:r>
            <w:r>
              <w:rPr>
                <w:rStyle w:val="IndexLink"/>
                <w:rtl w:val="true"/>
              </w:rPr>
              <w:t>:</w:t>
            </w:r>
            <w:r>
              <w:rPr>
                <w:rStyle w:val="IndexLink"/>
                <w:rtl w:val="true"/>
              </w:rPr>
              <w:t>فی نفس المقسم من حیث إنّ المقسم هل هو المکلّف أم لا؟و أنّ</w:t>
            </w:r>
            <w:r>
              <w:rPr>
                <w:rStyle w:val="IndexLink"/>
                <w:rtl w:val="true"/>
              </w:rPr>
              <w:tab/>
            </w:r>
            <w:r>
              <w:rPr>
                <w:rStyle w:val="IndexLink"/>
              </w:rPr>
              <w:t>16</w:t>
            </w:r>
          </w:hyperlink>
        </w:p>
        <w:p>
          <w:pPr>
            <w:pStyle w:val="Contents6"/>
            <w:tabs>
              <w:tab w:val="clear" w:pos="7609"/>
              <w:tab w:val="right" w:pos="9026" w:leader="dot"/>
            </w:tabs>
            <w:rPr/>
          </w:pPr>
          <w:hyperlink w:anchor="__RefHeading___Toc1628054_3830689328">
            <w:r>
              <w:rPr>
                <w:webHidden/>
                <w:rStyle w:val="IndexLink"/>
                <w:rtl w:val="true"/>
              </w:rPr>
              <w:t>و المهمّ هنا البحث فی الجهة الثانیة، أی فی التقسیم من حیث الثلاثیّة أو الثنائیة</w:t>
            </w:r>
            <w:r>
              <w:rPr>
                <w:rStyle w:val="IndexLink"/>
                <w:rtl w:val="true"/>
              </w:rPr>
              <w:tab/>
            </w:r>
            <w:r>
              <w:rPr>
                <w:rStyle w:val="IndexLink"/>
              </w:rPr>
              <w:t>19</w:t>
            </w:r>
          </w:hyperlink>
        </w:p>
        <w:p>
          <w:pPr>
            <w:pStyle w:val="Contents4"/>
            <w:tabs>
              <w:tab w:val="clear" w:pos="8176"/>
              <w:tab w:val="right" w:pos="9026" w:leader="dot"/>
            </w:tabs>
            <w:rPr/>
          </w:pPr>
          <w:hyperlink w:anchor="__RefHeading___Toc1628056_3830689328">
            <w:r>
              <w:rPr>
                <w:webHidden/>
                <w:rStyle w:val="IndexLink"/>
                <w:rtl w:val="true"/>
              </w:rPr>
              <w:t>فی التجرّی</w:t>
            </w:r>
            <w:r>
              <w:rPr>
                <w:rStyle w:val="IndexLink"/>
                <w:rtl w:val="true"/>
              </w:rPr>
              <w:tab/>
            </w:r>
            <w:r>
              <w:rPr>
                <w:rStyle w:val="IndexLink"/>
              </w:rPr>
              <w:t>30</w:t>
            </w:r>
          </w:hyperlink>
        </w:p>
        <w:p>
          <w:pPr>
            <w:pStyle w:val="Contents5"/>
            <w:tabs>
              <w:tab w:val="clear" w:pos="7892"/>
              <w:tab w:val="right" w:pos="9026" w:leader="dot"/>
            </w:tabs>
            <w:rPr/>
          </w:pPr>
          <w:hyperlink w:anchor="__RefHeading___Toc1628058_3830689328">
            <w:r>
              <w:rPr>
                <w:webHidden/>
                <w:rStyle w:val="IndexLink"/>
                <w:rtl w:val="true"/>
              </w:rPr>
              <w:t>و لا بدّ قبل الخوض فی هذا البحث من ذکر امور بعنوان المقدّمة</w:t>
            </w:r>
            <w:r>
              <w:rPr>
                <w:rStyle w:val="IndexLink"/>
                <w:rtl w:val="true"/>
              </w:rPr>
              <w:t>:</w:t>
              <w:tab/>
            </w:r>
            <w:r>
              <w:rPr>
                <w:rStyle w:val="IndexLink"/>
              </w:rPr>
              <w:t>30</w:t>
            </w:r>
          </w:hyperlink>
        </w:p>
        <w:p>
          <w:pPr>
            <w:pStyle w:val="Contents6"/>
            <w:tabs>
              <w:tab w:val="clear" w:pos="7609"/>
              <w:tab w:val="right" w:pos="9026" w:leader="dot"/>
            </w:tabs>
            <w:rPr/>
          </w:pPr>
          <w:hyperlink w:anchor="__RefHeading___Toc1628060_3830689328">
            <w:r>
              <w:rPr>
                <w:webHidden/>
                <w:rStyle w:val="IndexLink"/>
                <w:rtl w:val="true"/>
              </w:rPr>
              <w:t>الأمر الأوّل</w:t>
            </w:r>
            <w:r>
              <w:rPr>
                <w:rStyle w:val="IndexLink"/>
                <w:rtl w:val="true"/>
              </w:rPr>
              <w:t>:</w:t>
            </w:r>
            <w:r>
              <w:rPr>
                <w:rStyle w:val="IndexLink"/>
                <w:rtl w:val="true"/>
              </w:rPr>
              <w:t>فی معنی التجرّی و الانقیاد بحسب الاصطلاح،</w:t>
            </w:r>
            <w:r>
              <w:rPr>
                <w:rStyle w:val="IndexLink"/>
                <w:rtl w:val="true"/>
              </w:rPr>
              <w:tab/>
            </w:r>
            <w:r>
              <w:rPr>
                <w:rStyle w:val="IndexLink"/>
              </w:rPr>
              <w:t>30</w:t>
            </w:r>
          </w:hyperlink>
        </w:p>
        <w:p>
          <w:pPr>
            <w:pStyle w:val="Contents6"/>
            <w:tabs>
              <w:tab w:val="clear" w:pos="7609"/>
              <w:tab w:val="right" w:pos="9026" w:leader="dot"/>
            </w:tabs>
            <w:rPr/>
          </w:pPr>
          <w:hyperlink w:anchor="__RefHeading___Toc1628062_3830689328">
            <w:r>
              <w:rPr>
                <w:webHidden/>
                <w:rStyle w:val="IndexLink"/>
                <w:rtl w:val="true"/>
              </w:rPr>
              <w:t>الأمر الثانی</w:t>
            </w:r>
            <w:r>
              <w:rPr>
                <w:rStyle w:val="IndexLink"/>
                <w:rtl w:val="true"/>
              </w:rPr>
              <w:t>:</w:t>
            </w:r>
            <w:r>
              <w:rPr>
                <w:rStyle w:val="IndexLink"/>
                <w:rtl w:val="true"/>
              </w:rPr>
              <w:t>أنّ التجرّی لا یختصّ بالقطع و إن کان هو مصداقه البیّن،</w:t>
            </w:r>
            <w:r>
              <w:rPr>
                <w:rStyle w:val="IndexLink"/>
                <w:rtl w:val="true"/>
              </w:rPr>
              <w:tab/>
            </w:r>
            <w:r>
              <w:rPr>
                <w:rStyle w:val="IndexLink"/>
              </w:rPr>
              <w:t>30</w:t>
            </w:r>
          </w:hyperlink>
        </w:p>
        <w:p>
          <w:pPr>
            <w:pStyle w:val="Contents6"/>
            <w:tabs>
              <w:tab w:val="clear" w:pos="7609"/>
              <w:tab w:val="right" w:pos="9026" w:leader="dot"/>
            </w:tabs>
            <w:rPr/>
          </w:pPr>
          <w:hyperlink w:anchor="__RefHeading___Toc1628064_3830689328">
            <w:r>
              <w:rPr>
                <w:webHidden/>
                <w:rStyle w:val="IndexLink"/>
                <w:rtl w:val="true"/>
              </w:rPr>
              <w:t>الأمر الثالث</w:t>
            </w:r>
            <w:r>
              <w:rPr>
                <w:rStyle w:val="IndexLink"/>
                <w:rtl w:val="true"/>
              </w:rPr>
              <w:t>:</w:t>
            </w:r>
            <w:r>
              <w:rPr>
                <w:rStyle w:val="IndexLink"/>
                <w:rtl w:val="true"/>
              </w:rPr>
              <w:t>أنّ القطع قد یکون طریقیّا و قد یکون موضوعیّا،</w:t>
            </w:r>
            <w:r>
              <w:rPr>
                <w:rStyle w:val="IndexLink"/>
                <w:rtl w:val="true"/>
              </w:rPr>
              <w:tab/>
            </w:r>
            <w:r>
              <w:rPr>
                <w:rStyle w:val="IndexLink"/>
              </w:rPr>
              <w:t>31</w:t>
            </w:r>
          </w:hyperlink>
        </w:p>
        <w:p>
          <w:pPr>
            <w:pStyle w:val="Contents5"/>
            <w:tabs>
              <w:tab w:val="clear" w:pos="7892"/>
              <w:tab w:val="right" w:pos="9026" w:leader="dot"/>
            </w:tabs>
            <w:rPr/>
          </w:pPr>
          <w:hyperlink w:anchor="__RefHeading___Toc1628066_3830689328">
            <w:r>
              <w:rPr>
                <w:webHidden/>
                <w:rStyle w:val="IndexLink"/>
                <w:rtl w:val="true"/>
              </w:rPr>
              <w:t>إذا عرفت هذا فیقع البحث فی التجرّی</w:t>
            </w:r>
            <w:r>
              <w:rPr>
                <w:rStyle w:val="IndexLink"/>
                <w:rtl w:val="true"/>
              </w:rPr>
              <w:tab/>
            </w:r>
            <w:r>
              <w:rPr>
                <w:rStyle w:val="IndexLink"/>
              </w:rPr>
              <w:t>31</w:t>
            </w:r>
          </w:hyperlink>
        </w:p>
        <w:p>
          <w:pPr>
            <w:pStyle w:val="Contents6"/>
            <w:tabs>
              <w:tab w:val="clear" w:pos="7609"/>
              <w:tab w:val="right" w:pos="9026" w:leader="dot"/>
            </w:tabs>
            <w:rPr/>
          </w:pPr>
          <w:hyperlink w:anchor="__RefHeading___Toc1628068_3830689328">
            <w:r>
              <w:rPr>
                <w:webHidden/>
                <w:rStyle w:val="IndexLink"/>
                <w:rtl w:val="true"/>
              </w:rPr>
              <w:t>اشارة</w:t>
            </w:r>
            <w:r>
              <w:rPr>
                <w:rStyle w:val="IndexLink"/>
                <w:rtl w:val="true"/>
              </w:rPr>
              <w:tab/>
            </w:r>
            <w:r>
              <w:rPr>
                <w:rStyle w:val="IndexLink"/>
              </w:rPr>
              <w:t>31</w:t>
            </w:r>
          </w:hyperlink>
        </w:p>
        <w:p>
          <w:pPr>
            <w:pStyle w:val="Contents6"/>
            <w:tabs>
              <w:tab w:val="clear" w:pos="7609"/>
              <w:tab w:val="right" w:pos="9026" w:leader="dot"/>
            </w:tabs>
            <w:rPr/>
          </w:pPr>
          <w:hyperlink w:anchor="__RefHeading___Toc1628070_3830689328">
            <w:r>
              <w:rPr>
                <w:webHidden/>
                <w:rStyle w:val="IndexLink"/>
                <w:rtl w:val="true"/>
              </w:rPr>
              <w:t>فیقع البحث فیه من</w:t>
            </w:r>
            <w:r>
              <w:rPr>
                <w:rStyle w:val="IndexLink"/>
                <w:rtl w:val="true"/>
              </w:rPr>
              <w:tab/>
            </w:r>
            <w:r>
              <w:rPr>
                <w:rStyle w:val="IndexLink"/>
              </w:rPr>
              <w:t>34</w:t>
            </w:r>
          </w:hyperlink>
        </w:p>
        <w:p>
          <w:pPr>
            <w:pStyle w:val="Contents6"/>
            <w:tabs>
              <w:tab w:val="clear" w:pos="7609"/>
              <w:tab w:val="right" w:pos="9026" w:leader="dot"/>
            </w:tabs>
            <w:rPr/>
          </w:pPr>
          <w:hyperlink w:anchor="__RefHeading___Toc1628072_3830689328">
            <w:r>
              <w:rPr>
                <w:webHidden/>
                <w:rStyle w:val="IndexLink"/>
                <w:rtl w:val="true"/>
              </w:rPr>
              <w:t>الجهة الأولی</w:t>
            </w:r>
            <w:r>
              <w:rPr>
                <w:rStyle w:val="IndexLink"/>
                <w:rtl w:val="true"/>
              </w:rPr>
              <w:t>:</w:t>
            </w:r>
            <w:r>
              <w:rPr>
                <w:rStyle w:val="IndexLink"/>
                <w:rtl w:val="true"/>
              </w:rPr>
              <w:t>فی أنّه قبیح عقلا أم لا؟</w:t>
            </w:r>
            <w:r>
              <w:rPr>
                <w:rStyle w:val="IndexLink"/>
                <w:rtl w:val="true"/>
              </w:rPr>
              <w:tab/>
            </w:r>
            <w:r>
              <w:rPr>
                <w:rStyle w:val="IndexLink"/>
              </w:rPr>
              <w:t>34</w:t>
            </w:r>
          </w:hyperlink>
        </w:p>
        <w:p>
          <w:pPr>
            <w:pStyle w:val="Contents6"/>
            <w:tabs>
              <w:tab w:val="clear" w:pos="7609"/>
              <w:tab w:val="right" w:pos="9026" w:leader="dot"/>
            </w:tabs>
            <w:rPr/>
          </w:pPr>
          <w:hyperlink w:anchor="__RefHeading___Toc1628074_3830689328">
            <w:r>
              <w:rPr>
                <w:webHidden/>
                <w:rStyle w:val="IndexLink"/>
                <w:rtl w:val="true"/>
              </w:rPr>
              <w:t>الجهة الثانیة</w:t>
            </w:r>
            <w:r>
              <w:rPr>
                <w:rStyle w:val="IndexLink"/>
                <w:rtl w:val="true"/>
              </w:rPr>
              <w:t>:</w:t>
            </w:r>
            <w:r>
              <w:rPr>
                <w:rStyle w:val="IndexLink"/>
                <w:rtl w:val="true"/>
              </w:rPr>
              <w:t>فی أنّ التجرّی حرام شرعا أم لا؟</w:t>
            </w:r>
            <w:r>
              <w:rPr>
                <w:rStyle w:val="IndexLink"/>
                <w:rtl w:val="true"/>
              </w:rPr>
              <w:tab/>
            </w:r>
            <w:r>
              <w:rPr>
                <w:rStyle w:val="IndexLink"/>
              </w:rPr>
              <w:t>34</w:t>
            </w:r>
          </w:hyperlink>
        </w:p>
        <w:p>
          <w:pPr>
            <w:pStyle w:val="Contents6"/>
            <w:tabs>
              <w:tab w:val="clear" w:pos="7609"/>
              <w:tab w:val="right" w:pos="9026" w:leader="dot"/>
            </w:tabs>
            <w:rPr/>
          </w:pPr>
          <w:hyperlink w:anchor="__RefHeading___Toc1628076_3830689328">
            <w:r>
              <w:rPr>
                <w:webHidden/>
                <w:rStyle w:val="IndexLink"/>
                <w:rtl w:val="true"/>
              </w:rPr>
              <w:t>الجهة الثالثة فی التجرّی</w:t>
            </w:r>
            <w:r>
              <w:rPr>
                <w:rStyle w:val="IndexLink"/>
                <w:rtl w:val="true"/>
              </w:rPr>
              <w:t>:</w:t>
            </w:r>
            <w:r>
              <w:rPr>
                <w:rStyle w:val="IndexLink"/>
                <w:rtl w:val="true"/>
              </w:rPr>
              <w:t>أنّه یوجب استحقاق العقوبة أم لا؟</w:t>
            </w:r>
            <w:r>
              <w:rPr>
                <w:rStyle w:val="IndexLink"/>
                <w:rtl w:val="true"/>
              </w:rPr>
              <w:tab/>
            </w:r>
            <w:r>
              <w:rPr>
                <w:rStyle w:val="IndexLink"/>
              </w:rPr>
              <w:t>43</w:t>
            </w:r>
          </w:hyperlink>
        </w:p>
        <w:p>
          <w:pPr>
            <w:pStyle w:val="Contents5"/>
            <w:tabs>
              <w:tab w:val="clear" w:pos="7892"/>
              <w:tab w:val="right" w:pos="9026" w:leader="dot"/>
            </w:tabs>
            <w:rPr/>
          </w:pPr>
          <w:hyperlink w:anchor="__RefHeading___Toc1628078_3830689328">
            <w:r>
              <w:rPr>
                <w:webHidden/>
                <w:rStyle w:val="IndexLink"/>
                <w:rtl w:val="true"/>
              </w:rPr>
              <w:t>الإرادة اختیاریّة أم لا؟</w:t>
            </w:r>
            <w:r>
              <w:rPr>
                <w:rStyle w:val="IndexLink"/>
                <w:rtl w:val="true"/>
              </w:rPr>
              <w:tab/>
            </w:r>
            <w:r>
              <w:rPr>
                <w:rStyle w:val="IndexLink"/>
              </w:rPr>
              <w:t>50</w:t>
            </w:r>
          </w:hyperlink>
        </w:p>
        <w:p>
          <w:pPr>
            <w:pStyle w:val="Contents6"/>
            <w:tabs>
              <w:tab w:val="clear" w:pos="7609"/>
              <w:tab w:val="right" w:pos="9026" w:leader="dot"/>
            </w:tabs>
            <w:rPr/>
          </w:pPr>
          <w:hyperlink w:anchor="__RefHeading___Toc1628080_3830689328">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1628082_3830689328">
            <w:r>
              <w:rPr>
                <w:webHidden/>
                <w:rStyle w:val="IndexLink"/>
                <w:rtl w:val="true"/>
              </w:rPr>
              <w:t>الکلام هنا یقع فی مسائل</w:t>
            </w:r>
            <w:r>
              <w:rPr>
                <w:rStyle w:val="IndexLink"/>
                <w:rtl w:val="true"/>
              </w:rPr>
              <w:t>:</w:t>
              <w:tab/>
            </w:r>
            <w:r>
              <w:rPr>
                <w:rStyle w:val="IndexLink"/>
              </w:rPr>
              <w:t>50</w:t>
            </w:r>
          </w:hyperlink>
        </w:p>
        <w:p>
          <w:pPr>
            <w:pStyle w:val="Contents6"/>
            <w:tabs>
              <w:tab w:val="clear" w:pos="7609"/>
              <w:tab w:val="right" w:pos="9026" w:leader="dot"/>
            </w:tabs>
            <w:rPr/>
          </w:pPr>
          <w:hyperlink w:anchor="__RefHeading___Toc1628084_3830689328">
            <w:r>
              <w:rPr>
                <w:webHidden/>
                <w:rStyle w:val="IndexLink"/>
                <w:rtl w:val="true"/>
              </w:rPr>
              <w:t>المسألة الأولی</w:t>
            </w:r>
            <w:r>
              <w:rPr>
                <w:rStyle w:val="IndexLink"/>
                <w:rtl w:val="true"/>
              </w:rPr>
              <w:t>:</w:t>
            </w:r>
            <w:r>
              <w:rPr>
                <w:rStyle w:val="IndexLink"/>
                <w:rtl w:val="true"/>
              </w:rPr>
              <w:t>أنّه تتحقّق هنا قاعدة کلّیة</w:t>
            </w:r>
            <w:r>
              <w:rPr>
                <w:rStyle w:val="IndexLink"/>
                <w:rtl w:val="true"/>
              </w:rPr>
              <w:tab/>
            </w:r>
            <w:r>
              <w:rPr>
                <w:rStyle w:val="IndexLink"/>
              </w:rPr>
              <w:t>50</w:t>
            </w:r>
          </w:hyperlink>
        </w:p>
        <w:p>
          <w:pPr>
            <w:pStyle w:val="Contents6"/>
            <w:tabs>
              <w:tab w:val="clear" w:pos="7609"/>
              <w:tab w:val="right" w:pos="9026" w:leader="dot"/>
            </w:tabs>
            <w:rPr/>
          </w:pPr>
          <w:hyperlink w:anchor="__RefHeading___Toc1628086_3830689328">
            <w:r>
              <w:rPr>
                <w:webHidden/>
                <w:rStyle w:val="IndexLink"/>
                <w:rtl w:val="true"/>
              </w:rPr>
              <w:t>المسألة الثانیة</w:t>
            </w:r>
            <w:r>
              <w:rPr>
                <w:rStyle w:val="IndexLink"/>
                <w:rtl w:val="true"/>
              </w:rPr>
              <w:t>:</w:t>
            </w:r>
            <w:r>
              <w:rPr>
                <w:rStyle w:val="IndexLink"/>
                <w:rtl w:val="true"/>
              </w:rPr>
              <w:t>فی بیان المراد من جملة</w:t>
            </w:r>
            <w:r>
              <w:rPr>
                <w:rStyle w:val="IndexLink"/>
                <w:rtl w:val="true"/>
              </w:rPr>
              <w:t>:«</w:t>
            </w:r>
            <w:r>
              <w:rPr>
                <w:rStyle w:val="IndexLink"/>
                <w:rtl w:val="true"/>
              </w:rPr>
              <w:t>الذاتی لا یعلّل</w:t>
            </w:r>
            <w:r>
              <w:rPr>
                <w:rStyle w:val="IndexLink"/>
                <w:rtl w:val="true"/>
              </w:rPr>
              <w:t>»</w:t>
              <w:tab/>
            </w:r>
            <w:r>
              <w:rPr>
                <w:rStyle w:val="IndexLink"/>
              </w:rPr>
              <w:t>55</w:t>
            </w:r>
          </w:hyperlink>
        </w:p>
        <w:p>
          <w:pPr>
            <w:pStyle w:val="Contents6"/>
            <w:tabs>
              <w:tab w:val="clear" w:pos="7609"/>
              <w:tab w:val="right" w:pos="9026" w:leader="dot"/>
            </w:tabs>
            <w:rPr/>
          </w:pPr>
          <w:hyperlink w:anchor="__RefHeading___Toc1628088_3830689328">
            <w:r>
              <w:rPr>
                <w:webHidden/>
                <w:rStyle w:val="IndexLink"/>
                <w:rtl w:val="true"/>
              </w:rPr>
              <w:t>المسألة الثالثة</w:t>
            </w:r>
            <w:r>
              <w:rPr>
                <w:rStyle w:val="IndexLink"/>
                <w:rtl w:val="true"/>
              </w:rPr>
              <w:t>:</w:t>
            </w:r>
            <w:r>
              <w:rPr>
                <w:rStyle w:val="IndexLink"/>
                <w:rtl w:val="true"/>
              </w:rPr>
              <w:t>أنّ صاحب الکفایة قدّس سرّه صرّح بأنّ السؤال عن شقاوة</w:t>
            </w:r>
            <w:r>
              <w:rPr>
                <w:rStyle w:val="IndexLink"/>
                <w:rtl w:val="true"/>
              </w:rPr>
              <w:tab/>
            </w:r>
            <w:r>
              <w:rPr>
                <w:rStyle w:val="IndexLink"/>
              </w:rPr>
              <w:t>56</w:t>
            </w:r>
          </w:hyperlink>
        </w:p>
        <w:p>
          <w:pPr>
            <w:pStyle w:val="Contents4"/>
            <w:tabs>
              <w:tab w:val="clear" w:pos="8176"/>
              <w:tab w:val="right" w:pos="9026" w:leader="dot"/>
            </w:tabs>
            <w:rPr/>
          </w:pPr>
          <w:hyperlink w:anchor="__RefHeading___Toc1628090_3830689328">
            <w:r>
              <w:rPr>
                <w:webHidden/>
                <w:rStyle w:val="IndexLink"/>
                <w:rtl w:val="true"/>
              </w:rPr>
              <w:t>فی أقسام القطع و أحکامها</w:t>
            </w:r>
            <w:r>
              <w:rPr>
                <w:rStyle w:val="IndexLink"/>
                <w:rtl w:val="true"/>
              </w:rPr>
              <w:tab/>
            </w:r>
            <w:r>
              <w:rPr>
                <w:rStyle w:val="IndexLink"/>
              </w:rPr>
              <w:t>62</w:t>
            </w:r>
          </w:hyperlink>
        </w:p>
        <w:p>
          <w:pPr>
            <w:pStyle w:val="Contents5"/>
            <w:tabs>
              <w:tab w:val="clear" w:pos="7892"/>
              <w:tab w:val="right" w:pos="9026" w:leader="dot"/>
            </w:tabs>
            <w:rPr/>
          </w:pPr>
          <w:hyperlink w:anchor="__RefHeading___Toc1628092_3830689328">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1628094_3830689328">
            <w:r>
              <w:rPr>
                <w:webHidden/>
                <w:rStyle w:val="IndexLink"/>
                <w:rtl w:val="true"/>
              </w:rPr>
              <w:t>قیام الأمارات الشرعیّة و الاصول العملیّة مقام القطع</w:t>
            </w:r>
            <w:r>
              <w:rPr>
                <w:rStyle w:val="IndexLink"/>
                <w:rtl w:val="true"/>
              </w:rPr>
              <w:tab/>
            </w:r>
            <w:r>
              <w:rPr>
                <w:rStyle w:val="IndexLink"/>
              </w:rPr>
              <w:t>76</w:t>
            </w:r>
          </w:hyperlink>
        </w:p>
        <w:p>
          <w:pPr>
            <w:pStyle w:val="Contents5"/>
            <w:tabs>
              <w:tab w:val="clear" w:pos="7892"/>
              <w:tab w:val="right" w:pos="9026" w:leader="dot"/>
            </w:tabs>
            <w:rPr/>
          </w:pPr>
          <w:hyperlink w:anchor="__RefHeading___Toc1628096_3830689328">
            <w:r>
              <w:rPr>
                <w:webHidden/>
                <w:rStyle w:val="IndexLink"/>
                <w:rtl w:val="true"/>
              </w:rPr>
              <w:t>الموافقة الالتزامیّة</w:t>
            </w:r>
            <w:r>
              <w:rPr>
                <w:rStyle w:val="IndexLink"/>
                <w:rtl w:val="true"/>
              </w:rPr>
              <w:tab/>
            </w:r>
            <w:r>
              <w:rPr>
                <w:rStyle w:val="IndexLink"/>
              </w:rPr>
              <w:t>88</w:t>
            </w:r>
          </w:hyperlink>
        </w:p>
        <w:p>
          <w:pPr>
            <w:pStyle w:val="Contents5"/>
            <w:tabs>
              <w:tab w:val="clear" w:pos="7892"/>
              <w:tab w:val="right" w:pos="9026" w:leader="dot"/>
            </w:tabs>
            <w:rPr/>
          </w:pPr>
          <w:hyperlink w:anchor="__RefHeading___Toc1628098_3830689328">
            <w:r>
              <w:rPr>
                <w:webHidden/>
                <w:rStyle w:val="IndexLink"/>
                <w:rtl w:val="true"/>
              </w:rPr>
              <w:t>قطع القطّاع</w:t>
            </w:r>
            <w:r>
              <w:rPr>
                <w:rStyle w:val="IndexLink"/>
                <w:rtl w:val="true"/>
              </w:rPr>
              <w:tab/>
            </w:r>
            <w:r>
              <w:rPr>
                <w:rStyle w:val="IndexLink"/>
              </w:rPr>
              <w:t>94</w:t>
            </w:r>
          </w:hyperlink>
        </w:p>
        <w:p>
          <w:pPr>
            <w:pStyle w:val="Contents5"/>
            <w:tabs>
              <w:tab w:val="clear" w:pos="7892"/>
              <w:tab w:val="right" w:pos="9026" w:leader="dot"/>
            </w:tabs>
            <w:rPr/>
          </w:pPr>
          <w:hyperlink w:anchor="__RefHeading___Toc1628100_3830689328">
            <w:r>
              <w:rPr>
                <w:webHidden/>
                <w:rStyle w:val="IndexLink"/>
                <w:rtl w:val="true"/>
              </w:rPr>
              <w:t>العلم الإجمالی</w:t>
            </w:r>
            <w:r>
              <w:rPr>
                <w:rStyle w:val="IndexLink"/>
                <w:rtl w:val="true"/>
              </w:rPr>
              <w:tab/>
            </w:r>
            <w:r>
              <w:rPr>
                <w:rStyle w:val="IndexLink"/>
              </w:rPr>
              <w:t>96</w:t>
            </w:r>
          </w:hyperlink>
        </w:p>
        <w:p>
          <w:pPr>
            <w:pStyle w:val="Contents3"/>
            <w:tabs>
              <w:tab w:val="clear" w:pos="8459"/>
              <w:tab w:val="right" w:pos="9026" w:leader="dot"/>
            </w:tabs>
            <w:rPr/>
          </w:pPr>
          <w:hyperlink w:anchor="__RefHeading___Toc1628102_3830689328">
            <w:r>
              <w:rPr>
                <w:webHidden/>
                <w:rStyle w:val="IndexLink"/>
                <w:rtl w:val="true"/>
              </w:rPr>
              <w:t>مباحث الظنّ</w:t>
            </w:r>
            <w:r>
              <w:rPr>
                <w:rStyle w:val="IndexLink"/>
                <w:rtl w:val="true"/>
              </w:rPr>
              <w:tab/>
            </w:r>
            <w:r>
              <w:rPr>
                <w:rStyle w:val="IndexLink"/>
              </w:rPr>
              <w:t>108</w:t>
            </w:r>
          </w:hyperlink>
        </w:p>
        <w:p>
          <w:pPr>
            <w:pStyle w:val="Contents4"/>
            <w:tabs>
              <w:tab w:val="clear" w:pos="8176"/>
              <w:tab w:val="right" w:pos="9026" w:leader="dot"/>
            </w:tabs>
            <w:rPr/>
          </w:pPr>
          <w:hyperlink w:anchor="__RefHeading___Toc1628104_3830689328">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1628106_3830689328">
            <w:r>
              <w:rPr>
                <w:webHidden/>
                <w:rStyle w:val="IndexLink"/>
                <w:rtl w:val="true"/>
              </w:rPr>
              <w:t>حکم الشکّ فی الحجّیة</w:t>
            </w:r>
            <w:r>
              <w:rPr>
                <w:rStyle w:val="IndexLink"/>
                <w:rtl w:val="true"/>
              </w:rPr>
              <w:tab/>
            </w:r>
            <w:r>
              <w:rPr>
                <w:rStyle w:val="IndexLink"/>
              </w:rPr>
              <w:t>134</w:t>
            </w:r>
          </w:hyperlink>
        </w:p>
        <w:p>
          <w:pPr>
            <w:pStyle w:val="Contents4"/>
            <w:tabs>
              <w:tab w:val="clear" w:pos="8176"/>
              <w:tab w:val="right" w:pos="9026" w:leader="dot"/>
            </w:tabs>
            <w:rPr/>
          </w:pPr>
          <w:hyperlink w:anchor="__RefHeading___Toc1628108_3830689328">
            <w:r>
              <w:rPr>
                <w:webHidden/>
                <w:rStyle w:val="IndexLink"/>
                <w:rtl w:val="true"/>
              </w:rPr>
              <w:t>الحجج و الأمارات</w:t>
            </w:r>
            <w:r>
              <w:rPr>
                <w:rStyle w:val="IndexLink"/>
                <w:rtl w:val="true"/>
              </w:rPr>
              <w:tab/>
            </w:r>
            <w:r>
              <w:rPr>
                <w:rStyle w:val="IndexLink"/>
              </w:rPr>
              <w:t>140</w:t>
            </w:r>
          </w:hyperlink>
        </w:p>
        <w:p>
          <w:pPr>
            <w:pStyle w:val="Contents5"/>
            <w:tabs>
              <w:tab w:val="clear" w:pos="7892"/>
              <w:tab w:val="right" w:pos="9026" w:leader="dot"/>
            </w:tabs>
            <w:rPr/>
          </w:pPr>
          <w:hyperlink w:anchor="__RefHeading___Toc1628110_3830689328">
            <w:r>
              <w:rPr>
                <w:webHidden/>
                <w:rStyle w:val="IndexLink"/>
                <w:rtl w:val="true"/>
              </w:rPr>
              <w:t>حجّیة الظواهر</w:t>
            </w:r>
            <w:r>
              <w:rPr>
                <w:rStyle w:val="IndexLink"/>
                <w:rtl w:val="true"/>
              </w:rPr>
              <w:tab/>
            </w:r>
            <w:r>
              <w:rPr>
                <w:rStyle w:val="IndexLink"/>
              </w:rPr>
              <w:t>140</w:t>
            </w:r>
          </w:hyperlink>
        </w:p>
        <w:p>
          <w:pPr>
            <w:pStyle w:val="Contents6"/>
            <w:tabs>
              <w:tab w:val="clear" w:pos="7609"/>
              <w:tab w:val="right" w:pos="9026" w:leader="dot"/>
            </w:tabs>
            <w:rPr/>
          </w:pPr>
          <w:hyperlink w:anchor="__RefHeading___Toc1628112_3830689328">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1628114_3830689328">
            <w:r>
              <w:rPr>
                <w:webHidden/>
                <w:rStyle w:val="IndexLink"/>
                <w:rtl w:val="true"/>
              </w:rPr>
              <w:t>و البحث فیها من جهات</w:t>
            </w:r>
            <w:r>
              <w:rPr>
                <w:rStyle w:val="IndexLink"/>
                <w:rtl w:val="true"/>
              </w:rPr>
              <w:t>:</w:t>
              <w:tab/>
            </w:r>
            <w:r>
              <w:rPr>
                <w:rStyle w:val="IndexLink"/>
              </w:rPr>
              <w:t>140</w:t>
            </w:r>
          </w:hyperlink>
        </w:p>
        <w:p>
          <w:pPr>
            <w:pStyle w:val="Contents6"/>
            <w:tabs>
              <w:tab w:val="clear" w:pos="7609"/>
              <w:tab w:val="right" w:pos="9026" w:leader="dot"/>
            </w:tabs>
            <w:rPr/>
          </w:pPr>
          <w:hyperlink w:anchor="__RefHeading___Toc1628116_3830689328">
            <w:r>
              <w:rPr>
                <w:webHidden/>
                <w:rStyle w:val="IndexLink"/>
                <w:rtl w:val="true"/>
              </w:rPr>
              <w:t>الجهة الأولی</w:t>
            </w:r>
            <w:r>
              <w:rPr>
                <w:rStyle w:val="IndexLink"/>
                <w:rtl w:val="true"/>
              </w:rPr>
              <w:t>:</w:t>
            </w:r>
            <w:r>
              <w:rPr>
                <w:rStyle w:val="IndexLink"/>
                <w:rtl w:val="true"/>
              </w:rPr>
              <w:t>فی أنّه لا شکّ فی حجّیة الظواهر فی الجملة،</w:t>
            </w:r>
            <w:r>
              <w:rPr>
                <w:rStyle w:val="IndexLink"/>
                <w:rtl w:val="true"/>
              </w:rPr>
              <w:tab/>
            </w:r>
            <w:r>
              <w:rPr>
                <w:rStyle w:val="IndexLink"/>
              </w:rPr>
              <w:t>140</w:t>
            </w:r>
          </w:hyperlink>
        </w:p>
        <w:p>
          <w:pPr>
            <w:pStyle w:val="Contents6"/>
            <w:tabs>
              <w:tab w:val="clear" w:pos="7609"/>
              <w:tab w:val="right" w:pos="9026" w:leader="dot"/>
            </w:tabs>
            <w:rPr/>
          </w:pPr>
          <w:hyperlink w:anchor="__RefHeading___Toc1628118_3830689328">
            <w:r>
              <w:rPr>
                <w:webHidden/>
                <w:rStyle w:val="IndexLink"/>
                <w:rtl w:val="true"/>
              </w:rPr>
              <w:t>الجهة الثانیة</w:t>
            </w:r>
            <w:r>
              <w:rPr>
                <w:rStyle w:val="IndexLink"/>
                <w:rtl w:val="true"/>
              </w:rPr>
              <w:t>:</w:t>
            </w:r>
            <w:r>
              <w:rPr>
                <w:rStyle w:val="IndexLink"/>
                <w:rtl w:val="true"/>
              </w:rPr>
              <w:t>فی أقسام الدلالة</w:t>
            </w:r>
            <w:r>
              <w:rPr>
                <w:rStyle w:val="IndexLink"/>
                <w:rtl w:val="true"/>
              </w:rPr>
              <w:t>:</w:t>
              <w:tab/>
            </w:r>
            <w:r>
              <w:rPr>
                <w:rStyle w:val="IndexLink"/>
              </w:rPr>
              <w:t>140</w:t>
            </w:r>
          </w:hyperlink>
        </w:p>
        <w:p>
          <w:pPr>
            <w:pStyle w:val="Contents6"/>
            <w:tabs>
              <w:tab w:val="clear" w:pos="7609"/>
              <w:tab w:val="right" w:pos="9026" w:leader="dot"/>
            </w:tabs>
            <w:rPr/>
          </w:pPr>
          <w:hyperlink w:anchor="__RefHeading___Toc1628120_3830689328">
            <w:r>
              <w:rPr>
                <w:webHidden/>
                <w:rStyle w:val="IndexLink"/>
                <w:rtl w:val="true"/>
              </w:rPr>
              <w:t>الدلالة الأولی</w:t>
            </w:r>
            <w:r>
              <w:rPr>
                <w:rStyle w:val="IndexLink"/>
                <w:rtl w:val="true"/>
              </w:rPr>
              <w:t>:</w:t>
            </w:r>
            <w:r>
              <w:rPr>
                <w:rStyle w:val="IndexLink"/>
                <w:rtl w:val="true"/>
              </w:rPr>
              <w:t>ما تسمّی بالدلالة التصوّریة،أو الوضعیّة</w:t>
            </w:r>
            <w:r>
              <w:rPr>
                <w:rStyle w:val="IndexLink"/>
                <w:rtl w:val="true"/>
              </w:rPr>
              <w:tab/>
            </w:r>
            <w:r>
              <w:rPr>
                <w:rStyle w:val="IndexLink"/>
              </w:rPr>
              <w:t>140</w:t>
            </w:r>
          </w:hyperlink>
        </w:p>
        <w:p>
          <w:pPr>
            <w:pStyle w:val="Contents6"/>
            <w:tabs>
              <w:tab w:val="clear" w:pos="7609"/>
              <w:tab w:val="right" w:pos="9026" w:leader="dot"/>
            </w:tabs>
            <w:rPr/>
          </w:pPr>
          <w:hyperlink w:anchor="__RefHeading___Toc1628122_3830689328">
            <w:r>
              <w:rPr>
                <w:webHidden/>
                <w:rStyle w:val="IndexLink"/>
                <w:rtl w:val="true"/>
              </w:rPr>
              <w:t>الدلالة الثانیة</w:t>
            </w:r>
            <w:r>
              <w:rPr>
                <w:rStyle w:val="IndexLink"/>
                <w:rtl w:val="true"/>
              </w:rPr>
              <w:t>:</w:t>
            </w:r>
            <w:r>
              <w:rPr>
                <w:rStyle w:val="IndexLink"/>
                <w:rtl w:val="true"/>
              </w:rPr>
              <w:t>و تسمّی بالدلالة التصدیقیّة الاولی،و هی دلالة اللفظ علی</w:t>
            </w:r>
            <w:r>
              <w:rPr>
                <w:rStyle w:val="IndexLink"/>
                <w:rtl w:val="true"/>
              </w:rPr>
              <w:tab/>
            </w:r>
            <w:r>
              <w:rPr>
                <w:rStyle w:val="IndexLink"/>
              </w:rPr>
              <w:t>141</w:t>
            </w:r>
          </w:hyperlink>
        </w:p>
        <w:p>
          <w:pPr>
            <w:pStyle w:val="Contents6"/>
            <w:tabs>
              <w:tab w:val="clear" w:pos="7609"/>
              <w:tab w:val="right" w:pos="9026" w:leader="dot"/>
            </w:tabs>
            <w:rPr/>
          </w:pPr>
          <w:hyperlink w:anchor="__RefHeading___Toc1628124_3830689328">
            <w:r>
              <w:rPr>
                <w:webHidden/>
                <w:rStyle w:val="IndexLink"/>
                <w:rtl w:val="true"/>
              </w:rPr>
              <w:t>الدلالة الثالثة</w:t>
            </w:r>
            <w:r>
              <w:rPr>
                <w:rStyle w:val="IndexLink"/>
                <w:rtl w:val="true"/>
              </w:rPr>
              <w:t>:</w:t>
            </w:r>
            <w:r>
              <w:rPr>
                <w:rStyle w:val="IndexLink"/>
                <w:rtl w:val="true"/>
              </w:rPr>
              <w:t>الدلالة التصدیقیّة الثانیة،و هی دلالة الکلام علی کون المعنی</w:t>
            </w:r>
            <w:r>
              <w:rPr>
                <w:rStyle w:val="IndexLink"/>
                <w:rtl w:val="true"/>
              </w:rPr>
              <w:tab/>
            </w:r>
            <w:r>
              <w:rPr>
                <w:rStyle w:val="IndexLink"/>
              </w:rPr>
              <w:t>141</w:t>
            </w:r>
          </w:hyperlink>
        </w:p>
        <w:p>
          <w:pPr>
            <w:pStyle w:val="Contents6"/>
            <w:tabs>
              <w:tab w:val="clear" w:pos="7609"/>
              <w:tab w:val="right" w:pos="9026" w:leader="dot"/>
            </w:tabs>
            <w:rPr/>
          </w:pPr>
          <w:hyperlink w:anchor="__RefHeading___Toc1628126_3830689328">
            <w:r>
              <w:rPr>
                <w:webHidden/>
                <w:rStyle w:val="IndexLink"/>
                <w:rtl w:val="true"/>
              </w:rPr>
              <w:t>الجهة الثالثة</w:t>
            </w:r>
            <w:r>
              <w:rPr>
                <w:rStyle w:val="IndexLink"/>
                <w:rtl w:val="true"/>
              </w:rPr>
              <w:t>:</w:t>
            </w:r>
            <w:r>
              <w:rPr>
                <w:rStyle w:val="IndexLink"/>
                <w:rtl w:val="true"/>
              </w:rPr>
              <w:t>فی الخصوصیّات المعتبرة فی کلمات الشارع لاستفادة الحکم</w:t>
            </w:r>
            <w:r>
              <w:rPr>
                <w:rStyle w:val="IndexLink"/>
                <w:rtl w:val="true"/>
              </w:rPr>
              <w:tab/>
            </w:r>
            <w:r>
              <w:rPr>
                <w:rStyle w:val="IndexLink"/>
              </w:rPr>
              <w:t>141</w:t>
            </w:r>
          </w:hyperlink>
        </w:p>
        <w:p>
          <w:pPr>
            <w:pStyle w:val="Contents6"/>
            <w:tabs>
              <w:tab w:val="clear" w:pos="7609"/>
              <w:tab w:val="right" w:pos="9026" w:leader="dot"/>
            </w:tabs>
            <w:rPr/>
          </w:pPr>
          <w:hyperlink w:anchor="__RefHeading___Toc1628128_3830689328">
            <w:r>
              <w:rPr>
                <w:webHidden/>
                <w:rStyle w:val="IndexLink"/>
                <w:rtl w:val="true"/>
              </w:rPr>
              <w:t>الاولی</w:t>
            </w:r>
            <w:r>
              <w:rPr>
                <w:rStyle w:val="IndexLink"/>
                <w:rtl w:val="true"/>
              </w:rPr>
              <w:t>:</w:t>
            </w:r>
            <w:r>
              <w:rPr>
                <w:rStyle w:val="IndexLink"/>
                <w:rtl w:val="true"/>
              </w:rPr>
              <w:t>إحراز أصل صدور الکلام من الشارع،</w:t>
            </w:r>
            <w:r>
              <w:rPr>
                <w:rStyle w:val="IndexLink"/>
                <w:rtl w:val="true"/>
              </w:rPr>
              <w:tab/>
            </w:r>
            <w:r>
              <w:rPr>
                <w:rStyle w:val="IndexLink"/>
              </w:rPr>
              <w:t>141</w:t>
            </w:r>
          </w:hyperlink>
        </w:p>
        <w:p>
          <w:pPr>
            <w:pStyle w:val="Contents6"/>
            <w:tabs>
              <w:tab w:val="clear" w:pos="7609"/>
              <w:tab w:val="right" w:pos="9026" w:leader="dot"/>
            </w:tabs>
            <w:rPr/>
          </w:pPr>
          <w:hyperlink w:anchor="__RefHeading___Toc1628130_3830689328">
            <w:r>
              <w:rPr>
                <w:webHidden/>
                <w:rStyle w:val="IndexLink"/>
                <w:rtl w:val="true"/>
              </w:rPr>
              <w:t>الثانیة</w:t>
            </w:r>
            <w:r>
              <w:rPr>
                <w:rStyle w:val="IndexLink"/>
                <w:rtl w:val="true"/>
              </w:rPr>
              <w:t>:</w:t>
            </w:r>
            <w:r>
              <w:rPr>
                <w:rStyle w:val="IndexLink"/>
                <w:rtl w:val="true"/>
              </w:rPr>
              <w:t>إحراز ظهور مفردات الکلام و الهیئات الترکیبیّة،</w:t>
            </w:r>
            <w:r>
              <w:rPr>
                <w:rStyle w:val="IndexLink"/>
                <w:rtl w:val="true"/>
              </w:rPr>
              <w:tab/>
            </w:r>
            <w:r>
              <w:rPr>
                <w:rStyle w:val="IndexLink"/>
              </w:rPr>
              <w:t>142</w:t>
            </w:r>
          </w:hyperlink>
        </w:p>
        <w:p>
          <w:pPr>
            <w:pStyle w:val="Contents6"/>
            <w:tabs>
              <w:tab w:val="clear" w:pos="7609"/>
              <w:tab w:val="right" w:pos="9026" w:leader="dot"/>
            </w:tabs>
            <w:rPr/>
          </w:pPr>
          <w:hyperlink w:anchor="__RefHeading___Toc1628132_3830689328">
            <w:r>
              <w:rPr>
                <w:webHidden/>
                <w:rStyle w:val="IndexLink"/>
                <w:rtl w:val="true"/>
              </w:rPr>
              <w:t>الثالثة</w:t>
            </w:r>
            <w:r>
              <w:rPr>
                <w:rStyle w:val="IndexLink"/>
                <w:rtl w:val="true"/>
              </w:rPr>
              <w:t>:</w:t>
            </w:r>
            <w:r>
              <w:rPr>
                <w:rStyle w:val="IndexLink"/>
                <w:rtl w:val="true"/>
              </w:rPr>
              <w:t>إثبات جهة الصدور،</w:t>
            </w:r>
            <w:r>
              <w:rPr>
                <w:rStyle w:val="IndexLink"/>
                <w:rtl w:val="true"/>
              </w:rPr>
              <w:tab/>
            </w:r>
            <w:r>
              <w:rPr>
                <w:rStyle w:val="IndexLink"/>
              </w:rPr>
              <w:t>142</w:t>
            </w:r>
          </w:hyperlink>
        </w:p>
        <w:p>
          <w:pPr>
            <w:pStyle w:val="Contents6"/>
            <w:tabs>
              <w:tab w:val="clear" w:pos="7609"/>
              <w:tab w:val="right" w:pos="9026" w:leader="dot"/>
            </w:tabs>
            <w:rPr/>
          </w:pPr>
          <w:hyperlink w:anchor="__RefHeading___Toc1628134_3830689328">
            <w:r>
              <w:rPr>
                <w:webHidden/>
                <w:rStyle w:val="IndexLink"/>
                <w:rtl w:val="true"/>
              </w:rPr>
              <w:t>الرابعة</w:t>
            </w:r>
            <w:r>
              <w:rPr>
                <w:rStyle w:val="IndexLink"/>
                <w:rtl w:val="true"/>
              </w:rPr>
              <w:t>:</w:t>
            </w:r>
            <w:r>
              <w:rPr>
                <w:rStyle w:val="IndexLink"/>
                <w:rtl w:val="true"/>
              </w:rPr>
              <w:t>إثبات الإرادة الاستعمالیّة،</w:t>
            </w:r>
            <w:r>
              <w:rPr>
                <w:rStyle w:val="IndexLink"/>
                <w:rtl w:val="true"/>
              </w:rPr>
              <w:tab/>
            </w:r>
            <w:r>
              <w:rPr>
                <w:rStyle w:val="IndexLink"/>
              </w:rPr>
              <w:t>142</w:t>
            </w:r>
          </w:hyperlink>
        </w:p>
        <w:p>
          <w:pPr>
            <w:pStyle w:val="Contents6"/>
            <w:tabs>
              <w:tab w:val="clear" w:pos="7609"/>
              <w:tab w:val="right" w:pos="9026" w:leader="dot"/>
            </w:tabs>
            <w:rPr/>
          </w:pPr>
          <w:hyperlink w:anchor="__RefHeading___Toc1628136_3830689328">
            <w:r>
              <w:rPr>
                <w:webHidden/>
                <w:rStyle w:val="IndexLink"/>
                <w:rtl w:val="true"/>
              </w:rPr>
              <w:t>الخامسة</w:t>
            </w:r>
            <w:r>
              <w:rPr>
                <w:rStyle w:val="IndexLink"/>
                <w:rtl w:val="true"/>
              </w:rPr>
              <w:t>:</w:t>
            </w:r>
            <w:r>
              <w:rPr>
                <w:rStyle w:val="IndexLink"/>
                <w:rtl w:val="true"/>
              </w:rPr>
              <w:t>إثبات الإرادة الجدّیة،</w:t>
            </w:r>
            <w:r>
              <w:rPr>
                <w:rStyle w:val="IndexLink"/>
                <w:rtl w:val="true"/>
              </w:rPr>
              <w:tab/>
            </w:r>
            <w:r>
              <w:rPr>
                <w:rStyle w:val="IndexLink"/>
              </w:rPr>
              <w:t>143</w:t>
            </w:r>
          </w:hyperlink>
        </w:p>
        <w:p>
          <w:pPr>
            <w:pStyle w:val="Contents6"/>
            <w:tabs>
              <w:tab w:val="clear" w:pos="7609"/>
              <w:tab w:val="right" w:pos="9026" w:leader="dot"/>
            </w:tabs>
            <w:rPr/>
          </w:pPr>
          <w:hyperlink w:anchor="__RefHeading___Toc1628138_3830689328">
            <w:r>
              <w:rPr>
                <w:webHidden/>
                <w:rStyle w:val="IndexLink"/>
                <w:rtl w:val="true"/>
              </w:rPr>
              <w:t>إنّ الأقوال فی حجّیة الظواهر متعدّدة،</w:t>
            </w:r>
            <w:r>
              <w:rPr>
                <w:rStyle w:val="IndexLink"/>
                <w:rtl w:val="true"/>
              </w:rPr>
              <w:tab/>
            </w:r>
            <w:r>
              <w:rPr>
                <w:rStyle w:val="IndexLink"/>
              </w:rPr>
              <w:t>143</w:t>
            </w:r>
          </w:hyperlink>
        </w:p>
        <w:p>
          <w:pPr>
            <w:pStyle w:val="Contents6"/>
            <w:tabs>
              <w:tab w:val="clear" w:pos="7609"/>
              <w:tab w:val="right" w:pos="9026" w:leader="dot"/>
            </w:tabs>
            <w:rPr/>
          </w:pPr>
          <w:hyperlink w:anchor="__RefHeading___Toc1628140_3830689328">
            <w:r>
              <w:rPr>
                <w:webHidden/>
                <w:rStyle w:val="IndexLink"/>
                <w:rtl w:val="true"/>
              </w:rPr>
              <w:t>القول الأول حجیة الظواهر مطلقا</w:t>
            </w:r>
            <w:r>
              <w:rPr>
                <w:rStyle w:val="IndexLink"/>
                <w:rtl w:val="true"/>
              </w:rPr>
              <w:tab/>
            </w:r>
            <w:r>
              <w:rPr>
                <w:rStyle w:val="IndexLink"/>
              </w:rPr>
              <w:t>143</w:t>
            </w:r>
          </w:hyperlink>
        </w:p>
        <w:p>
          <w:pPr>
            <w:pStyle w:val="Contents6"/>
            <w:tabs>
              <w:tab w:val="clear" w:pos="7609"/>
              <w:tab w:val="right" w:pos="9026" w:leader="dot"/>
            </w:tabs>
            <w:rPr/>
          </w:pPr>
          <w:hyperlink w:anchor="__RefHeading___Toc1628142_3830689328">
            <w:r>
              <w:rPr>
                <w:webHidden/>
                <w:rStyle w:val="IndexLink"/>
                <w:rtl w:val="true"/>
              </w:rPr>
              <w:t>القول الثانی</w:t>
            </w:r>
            <w:r>
              <w:rPr>
                <w:rStyle w:val="IndexLink"/>
                <w:rtl w:val="true"/>
              </w:rPr>
              <w:t>:</w:t>
            </w:r>
            <w:r>
              <w:rPr>
                <w:rStyle w:val="IndexLink"/>
                <w:rtl w:val="true"/>
              </w:rPr>
              <w:t>إنّ حجّیة الظواهر مشروطة بحصول الظنّ بالوفاق،</w:t>
            </w:r>
            <w:r>
              <w:rPr>
                <w:rStyle w:val="IndexLink"/>
                <w:rtl w:val="true"/>
              </w:rPr>
              <w:tab/>
            </w:r>
            <w:r>
              <w:rPr>
                <w:rStyle w:val="IndexLink"/>
              </w:rPr>
              <w:t>144</w:t>
            </w:r>
          </w:hyperlink>
        </w:p>
        <w:p>
          <w:pPr>
            <w:pStyle w:val="Contents6"/>
            <w:tabs>
              <w:tab w:val="clear" w:pos="7609"/>
              <w:tab w:val="right" w:pos="9026" w:leader="dot"/>
            </w:tabs>
            <w:rPr/>
          </w:pPr>
          <w:hyperlink w:anchor="__RefHeading___Toc1628144_3830689328">
            <w:r>
              <w:rPr>
                <w:webHidden/>
                <w:rStyle w:val="IndexLink"/>
                <w:rtl w:val="true"/>
              </w:rPr>
              <w:t>القول الثالث</w:t>
            </w:r>
            <w:r>
              <w:rPr>
                <w:rStyle w:val="IndexLink"/>
                <w:rtl w:val="true"/>
              </w:rPr>
              <w:t>:</w:t>
            </w:r>
            <w:r>
              <w:rPr>
                <w:rStyle w:val="IndexLink"/>
                <w:rtl w:val="true"/>
              </w:rPr>
              <w:t>إنّ حجّیة الظواهر مشروطة بعدم حصول الظنّ بالخلاف،</w:t>
            </w:r>
            <w:r>
              <w:rPr>
                <w:rStyle w:val="IndexLink"/>
                <w:rtl w:val="true"/>
              </w:rPr>
              <w:tab/>
            </w:r>
            <w:r>
              <w:rPr>
                <w:rStyle w:val="IndexLink"/>
              </w:rPr>
              <w:t>144</w:t>
            </w:r>
          </w:hyperlink>
        </w:p>
        <w:p>
          <w:pPr>
            <w:pStyle w:val="Contents6"/>
            <w:tabs>
              <w:tab w:val="clear" w:pos="7609"/>
              <w:tab w:val="right" w:pos="9026" w:leader="dot"/>
            </w:tabs>
            <w:rPr/>
          </w:pPr>
          <w:hyperlink w:anchor="__RefHeading___Toc1628146_3830689328">
            <w:r>
              <w:rPr>
                <w:webHidden/>
                <w:rStyle w:val="IndexLink"/>
                <w:rtl w:val="true"/>
              </w:rPr>
              <w:t>القول الرابع</w:t>
            </w:r>
            <w:r>
              <w:rPr>
                <w:rStyle w:val="IndexLink"/>
                <w:rtl w:val="true"/>
              </w:rPr>
              <w:t>:</w:t>
            </w:r>
            <w:r>
              <w:rPr>
                <w:rStyle w:val="IndexLink"/>
                <w:rtl w:val="true"/>
              </w:rPr>
              <w:t>ما أفاده المحقّق القمّی قدّس سرّه من التفصیل بین من قصد إفهامه</w:t>
            </w:r>
            <w:r>
              <w:rPr>
                <w:rStyle w:val="IndexLink"/>
                <w:rtl w:val="true"/>
              </w:rPr>
              <w:tab/>
            </w:r>
            <w:r>
              <w:rPr>
                <w:rStyle w:val="IndexLink"/>
              </w:rPr>
              <w:t>144</w:t>
            </w:r>
          </w:hyperlink>
        </w:p>
        <w:p>
          <w:pPr>
            <w:pStyle w:val="Contents6"/>
            <w:tabs>
              <w:tab w:val="clear" w:pos="7609"/>
              <w:tab w:val="right" w:pos="9026" w:leader="dot"/>
            </w:tabs>
            <w:rPr/>
          </w:pPr>
          <w:hyperlink w:anchor="__RefHeading___Toc1628148_3830689328">
            <w:r>
              <w:rPr>
                <w:webHidden/>
                <w:rStyle w:val="IndexLink"/>
                <w:rtl w:val="true"/>
              </w:rPr>
              <w:t>القول الخامس</w:t>
            </w:r>
            <w:r>
              <w:rPr>
                <w:rStyle w:val="IndexLink"/>
                <w:rtl w:val="true"/>
              </w:rPr>
              <w:t>:</w:t>
            </w:r>
            <w:r>
              <w:rPr>
                <w:rStyle w:val="IndexLink"/>
                <w:rtl w:val="true"/>
              </w:rPr>
              <w:t>التفصیل بین ظواهر الکتاب و ظواهر الروایات بحجّیة</w:t>
            </w:r>
            <w:r>
              <w:rPr>
                <w:rStyle w:val="IndexLink"/>
                <w:rtl w:val="true"/>
              </w:rPr>
              <w:tab/>
            </w:r>
            <w:r>
              <w:rPr>
                <w:rStyle w:val="IndexLink"/>
              </w:rPr>
              <w:t>146</w:t>
            </w:r>
          </w:hyperlink>
        </w:p>
        <w:p>
          <w:pPr>
            <w:pStyle w:val="Contents6"/>
            <w:tabs>
              <w:tab w:val="clear" w:pos="7609"/>
              <w:tab w:val="right" w:pos="9026" w:leader="dot"/>
            </w:tabs>
            <w:rPr/>
          </w:pPr>
          <w:hyperlink w:anchor="__RefHeading___Toc1628150_3830689328">
            <w:r>
              <w:rPr>
                <w:webHidden/>
                <w:rStyle w:val="IndexLink"/>
                <w:rtl w:val="true"/>
              </w:rPr>
              <w:t>و تستفاد حجّیة ظواهر الکتاب من وجوه متعدّدة</w:t>
            </w:r>
            <w:r>
              <w:rPr>
                <w:rStyle w:val="IndexLink"/>
                <w:rtl w:val="true"/>
              </w:rPr>
              <w:tab/>
            </w:r>
            <w:r>
              <w:rPr>
                <w:rStyle w:val="IndexLink"/>
              </w:rPr>
              <w:t>146</w:t>
            </w:r>
          </w:hyperlink>
        </w:p>
        <w:p>
          <w:pPr>
            <w:pStyle w:val="Contents6"/>
            <w:tabs>
              <w:tab w:val="clear" w:pos="7609"/>
              <w:tab w:val="right" w:pos="9026" w:leader="dot"/>
            </w:tabs>
            <w:rPr/>
          </w:pPr>
          <w:hyperlink w:anchor="__RefHeading___Toc1628152_3830689328">
            <w:r>
              <w:rPr>
                <w:webHidden/>
                <w:rStyle w:val="IndexLink"/>
                <w:rtl w:val="true"/>
              </w:rPr>
              <w:t>الوجه الأوّل</w:t>
            </w:r>
            <w:r>
              <w:rPr>
                <w:rStyle w:val="IndexLink"/>
                <w:rtl w:val="true"/>
              </w:rPr>
              <w:t>:</w:t>
            </w:r>
            <w:r>
              <w:rPr>
                <w:rStyle w:val="IndexLink"/>
                <w:rtl w:val="true"/>
              </w:rPr>
              <w:t>أنّ الغرض من نزول القرآن تفهیم الناس معانیه و العمل به</w:t>
            </w:r>
            <w:r>
              <w:rPr>
                <w:rStyle w:val="IndexLink"/>
                <w:rtl w:val="true"/>
              </w:rPr>
              <w:tab/>
            </w:r>
            <w:r>
              <w:rPr>
                <w:rStyle w:val="IndexLink"/>
              </w:rPr>
              <w:t>146</w:t>
            </w:r>
          </w:hyperlink>
        </w:p>
        <w:p>
          <w:pPr>
            <w:pStyle w:val="Contents6"/>
            <w:tabs>
              <w:tab w:val="clear" w:pos="7609"/>
              <w:tab w:val="right" w:pos="9026" w:leader="dot"/>
            </w:tabs>
            <w:rPr/>
          </w:pPr>
          <w:hyperlink w:anchor="__RefHeading___Toc1628154_3830689328">
            <w:r>
              <w:rPr>
                <w:webHidden/>
                <w:rStyle w:val="IndexLink"/>
                <w:rtl w:val="true"/>
              </w:rPr>
              <w:t>الوجه الثانی</w:t>
            </w:r>
            <w:r>
              <w:rPr>
                <w:rStyle w:val="IndexLink"/>
                <w:rtl w:val="true"/>
              </w:rPr>
              <w:t>:</w:t>
            </w:r>
            <w:r>
              <w:rPr>
                <w:rStyle w:val="IndexLink"/>
                <w:rtl w:val="true"/>
              </w:rPr>
              <w:t>أنّ القرآن الکریم هو المعجزة الخالدة لرسول اللّه صلّی اللّه علیه و آله إلی یوم</w:t>
            </w:r>
            <w:r>
              <w:rPr>
                <w:rStyle w:val="IndexLink"/>
                <w:rtl w:val="true"/>
              </w:rPr>
              <w:tab/>
            </w:r>
            <w:r>
              <w:rPr>
                <w:rStyle w:val="IndexLink"/>
              </w:rPr>
              <w:t>147</w:t>
            </w:r>
          </w:hyperlink>
        </w:p>
        <w:p>
          <w:pPr>
            <w:pStyle w:val="Contents6"/>
            <w:tabs>
              <w:tab w:val="clear" w:pos="7609"/>
              <w:tab w:val="right" w:pos="9026" w:leader="dot"/>
            </w:tabs>
            <w:rPr/>
          </w:pPr>
          <w:hyperlink w:anchor="__RefHeading___Toc1628156_3830689328">
            <w:r>
              <w:rPr>
                <w:webHidden/>
                <w:rStyle w:val="IndexLink"/>
                <w:rtl w:val="true"/>
              </w:rPr>
              <w:t>الوجه الثالث</w:t>
            </w:r>
            <w:r>
              <w:rPr>
                <w:rStyle w:val="IndexLink"/>
                <w:rtl w:val="true"/>
              </w:rPr>
              <w:t>:</w:t>
            </w:r>
            <w:r>
              <w:rPr>
                <w:rStyle w:val="IndexLink"/>
                <w:rtl w:val="true"/>
              </w:rPr>
              <w:t>المتواتر عند الخاصّة و العامّة أنّ رسول اللّه صلّی اللّه علیه و آله قال</w:t>
            </w:r>
            <w:r>
              <w:rPr>
                <w:rStyle w:val="IndexLink"/>
                <w:rtl w:val="true"/>
              </w:rPr>
              <w:t>:«</w:t>
            </w:r>
            <w:r>
              <w:rPr>
                <w:rStyle w:val="IndexLink"/>
                <w:rtl w:val="true"/>
              </w:rPr>
              <w:t>إنّی</w:t>
            </w:r>
            <w:r>
              <w:rPr>
                <w:rStyle w:val="IndexLink"/>
                <w:rtl w:val="true"/>
              </w:rPr>
              <w:tab/>
            </w:r>
            <w:r>
              <w:rPr>
                <w:rStyle w:val="IndexLink"/>
              </w:rPr>
              <w:t>147</w:t>
            </w:r>
          </w:hyperlink>
        </w:p>
        <w:p>
          <w:pPr>
            <w:pStyle w:val="Contents6"/>
            <w:tabs>
              <w:tab w:val="clear" w:pos="7609"/>
              <w:tab w:val="right" w:pos="9026" w:leader="dot"/>
            </w:tabs>
            <w:rPr/>
          </w:pPr>
          <w:hyperlink w:anchor="__RefHeading___Toc1628158_3830689328">
            <w:r>
              <w:rPr>
                <w:webHidden/>
                <w:rStyle w:val="IndexLink"/>
                <w:rtl w:val="true"/>
              </w:rPr>
              <w:t>الوجه الرابع</w:t>
            </w:r>
            <w:r>
              <w:rPr>
                <w:rStyle w:val="IndexLink"/>
                <w:rtl w:val="true"/>
              </w:rPr>
              <w:t>:</w:t>
            </w:r>
            <w:r>
              <w:rPr>
                <w:rStyle w:val="IndexLink"/>
                <w:rtl w:val="true"/>
              </w:rPr>
              <w:t>الروایات الکثیرة الدالّة علی عرض الأخبار الواصلة إلینا</w:t>
            </w:r>
            <w:r>
              <w:rPr>
                <w:rStyle w:val="IndexLink"/>
                <w:rtl w:val="true"/>
              </w:rPr>
              <w:tab/>
            </w:r>
            <w:r>
              <w:rPr>
                <w:rStyle w:val="IndexLink"/>
              </w:rPr>
              <w:t>147</w:t>
            </w:r>
          </w:hyperlink>
        </w:p>
        <w:p>
          <w:pPr>
            <w:pStyle w:val="Contents6"/>
            <w:tabs>
              <w:tab w:val="clear" w:pos="7609"/>
              <w:tab w:val="right" w:pos="9026" w:leader="dot"/>
            </w:tabs>
            <w:rPr/>
          </w:pPr>
          <w:hyperlink w:anchor="__RefHeading___Toc1628160_3830689328">
            <w:r>
              <w:rPr>
                <w:webHidden/>
                <w:rStyle w:val="IndexLink"/>
                <w:rtl w:val="true"/>
              </w:rPr>
              <w:t>الوجه الخامس</w:t>
            </w:r>
            <w:r>
              <w:rPr>
                <w:rStyle w:val="IndexLink"/>
                <w:rtl w:val="true"/>
              </w:rPr>
              <w:t>:</w:t>
            </w:r>
            <w:r>
              <w:rPr>
                <w:rStyle w:val="IndexLink"/>
                <w:rtl w:val="true"/>
              </w:rPr>
              <w:t>الأخبار الواردة فی ردّ الشروط المخالفة للکتاب،</w:t>
            </w:r>
            <w:r>
              <w:rPr>
                <w:rStyle w:val="IndexLink"/>
                <w:rtl w:val="true"/>
              </w:rPr>
              <w:tab/>
            </w:r>
            <w:r>
              <w:rPr>
                <w:rStyle w:val="IndexLink"/>
              </w:rPr>
              <w:t>148</w:t>
            </w:r>
          </w:hyperlink>
        </w:p>
        <w:p>
          <w:pPr>
            <w:pStyle w:val="Contents6"/>
            <w:tabs>
              <w:tab w:val="clear" w:pos="7609"/>
              <w:tab w:val="right" w:pos="9026" w:leader="dot"/>
            </w:tabs>
            <w:rPr/>
          </w:pPr>
          <w:hyperlink w:anchor="__RefHeading___Toc1628162_3830689328">
            <w:r>
              <w:rPr>
                <w:webHidden/>
                <w:rStyle w:val="IndexLink"/>
                <w:rtl w:val="true"/>
              </w:rPr>
              <w:t>الوجه السادس</w:t>
            </w:r>
            <w:r>
              <w:rPr>
                <w:rStyle w:val="IndexLink"/>
                <w:rtl w:val="true"/>
              </w:rPr>
              <w:t>:</w:t>
            </w:r>
            <w:r>
              <w:rPr>
                <w:rStyle w:val="IndexLink"/>
                <w:rtl w:val="true"/>
              </w:rPr>
              <w:t>الروایات التی تدلّ بوضوح علی أنّ الأئمّة علیهم السّلام أرجعوا</w:t>
            </w:r>
            <w:r>
              <w:rPr>
                <w:rStyle w:val="IndexLink"/>
                <w:rtl w:val="true"/>
              </w:rPr>
              <w:tab/>
            </w:r>
            <w:r>
              <w:rPr>
                <w:rStyle w:val="IndexLink"/>
              </w:rPr>
              <w:t>148</w:t>
            </w:r>
          </w:hyperlink>
        </w:p>
        <w:p>
          <w:pPr>
            <w:pStyle w:val="Contents6"/>
            <w:tabs>
              <w:tab w:val="clear" w:pos="7609"/>
              <w:tab w:val="right" w:pos="9026" w:leader="dot"/>
            </w:tabs>
            <w:rPr/>
          </w:pPr>
          <w:hyperlink w:anchor="__RefHeading___Toc1628164_3830689328">
            <w:r>
              <w:rPr>
                <w:webHidden/>
                <w:rStyle w:val="IndexLink"/>
                <w:rtl w:val="true"/>
              </w:rPr>
              <w:t>أدلّة القائلین بعدم حجّیة ظواهر الکتاب</w:t>
            </w:r>
            <w:r>
              <w:rPr>
                <w:rStyle w:val="IndexLink"/>
                <w:rtl w:val="true"/>
              </w:rPr>
              <w:t>:</w:t>
              <w:tab/>
            </w:r>
            <w:r>
              <w:rPr>
                <w:rStyle w:val="IndexLink"/>
              </w:rPr>
              <w:t>149</w:t>
            </w:r>
          </w:hyperlink>
        </w:p>
        <w:p>
          <w:pPr>
            <w:pStyle w:val="Contents6"/>
            <w:tabs>
              <w:tab w:val="clear" w:pos="7609"/>
              <w:tab w:val="right" w:pos="9026" w:leader="dot"/>
            </w:tabs>
            <w:rPr/>
          </w:pPr>
          <w:hyperlink w:anchor="__RefHeading___Toc1628166_3830689328">
            <w:r>
              <w:rPr>
                <w:webHidden/>
                <w:rStyle w:val="IndexLink"/>
                <w:rtl w:val="true"/>
              </w:rPr>
              <w:t>الدلیل الأوّل</w:t>
            </w:r>
            <w:r>
              <w:rPr>
                <w:rStyle w:val="IndexLink"/>
                <w:rtl w:val="true"/>
              </w:rPr>
              <w:t>:</w:t>
            </w:r>
            <w:r>
              <w:rPr>
                <w:rStyle w:val="IndexLink"/>
                <w:rtl w:val="true"/>
              </w:rPr>
              <w:t>أنّ الأخذ بظاهر الکتاب من التفسیر بالرأی،</w:t>
            </w:r>
            <w:r>
              <w:rPr>
                <w:rStyle w:val="IndexLink"/>
                <w:rtl w:val="true"/>
              </w:rPr>
              <w:tab/>
            </w:r>
            <w:r>
              <w:rPr>
                <w:rStyle w:val="IndexLink"/>
              </w:rPr>
              <w:t>149</w:t>
            </w:r>
          </w:hyperlink>
        </w:p>
        <w:p>
          <w:pPr>
            <w:pStyle w:val="Contents6"/>
            <w:tabs>
              <w:tab w:val="clear" w:pos="7609"/>
              <w:tab w:val="right" w:pos="9026" w:leader="dot"/>
            </w:tabs>
            <w:rPr/>
          </w:pPr>
          <w:hyperlink w:anchor="__RefHeading___Toc1628168_3830689328">
            <w:r>
              <w:rPr>
                <w:webHidden/>
                <w:rStyle w:val="IndexLink"/>
                <w:rtl w:val="true"/>
              </w:rPr>
              <w:t>الدلیل الثانی</w:t>
            </w:r>
            <w:r>
              <w:rPr>
                <w:rStyle w:val="IndexLink"/>
                <w:rtl w:val="true"/>
              </w:rPr>
              <w:t>:</w:t>
            </w:r>
            <w:r>
              <w:rPr>
                <w:rStyle w:val="IndexLink"/>
                <w:rtl w:val="true"/>
              </w:rPr>
              <w:t>أنّه لا شکّ فی أنّ القرآن الکریم قد منع عن العمل بالمتشابه،</w:t>
            </w:r>
            <w:r>
              <w:rPr>
                <w:rStyle w:val="IndexLink"/>
                <w:rtl w:val="true"/>
              </w:rPr>
              <w:tab/>
            </w:r>
            <w:r>
              <w:rPr>
                <w:rStyle w:val="IndexLink"/>
              </w:rPr>
              <w:t>150</w:t>
            </w:r>
          </w:hyperlink>
        </w:p>
        <w:p>
          <w:pPr>
            <w:pStyle w:val="Contents6"/>
            <w:tabs>
              <w:tab w:val="clear" w:pos="7609"/>
              <w:tab w:val="right" w:pos="9026" w:leader="dot"/>
            </w:tabs>
            <w:rPr/>
          </w:pPr>
          <w:hyperlink w:anchor="__RefHeading___Toc1628170_3830689328">
            <w:r>
              <w:rPr>
                <w:webHidden/>
                <w:rStyle w:val="IndexLink"/>
                <w:rtl w:val="true"/>
              </w:rPr>
              <w:t>الدلیل الثالث</w:t>
            </w:r>
            <w:r>
              <w:rPr>
                <w:rStyle w:val="IndexLink"/>
                <w:rtl w:val="true"/>
              </w:rPr>
              <w:t>:</w:t>
            </w:r>
            <w:r>
              <w:rPr>
                <w:rStyle w:val="IndexLink"/>
                <w:rtl w:val="true"/>
              </w:rPr>
              <w:t>ما یکون مفاده منع الصغری،</w:t>
            </w:r>
            <w:r>
              <w:rPr>
                <w:rStyle w:val="IndexLink"/>
                <w:rtl w:val="true"/>
              </w:rPr>
              <w:tab/>
            </w:r>
            <w:r>
              <w:rPr>
                <w:rStyle w:val="IndexLink"/>
              </w:rPr>
              <w:t>150</w:t>
            </w:r>
          </w:hyperlink>
        </w:p>
        <w:p>
          <w:pPr>
            <w:pStyle w:val="Contents6"/>
            <w:tabs>
              <w:tab w:val="clear" w:pos="7609"/>
              <w:tab w:val="right" w:pos="9026" w:leader="dot"/>
            </w:tabs>
            <w:rPr/>
          </w:pPr>
          <w:hyperlink w:anchor="__RefHeading___Toc1628172_3830689328">
            <w:r>
              <w:rPr>
                <w:webHidden/>
                <w:rStyle w:val="IndexLink"/>
                <w:rtl w:val="true"/>
              </w:rPr>
              <w:t>الدلیل الرابع</w:t>
            </w:r>
            <w:r>
              <w:rPr>
                <w:rStyle w:val="IndexLink"/>
                <w:rtl w:val="true"/>
              </w:rPr>
              <w:t>:</w:t>
            </w:r>
            <w:r>
              <w:rPr>
                <w:rStyle w:val="IndexLink"/>
                <w:rtl w:val="true"/>
              </w:rPr>
              <w:t>إنّا نعلم إجمالا بوجود قرائن منفصلة فی الروایات علی</w:t>
            </w:r>
            <w:r>
              <w:rPr>
                <w:rStyle w:val="IndexLink"/>
                <w:rtl w:val="true"/>
              </w:rPr>
              <w:tab/>
            </w:r>
            <w:r>
              <w:rPr>
                <w:rStyle w:val="IndexLink"/>
              </w:rPr>
              <w:t>152</w:t>
            </w:r>
          </w:hyperlink>
        </w:p>
        <w:p>
          <w:pPr>
            <w:pStyle w:val="Contents5"/>
            <w:tabs>
              <w:tab w:val="clear" w:pos="7892"/>
              <w:tab w:val="right" w:pos="9026" w:leader="dot"/>
            </w:tabs>
            <w:rPr/>
          </w:pPr>
          <w:hyperlink w:anchor="__RefHeading___Toc1628174_3830689328">
            <w:r>
              <w:rPr>
                <w:webHidden/>
                <w:rStyle w:val="IndexLink"/>
                <w:rtl w:val="true"/>
              </w:rPr>
              <w:t>حجّیة قول اللغوی</w:t>
            </w:r>
            <w:r>
              <w:rPr>
                <w:rStyle w:val="IndexLink"/>
                <w:rtl w:val="true"/>
              </w:rPr>
              <w:tab/>
            </w:r>
            <w:r>
              <w:rPr>
                <w:rStyle w:val="IndexLink"/>
              </w:rPr>
              <w:t>155</w:t>
            </w:r>
          </w:hyperlink>
        </w:p>
        <w:p>
          <w:pPr>
            <w:pStyle w:val="Contents6"/>
            <w:tabs>
              <w:tab w:val="clear" w:pos="7609"/>
              <w:tab w:val="right" w:pos="9026" w:leader="dot"/>
            </w:tabs>
            <w:rPr/>
          </w:pPr>
          <w:hyperlink w:anchor="__RefHeading___Toc1628176_3830689328">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1628178_3830689328">
            <w:r>
              <w:rPr>
                <w:webHidden/>
                <w:rStyle w:val="IndexLink"/>
                <w:rtl w:val="true"/>
              </w:rPr>
              <w:t>و یمکن أن یستدلّ علی حجّیة قول اللغوی بعنوان الظنّ الخاصّ بوجوه</w:t>
            </w:r>
            <w:r>
              <w:rPr>
                <w:rStyle w:val="IndexLink"/>
                <w:rtl w:val="true"/>
              </w:rPr>
              <w:t>:</w:t>
              <w:tab/>
            </w:r>
            <w:r>
              <w:rPr>
                <w:rStyle w:val="IndexLink"/>
              </w:rPr>
              <w:t>155</w:t>
            </w:r>
          </w:hyperlink>
        </w:p>
        <w:p>
          <w:pPr>
            <w:pStyle w:val="Contents6"/>
            <w:tabs>
              <w:tab w:val="clear" w:pos="7609"/>
              <w:tab w:val="right" w:pos="9026" w:leader="dot"/>
            </w:tabs>
            <w:rPr/>
          </w:pPr>
          <w:hyperlink w:anchor="__RefHeading___Toc1628180_3830689328">
            <w:r>
              <w:rPr>
                <w:webHidden/>
                <w:rStyle w:val="IndexLink"/>
                <w:rtl w:val="true"/>
              </w:rPr>
              <w:t>الوجه الأوّل</w:t>
            </w:r>
            <w:r>
              <w:rPr>
                <w:rStyle w:val="IndexLink"/>
                <w:rtl w:val="true"/>
              </w:rPr>
              <w:t>:</w:t>
            </w:r>
            <w:r>
              <w:rPr>
                <w:rStyle w:val="IndexLink"/>
                <w:rtl w:val="true"/>
              </w:rPr>
              <w:t>الإجماع القولی،</w:t>
            </w:r>
            <w:r>
              <w:rPr>
                <w:rStyle w:val="IndexLink"/>
                <w:rtl w:val="true"/>
              </w:rPr>
              <w:tab/>
            </w:r>
            <w:r>
              <w:rPr>
                <w:rStyle w:val="IndexLink"/>
              </w:rPr>
              <w:t>155</w:t>
            </w:r>
          </w:hyperlink>
        </w:p>
        <w:p>
          <w:pPr>
            <w:pStyle w:val="Contents6"/>
            <w:tabs>
              <w:tab w:val="clear" w:pos="7609"/>
              <w:tab w:val="right" w:pos="9026" w:leader="dot"/>
            </w:tabs>
            <w:rPr/>
          </w:pPr>
          <w:hyperlink w:anchor="__RefHeading___Toc1628182_3830689328">
            <w:r>
              <w:rPr>
                <w:webHidden/>
                <w:rStyle w:val="IndexLink"/>
                <w:rtl w:val="true"/>
              </w:rPr>
              <w:t>الوجه الثانی</w:t>
            </w:r>
            <w:r>
              <w:rPr>
                <w:rStyle w:val="IndexLink"/>
                <w:rtl w:val="true"/>
              </w:rPr>
              <w:t>:</w:t>
            </w:r>
            <w:r>
              <w:rPr>
                <w:rStyle w:val="IndexLink"/>
                <w:rtl w:val="true"/>
              </w:rPr>
              <w:t>الإجماع العملی،</w:t>
            </w:r>
            <w:r>
              <w:rPr>
                <w:rStyle w:val="IndexLink"/>
                <w:rtl w:val="true"/>
              </w:rPr>
              <w:tab/>
            </w:r>
            <w:r>
              <w:rPr>
                <w:rStyle w:val="IndexLink"/>
              </w:rPr>
              <w:t>156</w:t>
            </w:r>
          </w:hyperlink>
        </w:p>
        <w:p>
          <w:pPr>
            <w:pStyle w:val="Contents6"/>
            <w:tabs>
              <w:tab w:val="clear" w:pos="7609"/>
              <w:tab w:val="right" w:pos="9026" w:leader="dot"/>
            </w:tabs>
            <w:rPr/>
          </w:pPr>
          <w:hyperlink w:anchor="__RefHeading___Toc1628184_3830689328">
            <w:r>
              <w:rPr>
                <w:webHidden/>
                <w:rStyle w:val="IndexLink"/>
                <w:rtl w:val="true"/>
              </w:rPr>
              <w:t>الوجه الثالث</w:t>
            </w:r>
            <w:r>
              <w:rPr>
                <w:rStyle w:val="IndexLink"/>
                <w:rtl w:val="true"/>
              </w:rPr>
              <w:t>:</w:t>
            </w:r>
            <w:r>
              <w:rPr>
                <w:rStyle w:val="IndexLink"/>
                <w:rtl w:val="true"/>
              </w:rPr>
              <w:t>أنّ اللغوی من أهل الخبرة فی تشخیص معانی الألفاظ،</w:t>
            </w:r>
            <w:r>
              <w:rPr>
                <w:rStyle w:val="IndexLink"/>
                <w:rtl w:val="true"/>
              </w:rPr>
              <w:tab/>
            </w:r>
            <w:r>
              <w:rPr>
                <w:rStyle w:val="IndexLink"/>
              </w:rPr>
              <w:t>156</w:t>
            </w:r>
          </w:hyperlink>
        </w:p>
        <w:p>
          <w:pPr>
            <w:pStyle w:val="Contents6"/>
            <w:tabs>
              <w:tab w:val="clear" w:pos="7609"/>
              <w:tab w:val="right" w:pos="9026" w:leader="dot"/>
            </w:tabs>
            <w:rPr/>
          </w:pPr>
          <w:hyperlink w:anchor="__RefHeading___Toc1628186_3830689328">
            <w:r>
              <w:rPr>
                <w:webHidden/>
                <w:rStyle w:val="IndexLink"/>
                <w:rtl w:val="true"/>
              </w:rPr>
              <w:t>و أمّا الدلیل علی حجّیّة قول اللغوی بعنوان الظنّ المطلق</w:t>
            </w:r>
            <w:r>
              <w:rPr>
                <w:rStyle w:val="IndexLink"/>
                <w:rtl w:val="true"/>
              </w:rPr>
              <w:tab/>
            </w:r>
            <w:r>
              <w:rPr>
                <w:rStyle w:val="IndexLink"/>
              </w:rPr>
              <w:t>157</w:t>
            </w:r>
          </w:hyperlink>
        </w:p>
        <w:p>
          <w:pPr>
            <w:pStyle w:val="Contents5"/>
            <w:tabs>
              <w:tab w:val="clear" w:pos="7892"/>
              <w:tab w:val="right" w:pos="9026" w:leader="dot"/>
            </w:tabs>
            <w:rPr/>
          </w:pPr>
          <w:hyperlink w:anchor="__RefHeading___Toc1628188_3830689328">
            <w:r>
              <w:rPr>
                <w:webHidden/>
                <w:rStyle w:val="IndexLink"/>
                <w:rtl w:val="true"/>
              </w:rPr>
              <w:t>حجّیّة الإجماع</w:t>
            </w:r>
            <w:r>
              <w:rPr>
                <w:rStyle w:val="IndexLink"/>
                <w:rtl w:val="true"/>
              </w:rPr>
              <w:tab/>
            </w:r>
            <w:r>
              <w:rPr>
                <w:rStyle w:val="IndexLink"/>
              </w:rPr>
              <w:t>158</w:t>
            </w:r>
          </w:hyperlink>
        </w:p>
        <w:p>
          <w:pPr>
            <w:pStyle w:val="Contents5"/>
            <w:tabs>
              <w:tab w:val="clear" w:pos="7892"/>
              <w:tab w:val="right" w:pos="9026" w:leader="dot"/>
            </w:tabs>
            <w:rPr/>
          </w:pPr>
          <w:hyperlink w:anchor="__RefHeading___Toc1628190_3830689328">
            <w:r>
              <w:rPr>
                <w:webHidden/>
                <w:rStyle w:val="IndexLink"/>
                <w:rtl w:val="true"/>
              </w:rPr>
              <w:t>حجّیّة الشهرة الفتوائیّة</w:t>
            </w:r>
            <w:r>
              <w:rPr>
                <w:rStyle w:val="IndexLink"/>
                <w:rtl w:val="true"/>
              </w:rPr>
              <w:tab/>
            </w:r>
            <w:r>
              <w:rPr>
                <w:rStyle w:val="IndexLink"/>
              </w:rPr>
              <w:t>166</w:t>
            </w:r>
          </w:hyperlink>
        </w:p>
        <w:p>
          <w:pPr>
            <w:pStyle w:val="Contents5"/>
            <w:tabs>
              <w:tab w:val="clear" w:pos="7892"/>
              <w:tab w:val="right" w:pos="9026" w:leader="dot"/>
            </w:tabs>
            <w:rPr/>
          </w:pPr>
          <w:hyperlink w:anchor="__RefHeading___Toc1628192_3830689328">
            <w:r>
              <w:rPr>
                <w:webHidden/>
                <w:rStyle w:val="IndexLink"/>
                <w:rtl w:val="true"/>
              </w:rPr>
              <w:t>حجّیّة الخبر الواحد</w:t>
            </w:r>
            <w:r>
              <w:rPr>
                <w:rStyle w:val="IndexLink"/>
                <w:rtl w:val="true"/>
              </w:rPr>
              <w:tab/>
            </w:r>
            <w:r>
              <w:rPr>
                <w:rStyle w:val="IndexLink"/>
              </w:rPr>
              <w:t>172</w:t>
            </w:r>
          </w:hyperlink>
        </w:p>
        <w:p>
          <w:pPr>
            <w:pStyle w:val="Contents6"/>
            <w:tabs>
              <w:tab w:val="clear" w:pos="7609"/>
              <w:tab w:val="right" w:pos="9026" w:leader="dot"/>
            </w:tabs>
            <w:rPr/>
          </w:pPr>
          <w:hyperlink w:anchor="__RefHeading___Toc1628194_3830689328">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1628196_3830689328">
            <w:r>
              <w:rPr>
                <w:webHidden/>
                <w:rStyle w:val="IndexLink"/>
                <w:rtl w:val="true"/>
              </w:rPr>
              <w:t>أدلّة القائلین بعدم حجیّة الخبر الواحد</w:t>
            </w:r>
            <w:r>
              <w:rPr>
                <w:rStyle w:val="IndexLink"/>
                <w:rtl w:val="true"/>
              </w:rPr>
              <w:tab/>
            </w:r>
            <w:r>
              <w:rPr>
                <w:rStyle w:val="IndexLink"/>
              </w:rPr>
              <w:t>174</w:t>
            </w:r>
          </w:hyperlink>
        </w:p>
        <w:p>
          <w:pPr>
            <w:pStyle w:val="Contents6"/>
            <w:tabs>
              <w:tab w:val="clear" w:pos="7609"/>
              <w:tab w:val="right" w:pos="9026" w:leader="dot"/>
            </w:tabs>
            <w:rPr/>
          </w:pPr>
          <w:hyperlink w:anchor="__RefHeading___Toc1628198_3830689328">
            <w:r>
              <w:rPr>
                <w:webHidden/>
                <w:rStyle w:val="IndexLink"/>
                <w:rtl w:val="true"/>
              </w:rPr>
              <w:t>أمّا الکتاب</w:t>
            </w:r>
            <w:r>
              <w:rPr>
                <w:rStyle w:val="IndexLink"/>
                <w:rtl w:val="true"/>
              </w:rPr>
              <w:tab/>
            </w:r>
            <w:r>
              <w:rPr>
                <w:rStyle w:val="IndexLink"/>
              </w:rPr>
              <w:t>174</w:t>
            </w:r>
          </w:hyperlink>
        </w:p>
        <w:p>
          <w:pPr>
            <w:pStyle w:val="Contents6"/>
            <w:tabs>
              <w:tab w:val="clear" w:pos="7609"/>
              <w:tab w:val="right" w:pos="9026" w:leader="dot"/>
            </w:tabs>
            <w:rPr/>
          </w:pPr>
          <w:hyperlink w:anchor="__RefHeading___Toc1628200_3830689328">
            <w:r>
              <w:rPr>
                <w:webHidden/>
                <w:rStyle w:val="IndexLink"/>
                <w:rtl w:val="true"/>
              </w:rPr>
              <w:t>و أمّا السنّة</w:t>
            </w:r>
            <w:r>
              <w:rPr>
                <w:rStyle w:val="IndexLink"/>
                <w:rtl w:val="true"/>
              </w:rPr>
              <w:tab/>
            </w:r>
            <w:r>
              <w:rPr>
                <w:rStyle w:val="IndexLink"/>
              </w:rPr>
              <w:t>179</w:t>
            </w:r>
          </w:hyperlink>
        </w:p>
        <w:p>
          <w:pPr>
            <w:pStyle w:val="Contents6"/>
            <w:tabs>
              <w:tab w:val="clear" w:pos="7609"/>
              <w:tab w:val="right" w:pos="9026" w:leader="dot"/>
            </w:tabs>
            <w:rPr/>
          </w:pPr>
          <w:hyperlink w:anchor="__RefHeading___Toc1628202_3830689328">
            <w:r>
              <w:rPr>
                <w:webHidden/>
                <w:rStyle w:val="IndexLink"/>
                <w:rtl w:val="true"/>
              </w:rPr>
              <w:t>و أمّا الإجماع</w:t>
            </w:r>
            <w:r>
              <w:rPr>
                <w:rStyle w:val="IndexLink"/>
                <w:rtl w:val="true"/>
              </w:rPr>
              <w:t>:</w:t>
              <w:tab/>
            </w:r>
            <w:r>
              <w:rPr>
                <w:rStyle w:val="IndexLink"/>
              </w:rPr>
              <w:t>180</w:t>
            </w:r>
          </w:hyperlink>
        </w:p>
        <w:p>
          <w:pPr>
            <w:pStyle w:val="Contents6"/>
            <w:tabs>
              <w:tab w:val="clear" w:pos="7609"/>
              <w:tab w:val="right" w:pos="9026" w:leader="dot"/>
            </w:tabs>
            <w:rPr/>
          </w:pPr>
          <w:hyperlink w:anchor="__RefHeading___Toc1628204_3830689328">
            <w:r>
              <w:rPr>
                <w:webHidden/>
                <w:rStyle w:val="IndexLink"/>
                <w:rtl w:val="true"/>
              </w:rPr>
              <w:t>و أمّا العقل</w:t>
            </w:r>
            <w:r>
              <w:rPr>
                <w:rStyle w:val="IndexLink"/>
                <w:rtl w:val="true"/>
              </w:rPr>
              <w:tab/>
            </w:r>
            <w:r>
              <w:rPr>
                <w:rStyle w:val="IndexLink"/>
              </w:rPr>
              <w:t>181</w:t>
            </w:r>
          </w:hyperlink>
        </w:p>
        <w:p>
          <w:pPr>
            <w:pStyle w:val="Contents6"/>
            <w:tabs>
              <w:tab w:val="clear" w:pos="7609"/>
              <w:tab w:val="right" w:pos="9026" w:leader="dot"/>
            </w:tabs>
            <w:rPr/>
          </w:pPr>
          <w:hyperlink w:anchor="__RefHeading___Toc1628206_3830689328">
            <w:r>
              <w:rPr>
                <w:webHidden/>
                <w:rStyle w:val="IndexLink"/>
                <w:rtl w:val="true"/>
              </w:rPr>
              <w:t>أدلّة القائلین بحجّیّة الخبر الواحد</w:t>
            </w:r>
            <w:r>
              <w:rPr>
                <w:rStyle w:val="IndexLink"/>
                <w:rtl w:val="true"/>
              </w:rPr>
              <w:tab/>
            </w:r>
            <w:r>
              <w:rPr>
                <w:rStyle w:val="IndexLink"/>
              </w:rPr>
              <w:t>181</w:t>
            </w:r>
          </w:hyperlink>
        </w:p>
        <w:p>
          <w:pPr>
            <w:pStyle w:val="Contents6"/>
            <w:tabs>
              <w:tab w:val="clear" w:pos="7609"/>
              <w:tab w:val="right" w:pos="9026" w:leader="dot"/>
            </w:tabs>
            <w:rPr/>
          </w:pPr>
          <w:hyperlink w:anchor="__RefHeading___Toc1628208_3830689328">
            <w:r>
              <w:rPr>
                <w:webHidden/>
                <w:rStyle w:val="IndexLink"/>
                <w:rtl w:val="true"/>
              </w:rPr>
              <w:t>الدلیل الأول الکتاب</w:t>
            </w:r>
            <w:r>
              <w:rPr>
                <w:rStyle w:val="IndexLink"/>
                <w:rtl w:val="true"/>
              </w:rPr>
              <w:tab/>
            </w:r>
            <w:r>
              <w:rPr>
                <w:rStyle w:val="IndexLink"/>
              </w:rPr>
              <w:t>181</w:t>
            </w:r>
          </w:hyperlink>
        </w:p>
        <w:p>
          <w:pPr>
            <w:pStyle w:val="Contents6"/>
            <w:tabs>
              <w:tab w:val="clear" w:pos="7609"/>
              <w:tab w:val="right" w:pos="9026" w:leader="dot"/>
            </w:tabs>
            <w:rPr/>
          </w:pPr>
          <w:hyperlink w:anchor="__RefHeading___Toc1628210_3830689328">
            <w:r>
              <w:rPr>
                <w:webHidden/>
                <w:rStyle w:val="IndexLink"/>
                <w:rtl w:val="true"/>
              </w:rPr>
              <w:t>الآیة الاولی</w:t>
            </w:r>
            <w:r>
              <w:rPr>
                <w:rStyle w:val="IndexLink"/>
                <w:rtl w:val="true"/>
              </w:rPr>
              <w:t xml:space="preserve">: </w:t>
            </w:r>
            <w:r>
              <w:rPr>
                <w:rStyle w:val="IndexLink"/>
                <w:rtl w:val="true"/>
              </w:rPr>
              <w:t>آیة النبأ</w:t>
            </w:r>
            <w:r>
              <w:rPr>
                <w:rStyle w:val="IndexLink"/>
                <w:rtl w:val="true"/>
              </w:rPr>
              <w:tab/>
            </w:r>
            <w:r>
              <w:rPr>
                <w:rStyle w:val="IndexLink"/>
              </w:rPr>
              <w:t>181</w:t>
            </w:r>
          </w:hyperlink>
        </w:p>
        <w:p>
          <w:pPr>
            <w:pStyle w:val="Contents6"/>
            <w:tabs>
              <w:tab w:val="clear" w:pos="7609"/>
              <w:tab w:val="right" w:pos="9026" w:leader="dot"/>
            </w:tabs>
            <w:rPr/>
          </w:pPr>
          <w:hyperlink w:anchor="__RefHeading___Toc1628212_3830689328">
            <w:r>
              <w:rPr>
                <w:webHidden/>
                <w:rStyle w:val="IndexLink"/>
                <w:rtl w:val="true"/>
              </w:rPr>
              <w:t>الآیة الثانیة</w:t>
            </w:r>
            <w:r>
              <w:rPr>
                <w:rStyle w:val="IndexLink"/>
                <w:rtl w:val="true"/>
              </w:rPr>
              <w:t xml:space="preserve">: </w:t>
            </w:r>
            <w:r>
              <w:rPr>
                <w:rStyle w:val="IndexLink"/>
                <w:rtl w:val="true"/>
              </w:rPr>
              <w:t>آیة النفر</w:t>
            </w:r>
            <w:r>
              <w:rPr>
                <w:rStyle w:val="IndexLink"/>
                <w:rtl w:val="true"/>
              </w:rPr>
              <w:tab/>
            </w:r>
            <w:r>
              <w:rPr>
                <w:rStyle w:val="IndexLink"/>
              </w:rPr>
              <w:t>198</w:t>
            </w:r>
          </w:hyperlink>
        </w:p>
        <w:p>
          <w:pPr>
            <w:pStyle w:val="Contents6"/>
            <w:tabs>
              <w:tab w:val="clear" w:pos="7609"/>
              <w:tab w:val="right" w:pos="9026" w:leader="dot"/>
            </w:tabs>
            <w:rPr/>
          </w:pPr>
          <w:hyperlink w:anchor="__RefHeading___Toc1628214_3830689328">
            <w:r>
              <w:rPr>
                <w:webHidden/>
                <w:rStyle w:val="IndexLink"/>
                <w:rtl w:val="true"/>
              </w:rPr>
              <w:t>الآیة الثالثة</w:t>
            </w:r>
            <w:r>
              <w:rPr>
                <w:rStyle w:val="IndexLink"/>
                <w:rtl w:val="true"/>
              </w:rPr>
              <w:t xml:space="preserve">: </w:t>
            </w:r>
            <w:r>
              <w:rPr>
                <w:rStyle w:val="IndexLink"/>
                <w:rtl w:val="true"/>
              </w:rPr>
              <w:t>آیة الذکر</w:t>
            </w:r>
            <w:r>
              <w:rPr>
                <w:rStyle w:val="IndexLink"/>
                <w:rtl w:val="true"/>
              </w:rPr>
              <w:tab/>
            </w:r>
            <w:r>
              <w:rPr>
                <w:rStyle w:val="IndexLink"/>
              </w:rPr>
              <w:t>204</w:t>
            </w:r>
          </w:hyperlink>
        </w:p>
        <w:p>
          <w:pPr>
            <w:pStyle w:val="Contents6"/>
            <w:tabs>
              <w:tab w:val="clear" w:pos="7609"/>
              <w:tab w:val="right" w:pos="9026" w:leader="dot"/>
            </w:tabs>
            <w:rPr/>
          </w:pPr>
          <w:hyperlink w:anchor="__RefHeading___Toc1628216_3830689328">
            <w:r>
              <w:rPr>
                <w:webHidden/>
                <w:rStyle w:val="IndexLink"/>
                <w:rtl w:val="true"/>
              </w:rPr>
              <w:t>الدلیل الثانی</w:t>
            </w:r>
            <w:r>
              <w:rPr>
                <w:rStyle w:val="IndexLink"/>
                <w:rtl w:val="true"/>
              </w:rPr>
              <w:t>-</w:t>
            </w:r>
            <w:r>
              <w:rPr>
                <w:rStyle w:val="IndexLink"/>
                <w:rtl w:val="true"/>
              </w:rPr>
              <w:t>السنّة</w:t>
            </w:r>
            <w:r>
              <w:rPr>
                <w:rStyle w:val="IndexLink"/>
                <w:rtl w:val="true"/>
              </w:rPr>
              <w:t>:</w:t>
              <w:tab/>
            </w:r>
            <w:r>
              <w:rPr>
                <w:rStyle w:val="IndexLink"/>
              </w:rPr>
              <w:t>205</w:t>
            </w:r>
          </w:hyperlink>
        </w:p>
        <w:p>
          <w:pPr>
            <w:pStyle w:val="Contents6"/>
            <w:tabs>
              <w:tab w:val="clear" w:pos="7609"/>
              <w:tab w:val="right" w:pos="9026" w:leader="dot"/>
            </w:tabs>
            <w:rPr/>
          </w:pPr>
          <w:hyperlink w:anchor="__RefHeading___Toc1628218_3830689328">
            <w:r>
              <w:rPr>
                <w:webHidden/>
                <w:rStyle w:val="IndexLink"/>
                <w:rtl w:val="true"/>
              </w:rPr>
              <w:t>الدلیل الثالث</w:t>
            </w:r>
            <w:r>
              <w:rPr>
                <w:rStyle w:val="IndexLink"/>
                <w:rtl w:val="true"/>
              </w:rPr>
              <w:t>-</w:t>
            </w:r>
            <w:r>
              <w:rPr>
                <w:rStyle w:val="IndexLink"/>
                <w:rtl w:val="true"/>
              </w:rPr>
              <w:t>الإجماع</w:t>
            </w:r>
            <w:r>
              <w:rPr>
                <w:rStyle w:val="IndexLink"/>
                <w:rtl w:val="true"/>
              </w:rPr>
              <w:t>:</w:t>
              <w:tab/>
            </w:r>
            <w:r>
              <w:rPr>
                <w:rStyle w:val="IndexLink"/>
              </w:rPr>
              <w:t>210</w:t>
            </w:r>
          </w:hyperlink>
        </w:p>
        <w:p>
          <w:pPr>
            <w:pStyle w:val="Contents6"/>
            <w:tabs>
              <w:tab w:val="clear" w:pos="7609"/>
              <w:tab w:val="right" w:pos="9026" w:leader="dot"/>
            </w:tabs>
            <w:rPr/>
          </w:pPr>
          <w:hyperlink w:anchor="__RefHeading___Toc1628220_3830689328">
            <w:r>
              <w:rPr>
                <w:webHidden/>
                <w:rStyle w:val="IndexLink"/>
                <w:rtl w:val="true"/>
              </w:rPr>
              <w:t>الدلیل الرابع</w:t>
            </w:r>
            <w:r>
              <w:rPr>
                <w:rStyle w:val="IndexLink"/>
                <w:rtl w:val="true"/>
              </w:rPr>
              <w:t>-</w:t>
            </w:r>
            <w:r>
              <w:rPr>
                <w:rStyle w:val="IndexLink"/>
                <w:rtl w:val="true"/>
              </w:rPr>
              <w:t>العقل</w:t>
            </w:r>
            <w:r>
              <w:rPr>
                <w:rStyle w:val="IndexLink"/>
                <w:rtl w:val="true"/>
              </w:rPr>
              <w:t>:</w:t>
              <w:tab/>
            </w:r>
            <w:r>
              <w:rPr>
                <w:rStyle w:val="IndexLink"/>
              </w:rPr>
              <w:t>212</w:t>
            </w:r>
          </w:hyperlink>
        </w:p>
        <w:p>
          <w:pPr>
            <w:pStyle w:val="Contents6"/>
            <w:tabs>
              <w:tab w:val="clear" w:pos="7609"/>
              <w:tab w:val="right" w:pos="9026" w:leader="dot"/>
            </w:tabs>
            <w:rPr/>
          </w:pPr>
          <w:hyperlink w:anchor="__RefHeading___Toc1628222_3830689328">
            <w:r>
              <w:rPr>
                <w:webHidden/>
                <w:rStyle w:val="IndexLink"/>
                <w:rtl w:val="true"/>
              </w:rPr>
              <w:t>الدلیل الخامس</w:t>
            </w:r>
            <w:r>
              <w:rPr>
                <w:rStyle w:val="IndexLink"/>
                <w:rtl w:val="true"/>
              </w:rPr>
              <w:t>-</w:t>
            </w:r>
            <w:r>
              <w:rPr>
                <w:rStyle w:val="IndexLink"/>
                <w:rtl w:val="true"/>
              </w:rPr>
              <w:t>السیرة العقلائیة</w:t>
            </w:r>
            <w:r>
              <w:rPr>
                <w:rStyle w:val="IndexLink"/>
                <w:rtl w:val="true"/>
              </w:rPr>
              <w:t>:</w:t>
              <w:tab/>
            </w:r>
            <w:r>
              <w:rPr>
                <w:rStyle w:val="IndexLink"/>
              </w:rPr>
              <w:t>215</w:t>
            </w:r>
          </w:hyperlink>
        </w:p>
        <w:p>
          <w:pPr>
            <w:pStyle w:val="Contents2"/>
            <w:tabs>
              <w:tab w:val="clear" w:pos="8743"/>
              <w:tab w:val="right" w:pos="9026" w:leader="dot"/>
            </w:tabs>
            <w:rPr/>
          </w:pPr>
          <w:hyperlink w:anchor="__RefHeading___Toc1628224_3830689328">
            <w:r>
              <w:rPr>
                <w:webHidden/>
                <w:rStyle w:val="IndexLink"/>
                <w:rtl w:val="true"/>
              </w:rPr>
              <w:t>المقصد السابع</w:t>
            </w:r>
            <w:r>
              <w:rPr>
                <w:rStyle w:val="IndexLink"/>
                <w:rtl w:val="true"/>
              </w:rPr>
              <w:t xml:space="preserve">: </w:t>
            </w:r>
            <w:r>
              <w:rPr>
                <w:rStyle w:val="IndexLink"/>
                <w:rtl w:val="true"/>
              </w:rPr>
              <w:t>فی مباحث الاصول العملیّة</w:t>
            </w:r>
            <w:r>
              <w:rPr>
                <w:rStyle w:val="IndexLink"/>
                <w:rtl w:val="true"/>
              </w:rPr>
              <w:tab/>
            </w:r>
            <w:r>
              <w:rPr>
                <w:rStyle w:val="IndexLink"/>
              </w:rPr>
              <w:t>218</w:t>
            </w:r>
          </w:hyperlink>
        </w:p>
        <w:p>
          <w:pPr>
            <w:pStyle w:val="Contents3"/>
            <w:tabs>
              <w:tab w:val="clear" w:pos="8459"/>
              <w:tab w:val="right" w:pos="9026" w:leader="dot"/>
            </w:tabs>
            <w:rPr/>
          </w:pPr>
          <w:hyperlink w:anchor="__RefHeading___Toc1628226_3830689328">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1628228_3830689328">
            <w:r>
              <w:rPr>
                <w:webHidden/>
                <w:rStyle w:val="IndexLink"/>
                <w:rtl w:val="true"/>
              </w:rPr>
              <w:t xml:space="preserve">القول </w:t>
            </w:r>
            <w:r>
              <w:rPr>
                <w:rStyle w:val="IndexLink"/>
                <w:rtl w:val="true"/>
              </w:rPr>
              <w:t xml:space="preserve">: </w:t>
            </w:r>
            <w:r>
              <w:rPr>
                <w:rStyle w:val="IndexLink"/>
                <w:rtl w:val="true"/>
              </w:rPr>
              <w:t>فی أصالة البراءة</w:t>
            </w:r>
            <w:r>
              <w:rPr>
                <w:rStyle w:val="IndexLink"/>
                <w:rtl w:val="true"/>
              </w:rPr>
              <w:tab/>
            </w:r>
            <w:r>
              <w:rPr>
                <w:rStyle w:val="IndexLink"/>
              </w:rPr>
              <w:t>220</w:t>
            </w:r>
          </w:hyperlink>
        </w:p>
        <w:p>
          <w:pPr>
            <w:pStyle w:val="Contents4"/>
            <w:tabs>
              <w:tab w:val="clear" w:pos="8176"/>
              <w:tab w:val="right" w:pos="9026" w:leader="dot"/>
            </w:tabs>
            <w:rPr/>
          </w:pPr>
          <w:hyperlink w:anchor="__RefHeading___Toc1628230_3830689328">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1628232_3830689328">
            <w:r>
              <w:rPr>
                <w:webHidden/>
                <w:rStyle w:val="IndexLink"/>
                <w:rtl w:val="true"/>
              </w:rPr>
              <w:t>ینبغی تقدیم مقدّمتین قبل الورود فی أصل البحث و بیان الأدلّة</w:t>
            </w:r>
            <w:r>
              <w:rPr>
                <w:rStyle w:val="IndexLink"/>
                <w:rtl w:val="true"/>
              </w:rPr>
              <w:t>:</w:t>
              <w:tab/>
            </w:r>
            <w:r>
              <w:rPr>
                <w:rStyle w:val="IndexLink"/>
              </w:rPr>
              <w:t>221</w:t>
            </w:r>
          </w:hyperlink>
        </w:p>
        <w:p>
          <w:pPr>
            <w:pStyle w:val="Contents5"/>
            <w:tabs>
              <w:tab w:val="clear" w:pos="7892"/>
              <w:tab w:val="right" w:pos="9026" w:leader="dot"/>
            </w:tabs>
            <w:rPr/>
          </w:pPr>
          <w:hyperlink w:anchor="__RefHeading___Toc1628234_3830689328">
            <w:r>
              <w:rPr>
                <w:webHidden/>
                <w:rStyle w:val="IndexLink"/>
                <w:rtl w:val="true"/>
              </w:rPr>
              <w:t>المقدمة الأولی</w:t>
            </w:r>
            <w:r>
              <w:rPr>
                <w:rStyle w:val="IndexLink"/>
                <w:rtl w:val="true"/>
              </w:rPr>
              <w:t>:</w:t>
            </w:r>
            <w:r>
              <w:rPr>
                <w:rStyle w:val="IndexLink"/>
                <w:rtl w:val="true"/>
              </w:rPr>
              <w:t>أنّ الشیخ الأعظم الأنصاری قدّس سرّه جعل الشکّ فی التکلیف الذی هو</w:t>
            </w:r>
            <w:r>
              <w:rPr>
                <w:rStyle w:val="IndexLink"/>
                <w:rtl w:val="true"/>
              </w:rPr>
              <w:tab/>
            </w:r>
            <w:r>
              <w:rPr>
                <w:rStyle w:val="IndexLink"/>
              </w:rPr>
              <w:t>221</w:t>
            </w:r>
          </w:hyperlink>
        </w:p>
        <w:p>
          <w:pPr>
            <w:pStyle w:val="Contents5"/>
            <w:tabs>
              <w:tab w:val="clear" w:pos="7892"/>
              <w:tab w:val="right" w:pos="9026" w:leader="dot"/>
            </w:tabs>
            <w:rPr/>
          </w:pPr>
          <w:hyperlink w:anchor="__RefHeading___Toc1628236_3830689328">
            <w:r>
              <w:rPr>
                <w:webHidden/>
                <w:rStyle w:val="IndexLink"/>
                <w:rtl w:val="true"/>
              </w:rPr>
              <w:t>المقدّمة الثانیة</w:t>
            </w:r>
            <w:r>
              <w:rPr>
                <w:rStyle w:val="IndexLink"/>
                <w:rtl w:val="true"/>
              </w:rPr>
              <w:t>:</w:t>
            </w:r>
            <w:r>
              <w:rPr>
                <w:rStyle w:val="IndexLink"/>
                <w:rtl w:val="true"/>
              </w:rPr>
              <w:t>أنّ النزاع بین الاصولیّین و الأخباریّین فی مسألة البراءة إنّما</w:t>
            </w:r>
            <w:r>
              <w:rPr>
                <w:rStyle w:val="IndexLink"/>
                <w:rtl w:val="true"/>
              </w:rPr>
              <w:tab/>
            </w:r>
            <w:r>
              <w:rPr>
                <w:rStyle w:val="IndexLink"/>
              </w:rPr>
              <w:t>221</w:t>
            </w:r>
          </w:hyperlink>
        </w:p>
        <w:p>
          <w:pPr>
            <w:pStyle w:val="Contents4"/>
            <w:tabs>
              <w:tab w:val="clear" w:pos="8176"/>
              <w:tab w:val="right" w:pos="9026" w:leader="dot"/>
            </w:tabs>
            <w:rPr/>
          </w:pPr>
          <w:hyperlink w:anchor="__RefHeading___Toc1628238_3830689328">
            <w:r>
              <w:rPr>
                <w:webHidden/>
                <w:rStyle w:val="IndexLink"/>
                <w:rtl w:val="true"/>
              </w:rPr>
              <w:t>فنعقد البحث فی مقامین</w:t>
            </w:r>
            <w:r>
              <w:rPr>
                <w:rStyle w:val="IndexLink"/>
                <w:rtl w:val="true"/>
              </w:rPr>
              <w:t>:</w:t>
              <w:tab/>
            </w:r>
            <w:r>
              <w:rPr>
                <w:rStyle w:val="IndexLink"/>
              </w:rPr>
              <w:t>222</w:t>
            </w:r>
          </w:hyperlink>
        </w:p>
        <w:p>
          <w:pPr>
            <w:pStyle w:val="Contents5"/>
            <w:tabs>
              <w:tab w:val="clear" w:pos="7892"/>
              <w:tab w:val="right" w:pos="9026" w:leader="dot"/>
            </w:tabs>
            <w:rPr/>
          </w:pPr>
          <w:hyperlink w:anchor="__RefHeading___Toc1628240_3830689328">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1628242_3830689328">
            <w:r>
              <w:rPr>
                <w:webHidden/>
                <w:rStyle w:val="IndexLink"/>
                <w:rtl w:val="true"/>
              </w:rPr>
              <w:t>المقام الأوّل</w:t>
            </w:r>
            <w:r>
              <w:rPr>
                <w:rStyle w:val="IndexLink"/>
                <w:rtl w:val="true"/>
              </w:rPr>
              <w:t>:</w:t>
            </w:r>
            <w:r>
              <w:rPr>
                <w:rStyle w:val="IndexLink"/>
                <w:rtl w:val="true"/>
              </w:rPr>
              <w:t>فی أدلّة الاصولیّین علی البراءة</w:t>
            </w:r>
            <w:r>
              <w:rPr>
                <w:rStyle w:val="IndexLink"/>
                <w:rtl w:val="true"/>
              </w:rPr>
              <w:tab/>
            </w:r>
            <w:r>
              <w:rPr>
                <w:rStyle w:val="IndexLink"/>
              </w:rPr>
              <w:t>223</w:t>
            </w:r>
          </w:hyperlink>
        </w:p>
        <w:p>
          <w:pPr>
            <w:pStyle w:val="Contents6"/>
            <w:tabs>
              <w:tab w:val="clear" w:pos="7609"/>
              <w:tab w:val="right" w:pos="9026" w:leader="dot"/>
            </w:tabs>
            <w:rPr/>
          </w:pPr>
          <w:hyperlink w:anchor="__RefHeading___Toc1628244_3830689328">
            <w:r>
              <w:rPr>
                <w:webHidden/>
                <w:rStyle w:val="IndexLink"/>
                <w:rtl w:val="true"/>
              </w:rPr>
              <w:t>اشارة</w:t>
            </w:r>
            <w:r>
              <w:rPr>
                <w:rStyle w:val="IndexLink"/>
                <w:rtl w:val="true"/>
              </w:rPr>
              <w:tab/>
            </w:r>
            <w:r>
              <w:rPr>
                <w:rStyle w:val="IndexLink"/>
              </w:rPr>
              <w:t>223</w:t>
            </w:r>
          </w:hyperlink>
        </w:p>
        <w:p>
          <w:pPr>
            <w:pStyle w:val="Contents6"/>
            <w:tabs>
              <w:tab w:val="clear" w:pos="7609"/>
              <w:tab w:val="right" w:pos="9026" w:leader="dot"/>
            </w:tabs>
            <w:rPr/>
          </w:pPr>
          <w:hyperlink w:anchor="__RefHeading___Toc1628246_3830689328">
            <w:r>
              <w:rPr>
                <w:webHidden/>
                <w:rStyle w:val="IndexLink"/>
                <w:rtl w:val="true"/>
              </w:rPr>
              <w:t>الدلیل الأوّل</w:t>
            </w:r>
            <w:r>
              <w:rPr>
                <w:rStyle w:val="IndexLink"/>
                <w:rtl w:val="true"/>
              </w:rPr>
              <w:t>:</w:t>
            </w:r>
            <w:r>
              <w:rPr>
                <w:rStyle w:val="IndexLink"/>
                <w:rtl w:val="true"/>
              </w:rPr>
              <w:t>الکتاب</w:t>
            </w:r>
            <w:r>
              <w:rPr>
                <w:rStyle w:val="IndexLink"/>
                <w:rtl w:val="true"/>
              </w:rPr>
              <w:tab/>
            </w:r>
            <w:r>
              <w:rPr>
                <w:rStyle w:val="IndexLink"/>
              </w:rPr>
              <w:t>223</w:t>
            </w:r>
          </w:hyperlink>
        </w:p>
        <w:p>
          <w:pPr>
            <w:pStyle w:val="Contents6"/>
            <w:tabs>
              <w:tab w:val="clear" w:pos="7609"/>
              <w:tab w:val="right" w:pos="9026" w:leader="dot"/>
            </w:tabs>
            <w:rPr/>
          </w:pPr>
          <w:hyperlink w:anchor="__RefHeading___Toc1628248_3830689328">
            <w:r>
              <w:rPr>
                <w:webHidden/>
                <w:rStyle w:val="IndexLink"/>
                <w:rtl w:val="true"/>
              </w:rPr>
              <w:t>الدلیل الثانی</w:t>
            </w:r>
            <w:r>
              <w:rPr>
                <w:rStyle w:val="IndexLink"/>
                <w:rtl w:val="true"/>
              </w:rPr>
              <w:t>:</w:t>
            </w:r>
            <w:r>
              <w:rPr>
                <w:rStyle w:val="IndexLink"/>
                <w:rtl w:val="true"/>
              </w:rPr>
              <w:t>السنّة</w:t>
            </w:r>
            <w:r>
              <w:rPr>
                <w:rStyle w:val="IndexLink"/>
                <w:rtl w:val="true"/>
              </w:rPr>
              <w:tab/>
            </w:r>
            <w:r>
              <w:rPr>
                <w:rStyle w:val="IndexLink"/>
              </w:rPr>
              <w:t>231</w:t>
            </w:r>
          </w:hyperlink>
        </w:p>
        <w:p>
          <w:pPr>
            <w:pStyle w:val="Contents6"/>
            <w:tabs>
              <w:tab w:val="clear" w:pos="7609"/>
              <w:tab w:val="right" w:pos="9026" w:leader="dot"/>
            </w:tabs>
            <w:rPr/>
          </w:pPr>
          <w:hyperlink w:anchor="__RefHeading___Toc1628250_3830689328">
            <w:r>
              <w:rPr>
                <w:webHidden/>
                <w:rStyle w:val="IndexLink"/>
                <w:rtl w:val="true"/>
              </w:rPr>
              <w:t>الروایة الاولی</w:t>
            </w:r>
            <w:r>
              <w:rPr>
                <w:rStyle w:val="IndexLink"/>
                <w:rtl w:val="true"/>
              </w:rPr>
              <w:t xml:space="preserve">: </w:t>
            </w:r>
            <w:r>
              <w:rPr>
                <w:rStyle w:val="IndexLink"/>
                <w:rtl w:val="true"/>
              </w:rPr>
              <w:t>حدیث الرفع</w:t>
            </w:r>
            <w:r>
              <w:rPr>
                <w:rStyle w:val="IndexLink"/>
                <w:rtl w:val="true"/>
              </w:rPr>
              <w:tab/>
            </w:r>
            <w:r>
              <w:rPr>
                <w:rStyle w:val="IndexLink"/>
              </w:rPr>
              <w:t>231</w:t>
            </w:r>
          </w:hyperlink>
        </w:p>
        <w:p>
          <w:pPr>
            <w:pStyle w:val="Contents6"/>
            <w:tabs>
              <w:tab w:val="clear" w:pos="7609"/>
              <w:tab w:val="right" w:pos="9026" w:leader="dot"/>
            </w:tabs>
            <w:rPr/>
          </w:pPr>
          <w:hyperlink w:anchor="__RefHeading___Toc1628252_3830689328">
            <w:r>
              <w:rPr>
                <w:webHidden/>
                <w:rStyle w:val="IndexLink"/>
                <w:rtl w:val="true"/>
              </w:rPr>
              <w:t>أمّا مقام الأوّل</w:t>
            </w:r>
            <w:r>
              <w:rPr>
                <w:rStyle w:val="IndexLink"/>
                <w:rtl w:val="true"/>
              </w:rPr>
              <w:t>:</w:t>
            </w:r>
            <w:r>
              <w:rPr>
                <w:rStyle w:val="IndexLink"/>
                <w:rtl w:val="true"/>
              </w:rPr>
              <w:t>ففیه أمور یجب تقدیمها لفقه الحدیث</w:t>
            </w:r>
            <w:r>
              <w:rPr>
                <w:rStyle w:val="IndexLink"/>
                <w:rtl w:val="true"/>
              </w:rPr>
              <w:t>:</w:t>
              <w:tab/>
            </w:r>
            <w:r>
              <w:rPr>
                <w:rStyle w:val="IndexLink"/>
              </w:rPr>
              <w:t>232</w:t>
            </w:r>
          </w:hyperlink>
        </w:p>
        <w:p>
          <w:pPr>
            <w:pStyle w:val="Contents6"/>
            <w:tabs>
              <w:tab w:val="clear" w:pos="7609"/>
              <w:tab w:val="right" w:pos="9026" w:leader="dot"/>
            </w:tabs>
            <w:rPr/>
          </w:pPr>
          <w:hyperlink w:anchor="__RefHeading___Toc1628254_3830689328">
            <w:r>
              <w:rPr>
                <w:webHidden/>
                <w:rStyle w:val="IndexLink"/>
                <w:rtl w:val="true"/>
              </w:rPr>
              <w:t>الأمر الأوّل</w:t>
            </w:r>
            <w:r>
              <w:rPr>
                <w:rStyle w:val="IndexLink"/>
                <w:rtl w:val="true"/>
              </w:rPr>
              <w:t>-</w:t>
            </w:r>
            <w:r>
              <w:rPr>
                <w:rStyle w:val="IndexLink"/>
                <w:rtl w:val="true"/>
              </w:rPr>
              <w:t>فی معنی الرفع و الدفع</w:t>
            </w:r>
            <w:r>
              <w:rPr>
                <w:rStyle w:val="IndexLink"/>
                <w:rtl w:val="true"/>
              </w:rPr>
              <w:t>:</w:t>
              <w:tab/>
            </w:r>
            <w:r>
              <w:rPr>
                <w:rStyle w:val="IndexLink"/>
              </w:rPr>
              <w:t>232</w:t>
            </w:r>
          </w:hyperlink>
        </w:p>
        <w:p>
          <w:pPr>
            <w:pStyle w:val="Contents6"/>
            <w:tabs>
              <w:tab w:val="clear" w:pos="7609"/>
              <w:tab w:val="right" w:pos="9026" w:leader="dot"/>
            </w:tabs>
            <w:rPr/>
          </w:pPr>
          <w:hyperlink w:anchor="__RefHeading___Toc1628256_3830689328">
            <w:r>
              <w:rPr>
                <w:webHidden/>
                <w:rStyle w:val="IndexLink"/>
                <w:rtl w:val="true"/>
              </w:rPr>
              <w:t>الأمر الثانی</w:t>
            </w:r>
            <w:r>
              <w:rPr>
                <w:rStyle w:val="IndexLink"/>
                <w:rtl w:val="true"/>
              </w:rPr>
              <w:t>-</w:t>
            </w:r>
            <w:r>
              <w:rPr>
                <w:rStyle w:val="IndexLink"/>
                <w:rtl w:val="true"/>
              </w:rPr>
              <w:t>فی بیان المراد من الرفع فی الحدیث الشریف</w:t>
            </w:r>
            <w:r>
              <w:rPr>
                <w:rStyle w:val="IndexLink"/>
                <w:rtl w:val="true"/>
              </w:rPr>
              <w:t>:</w:t>
              <w:tab/>
            </w:r>
            <w:r>
              <w:rPr>
                <w:rStyle w:val="IndexLink"/>
              </w:rPr>
              <w:t>232</w:t>
            </w:r>
          </w:hyperlink>
        </w:p>
        <w:p>
          <w:pPr>
            <w:pStyle w:val="Contents6"/>
            <w:tabs>
              <w:tab w:val="clear" w:pos="7609"/>
              <w:tab w:val="right" w:pos="9026" w:leader="dot"/>
            </w:tabs>
            <w:rPr/>
          </w:pPr>
          <w:hyperlink w:anchor="__RefHeading___Toc1628258_3830689328">
            <w:r>
              <w:rPr>
                <w:webHidden/>
                <w:rStyle w:val="IndexLink"/>
                <w:rtl w:val="true"/>
              </w:rPr>
              <w:t>الأمر الثالث</w:t>
            </w:r>
            <w:r>
              <w:rPr>
                <w:rStyle w:val="IndexLink"/>
                <w:rtl w:val="true"/>
              </w:rPr>
              <w:t>:</w:t>
            </w:r>
            <w:r>
              <w:rPr>
                <w:rStyle w:val="IndexLink"/>
                <w:rtl w:val="true"/>
              </w:rPr>
              <w:t>فی أنّ إسناد الرفع بالمعنی المذکور إلی العناوین التسعة هل</w:t>
            </w:r>
            <w:r>
              <w:rPr>
                <w:rStyle w:val="IndexLink"/>
                <w:rtl w:val="true"/>
              </w:rPr>
              <w:tab/>
            </w:r>
            <w:r>
              <w:rPr>
                <w:rStyle w:val="IndexLink"/>
              </w:rPr>
              <w:t>233</w:t>
            </w:r>
          </w:hyperlink>
        </w:p>
        <w:p>
          <w:pPr>
            <w:pStyle w:val="Contents6"/>
            <w:tabs>
              <w:tab w:val="clear" w:pos="7609"/>
              <w:tab w:val="right" w:pos="9026" w:leader="dot"/>
            </w:tabs>
            <w:rPr/>
          </w:pPr>
          <w:hyperlink w:anchor="__RefHeading___Toc1628260_3830689328">
            <w:r>
              <w:rPr>
                <w:webHidden/>
                <w:rStyle w:val="IndexLink"/>
                <w:rtl w:val="true"/>
              </w:rPr>
              <w:t>الأمر الرابع</w:t>
            </w:r>
            <w:r>
              <w:rPr>
                <w:rStyle w:val="IndexLink"/>
                <w:rtl w:val="true"/>
              </w:rPr>
              <w:t>-</w:t>
            </w:r>
            <w:r>
              <w:rPr>
                <w:rStyle w:val="IndexLink"/>
                <w:rtl w:val="true"/>
              </w:rPr>
              <w:t>فی بیان مصحّح الادّعاء</w:t>
            </w:r>
            <w:r>
              <w:rPr>
                <w:rStyle w:val="IndexLink"/>
                <w:rtl w:val="true"/>
              </w:rPr>
              <w:t>:</w:t>
              <w:tab/>
            </w:r>
            <w:r>
              <w:rPr>
                <w:rStyle w:val="IndexLink"/>
              </w:rPr>
              <w:t>234</w:t>
            </w:r>
          </w:hyperlink>
        </w:p>
        <w:p>
          <w:pPr>
            <w:pStyle w:val="Contents6"/>
            <w:tabs>
              <w:tab w:val="clear" w:pos="7609"/>
              <w:tab w:val="right" w:pos="9026" w:leader="dot"/>
            </w:tabs>
            <w:rPr/>
          </w:pPr>
          <w:hyperlink w:anchor="__RefHeading___Toc1628262_3830689328">
            <w:r>
              <w:rPr>
                <w:webHidden/>
                <w:rStyle w:val="IndexLink"/>
                <w:rtl w:val="true"/>
              </w:rPr>
              <w:t>الأمر الخامس</w:t>
            </w:r>
            <w:r>
              <w:rPr>
                <w:rStyle w:val="IndexLink"/>
                <w:rtl w:val="true"/>
              </w:rPr>
              <w:t>-</w:t>
            </w:r>
            <w:r>
              <w:rPr>
                <w:rStyle w:val="IndexLink"/>
                <w:rtl w:val="true"/>
              </w:rPr>
              <w:t>فی شمول الحدیث للامور العدمیّة</w:t>
            </w:r>
            <w:r>
              <w:rPr>
                <w:rStyle w:val="IndexLink"/>
                <w:rtl w:val="true"/>
              </w:rPr>
              <w:t>:</w:t>
              <w:tab/>
            </w:r>
            <w:r>
              <w:rPr>
                <w:rStyle w:val="IndexLink"/>
              </w:rPr>
              <w:t>236</w:t>
            </w:r>
          </w:hyperlink>
        </w:p>
        <w:p>
          <w:pPr>
            <w:pStyle w:val="Contents6"/>
            <w:tabs>
              <w:tab w:val="clear" w:pos="7609"/>
              <w:tab w:val="right" w:pos="9026" w:leader="dot"/>
            </w:tabs>
            <w:rPr/>
          </w:pPr>
          <w:hyperlink w:anchor="__RefHeading___Toc1628264_3830689328">
            <w:r>
              <w:rPr>
                <w:webHidden/>
                <w:rStyle w:val="IndexLink"/>
                <w:rtl w:val="true"/>
              </w:rPr>
              <w:t>الأمر السادس</w:t>
            </w:r>
            <w:r>
              <w:rPr>
                <w:rStyle w:val="IndexLink"/>
                <w:rtl w:val="true"/>
              </w:rPr>
              <w:t>:</w:t>
            </w:r>
            <w:r>
              <w:rPr>
                <w:rStyle w:val="IndexLink"/>
                <w:rtl w:val="true"/>
              </w:rPr>
              <w:t>أنّه لا شکّ فی أنّه لا یرفع بحدیث الرفع الحکم الثابت</w:t>
            </w:r>
            <w:r>
              <w:rPr>
                <w:rStyle w:val="IndexLink"/>
                <w:rtl w:val="true"/>
              </w:rPr>
              <w:tab/>
            </w:r>
            <w:r>
              <w:rPr>
                <w:rStyle w:val="IndexLink"/>
              </w:rPr>
              <w:t>239</w:t>
            </w:r>
          </w:hyperlink>
        </w:p>
        <w:p>
          <w:pPr>
            <w:pStyle w:val="Contents6"/>
            <w:tabs>
              <w:tab w:val="clear" w:pos="7609"/>
              <w:tab w:val="right" w:pos="9026" w:leader="dot"/>
            </w:tabs>
            <w:rPr/>
          </w:pPr>
          <w:hyperlink w:anchor="__RefHeading___Toc1628266_3830689328">
            <w:r>
              <w:rPr>
                <w:webHidden/>
                <w:rStyle w:val="IndexLink"/>
                <w:rtl w:val="true"/>
              </w:rPr>
              <w:t>الأمر السابع</w:t>
            </w:r>
            <w:r>
              <w:rPr>
                <w:rStyle w:val="IndexLink"/>
                <w:rtl w:val="true"/>
              </w:rPr>
              <w:t>:</w:t>
            </w:r>
            <w:r>
              <w:rPr>
                <w:rStyle w:val="IndexLink"/>
                <w:rtl w:val="true"/>
              </w:rPr>
              <w:t>فی کون حدیث الرفع مختصّا بالآثار التی لا یکون فی رفعها ما</w:t>
            </w:r>
            <w:r>
              <w:rPr>
                <w:rStyle w:val="IndexLink"/>
                <w:rtl w:val="true"/>
              </w:rPr>
              <w:tab/>
            </w:r>
            <w:r>
              <w:rPr>
                <w:rStyle w:val="IndexLink"/>
              </w:rPr>
              <w:t>240</w:t>
            </w:r>
          </w:hyperlink>
        </w:p>
        <w:p>
          <w:pPr>
            <w:pStyle w:val="Contents6"/>
            <w:tabs>
              <w:tab w:val="clear" w:pos="7609"/>
              <w:tab w:val="right" w:pos="9026" w:leader="dot"/>
            </w:tabs>
            <w:rPr/>
          </w:pPr>
          <w:hyperlink w:anchor="__RefHeading___Toc1628268_3830689328">
            <w:r>
              <w:rPr>
                <w:webHidden/>
                <w:rStyle w:val="IndexLink"/>
                <w:rtl w:val="true"/>
              </w:rPr>
              <w:t>الأمر الثامن</w:t>
            </w:r>
            <w:r>
              <w:rPr>
                <w:rStyle w:val="IndexLink"/>
                <w:rtl w:val="true"/>
              </w:rPr>
              <w:t>:</w:t>
            </w:r>
            <w:r>
              <w:rPr>
                <w:rStyle w:val="IndexLink"/>
                <w:rtl w:val="true"/>
              </w:rPr>
              <w:t>فی حکومة حدیث الرفع علی الأدلّة الواقعیّة،</w:t>
            </w:r>
            <w:r>
              <w:rPr>
                <w:rStyle w:val="IndexLink"/>
                <w:rtl w:val="true"/>
              </w:rPr>
              <w:tab/>
            </w:r>
            <w:r>
              <w:rPr>
                <w:rStyle w:val="IndexLink"/>
              </w:rPr>
              <w:t>240</w:t>
            </w:r>
          </w:hyperlink>
        </w:p>
        <w:p>
          <w:pPr>
            <w:pStyle w:val="Contents6"/>
            <w:tabs>
              <w:tab w:val="clear" w:pos="7609"/>
              <w:tab w:val="right" w:pos="9026" w:leader="dot"/>
            </w:tabs>
            <w:rPr/>
          </w:pPr>
          <w:hyperlink w:anchor="__RefHeading___Toc1628270_3830689328">
            <w:r>
              <w:rPr>
                <w:webHidden/>
                <w:rStyle w:val="IndexLink"/>
                <w:rtl w:val="true"/>
              </w:rPr>
              <w:t>و أمّا المقام الثانی</w:t>
            </w:r>
            <w:r>
              <w:rPr>
                <w:rStyle w:val="IndexLink"/>
                <w:rtl w:val="true"/>
              </w:rPr>
              <w:t>:</w:t>
            </w:r>
            <w:r>
              <w:rPr>
                <w:rStyle w:val="IndexLink"/>
                <w:rtl w:val="true"/>
              </w:rPr>
              <w:t>ففی البحث عن فقرة</w:t>
            </w:r>
            <w:r>
              <w:rPr>
                <w:rStyle w:val="IndexLink"/>
                <w:rtl w:val="true"/>
              </w:rPr>
              <w:t>«</w:t>
            </w:r>
            <w:r>
              <w:rPr>
                <w:rStyle w:val="IndexLink"/>
                <w:rtl w:val="true"/>
              </w:rPr>
              <w:t>ما لا یعلمون</w:t>
            </w:r>
            <w:r>
              <w:rPr>
                <w:rStyle w:val="IndexLink"/>
                <w:rtl w:val="true"/>
              </w:rPr>
              <w:t>»</w:t>
            </w:r>
            <w:r>
              <w:rPr>
                <w:rStyle w:val="IndexLink"/>
                <w:rtl w:val="true"/>
              </w:rPr>
              <w:t>،</w:t>
            </w:r>
            <w:r>
              <w:rPr>
                <w:rStyle w:val="IndexLink"/>
                <w:rtl w:val="true"/>
              </w:rPr>
              <w:tab/>
            </w:r>
            <w:r>
              <w:rPr>
                <w:rStyle w:val="IndexLink"/>
              </w:rPr>
              <w:t>241</w:t>
            </w:r>
          </w:hyperlink>
        </w:p>
        <w:p>
          <w:pPr>
            <w:pStyle w:val="Contents6"/>
            <w:tabs>
              <w:tab w:val="clear" w:pos="7609"/>
              <w:tab w:val="right" w:pos="9026" w:leader="dot"/>
            </w:tabs>
            <w:rPr/>
          </w:pPr>
          <w:hyperlink w:anchor="__RefHeading___Toc1628272_3830689328">
            <w:r>
              <w:rPr>
                <w:webHidden/>
                <w:rStyle w:val="IndexLink"/>
                <w:rtl w:val="true"/>
              </w:rPr>
              <w:t>و أمّا المقام الثالث</w:t>
            </w:r>
            <w:r>
              <w:rPr>
                <w:rStyle w:val="IndexLink"/>
                <w:rtl w:val="true"/>
              </w:rPr>
              <w:t>:</w:t>
            </w:r>
            <w:r>
              <w:rPr>
                <w:rStyle w:val="IndexLink"/>
                <w:rtl w:val="true"/>
              </w:rPr>
              <w:t>ففی البحث عن الفقرات الاخری،</w:t>
            </w:r>
            <w:r>
              <w:rPr>
                <w:rStyle w:val="IndexLink"/>
                <w:rtl w:val="true"/>
              </w:rPr>
              <w:tab/>
            </w:r>
            <w:r>
              <w:rPr>
                <w:rStyle w:val="IndexLink"/>
              </w:rPr>
              <w:t>246</w:t>
            </w:r>
          </w:hyperlink>
        </w:p>
        <w:p>
          <w:pPr>
            <w:pStyle w:val="Contents6"/>
            <w:tabs>
              <w:tab w:val="clear" w:pos="7609"/>
              <w:tab w:val="right" w:pos="9026" w:leader="dot"/>
            </w:tabs>
            <w:rPr/>
          </w:pPr>
          <w:hyperlink w:anchor="__RefHeading___Toc1628274_3830689328">
            <w:r>
              <w:rPr>
                <w:webHidden/>
                <w:rStyle w:val="IndexLink"/>
                <w:rtl w:val="true"/>
              </w:rPr>
              <w:t>الجهة الأولی</w:t>
            </w:r>
            <w:r>
              <w:rPr>
                <w:rStyle w:val="IndexLink"/>
                <w:rtl w:val="true"/>
              </w:rPr>
              <w:t>:</w:t>
            </w:r>
            <w:r>
              <w:rPr>
                <w:rStyle w:val="IndexLink"/>
                <w:rtl w:val="true"/>
              </w:rPr>
              <w:t>أنّ مقتضی الجمود علی ظاهر الحدیث هو تعلّق الرفع بنفس الخطأ</w:t>
            </w:r>
            <w:r>
              <w:rPr>
                <w:rStyle w:val="IndexLink"/>
                <w:rtl w:val="true"/>
              </w:rPr>
              <w:tab/>
            </w:r>
            <w:r>
              <w:rPr>
                <w:rStyle w:val="IndexLink"/>
              </w:rPr>
              <w:t>246</w:t>
            </w:r>
          </w:hyperlink>
        </w:p>
        <w:p>
          <w:pPr>
            <w:pStyle w:val="Contents6"/>
            <w:tabs>
              <w:tab w:val="clear" w:pos="7609"/>
              <w:tab w:val="right" w:pos="9026" w:leader="dot"/>
            </w:tabs>
            <w:rPr/>
          </w:pPr>
          <w:hyperlink w:anchor="__RefHeading___Toc1628276_3830689328">
            <w:r>
              <w:rPr>
                <w:webHidden/>
                <w:rStyle w:val="IndexLink"/>
                <w:rtl w:val="true"/>
              </w:rPr>
              <w:t>الجهة الثانیة</w:t>
            </w:r>
            <w:r>
              <w:rPr>
                <w:rStyle w:val="IndexLink"/>
                <w:rtl w:val="true"/>
              </w:rPr>
              <w:t>:</w:t>
            </w:r>
            <w:r>
              <w:rPr>
                <w:rStyle w:val="IndexLink"/>
                <w:rtl w:val="true"/>
              </w:rPr>
              <w:t>فی البحث عن فقرة</w:t>
            </w:r>
            <w:r>
              <w:rPr>
                <w:rStyle w:val="IndexLink"/>
                <w:rtl w:val="true"/>
              </w:rPr>
              <w:t>«</w:t>
            </w:r>
            <w:r>
              <w:rPr>
                <w:rStyle w:val="IndexLink"/>
                <w:rtl w:val="true"/>
              </w:rPr>
              <w:t>ما نسوا</w:t>
            </w:r>
            <w:r>
              <w:rPr>
                <w:rStyle w:val="IndexLink"/>
                <w:rtl w:val="true"/>
              </w:rPr>
              <w:t>»</w:t>
              <w:tab/>
            </w:r>
            <w:r>
              <w:rPr>
                <w:rStyle w:val="IndexLink"/>
              </w:rPr>
              <w:t>247</w:t>
            </w:r>
          </w:hyperlink>
        </w:p>
        <w:p>
          <w:pPr>
            <w:pStyle w:val="Contents6"/>
            <w:tabs>
              <w:tab w:val="clear" w:pos="7609"/>
              <w:tab w:val="right" w:pos="9026" w:leader="dot"/>
            </w:tabs>
            <w:rPr/>
          </w:pPr>
          <w:hyperlink w:anchor="__RefHeading___Toc1628278_3830689328">
            <w:r>
              <w:rPr>
                <w:webHidden/>
                <w:rStyle w:val="IndexLink"/>
                <w:rtl w:val="true"/>
              </w:rPr>
              <w:t>الجهة الثالثة</w:t>
            </w:r>
            <w:r>
              <w:rPr>
                <w:rStyle w:val="IndexLink"/>
                <w:rtl w:val="true"/>
              </w:rPr>
              <w:t>:</w:t>
            </w:r>
            <w:r>
              <w:rPr>
                <w:rStyle w:val="IndexLink"/>
                <w:rtl w:val="true"/>
              </w:rPr>
              <w:t>فی البحث عن فقرة</w:t>
            </w:r>
            <w:r>
              <w:rPr>
                <w:rStyle w:val="IndexLink"/>
                <w:rtl w:val="true"/>
              </w:rPr>
              <w:t>«</w:t>
            </w:r>
            <w:r>
              <w:rPr>
                <w:rStyle w:val="IndexLink"/>
                <w:rtl w:val="true"/>
              </w:rPr>
              <w:t>ما اکرهوا علیه</w:t>
            </w:r>
            <w:r>
              <w:rPr>
                <w:rStyle w:val="IndexLink"/>
                <w:rtl w:val="true"/>
              </w:rPr>
              <w:t>»:</w:t>
              <w:tab/>
            </w:r>
            <w:r>
              <w:rPr>
                <w:rStyle w:val="IndexLink"/>
              </w:rPr>
              <w:t>251</w:t>
            </w:r>
          </w:hyperlink>
        </w:p>
        <w:p>
          <w:pPr>
            <w:pStyle w:val="Contents6"/>
            <w:tabs>
              <w:tab w:val="clear" w:pos="7609"/>
              <w:tab w:val="right" w:pos="9026" w:leader="dot"/>
            </w:tabs>
            <w:rPr/>
          </w:pPr>
          <w:hyperlink w:anchor="__RefHeading___Toc1628280_3830689328">
            <w:r>
              <w:rPr>
                <w:webHidden/>
                <w:rStyle w:val="IndexLink"/>
                <w:rtl w:val="true"/>
              </w:rPr>
              <w:t>الجهة الرابعة</w:t>
            </w:r>
            <w:r>
              <w:rPr>
                <w:rStyle w:val="IndexLink"/>
                <w:rtl w:val="true"/>
              </w:rPr>
              <w:t>:</w:t>
            </w:r>
            <w:r>
              <w:rPr>
                <w:rStyle w:val="IndexLink"/>
                <w:rtl w:val="true"/>
              </w:rPr>
              <w:t>فی البحث عن الفقرات الثلاث بلحظ الأحکام الوضعیّة،</w:t>
            </w:r>
            <w:r>
              <w:rPr>
                <w:rStyle w:val="IndexLink"/>
                <w:rtl w:val="true"/>
              </w:rPr>
              <w:tab/>
            </w:r>
            <w:r>
              <w:rPr>
                <w:rStyle w:val="IndexLink"/>
              </w:rPr>
              <w:t>254</w:t>
            </w:r>
          </w:hyperlink>
        </w:p>
        <w:p>
          <w:pPr>
            <w:pStyle w:val="Contents6"/>
            <w:tabs>
              <w:tab w:val="clear" w:pos="7609"/>
              <w:tab w:val="right" w:pos="9026" w:leader="dot"/>
            </w:tabs>
            <w:rPr/>
          </w:pPr>
          <w:hyperlink w:anchor="__RefHeading___Toc1628282_3830689328">
            <w:r>
              <w:rPr>
                <w:webHidden/>
                <w:rStyle w:val="IndexLink"/>
                <w:rtl w:val="true"/>
              </w:rPr>
              <w:t>الروایة الثانیة</w:t>
            </w:r>
            <w:r>
              <w:rPr>
                <w:rStyle w:val="IndexLink"/>
                <w:rtl w:val="true"/>
              </w:rPr>
              <w:t>:</w:t>
            </w:r>
            <w:r>
              <w:rPr>
                <w:rStyle w:val="IndexLink"/>
                <w:rtl w:val="true"/>
              </w:rPr>
              <w:t>ما رواه الشیخ الصدوق قدّس سرّه مرسلا،</w:t>
            </w:r>
            <w:r>
              <w:rPr>
                <w:rStyle w:val="IndexLink"/>
                <w:rtl w:val="true"/>
              </w:rPr>
              <w:tab/>
            </w:r>
            <w:r>
              <w:rPr>
                <w:rStyle w:val="IndexLink"/>
              </w:rPr>
              <w:t>258</w:t>
            </w:r>
          </w:hyperlink>
        </w:p>
        <w:p>
          <w:pPr>
            <w:pStyle w:val="Contents6"/>
            <w:tabs>
              <w:tab w:val="clear" w:pos="7609"/>
              <w:tab w:val="right" w:pos="9026" w:leader="dot"/>
            </w:tabs>
            <w:rPr/>
          </w:pPr>
          <w:hyperlink w:anchor="__RefHeading___Toc1628284_3830689328">
            <w:r>
              <w:rPr>
                <w:webHidden/>
                <w:rStyle w:val="IndexLink"/>
                <w:rtl w:val="true"/>
              </w:rPr>
              <w:t>الجهة الأولی</w:t>
            </w:r>
            <w:r>
              <w:rPr>
                <w:rStyle w:val="IndexLink"/>
                <w:rtl w:val="true"/>
              </w:rPr>
              <w:t>:</w:t>
            </w:r>
            <w:r>
              <w:rPr>
                <w:rStyle w:val="IndexLink"/>
                <w:rtl w:val="true"/>
              </w:rPr>
              <w:t>فی الاحتمالات الواردة فی الحدیث ثبوتا،</w:t>
            </w:r>
            <w:r>
              <w:rPr>
                <w:rStyle w:val="IndexLink"/>
                <w:rtl w:val="true"/>
              </w:rPr>
              <w:tab/>
            </w:r>
            <w:r>
              <w:rPr>
                <w:rStyle w:val="IndexLink"/>
              </w:rPr>
              <w:t>258</w:t>
            </w:r>
          </w:hyperlink>
        </w:p>
        <w:p>
          <w:pPr>
            <w:pStyle w:val="Contents6"/>
            <w:tabs>
              <w:tab w:val="clear" w:pos="7609"/>
              <w:tab w:val="right" w:pos="9026" w:leader="dot"/>
            </w:tabs>
            <w:rPr/>
          </w:pPr>
          <w:hyperlink w:anchor="__RefHeading___Toc1628286_3830689328">
            <w:r>
              <w:rPr>
                <w:webHidden/>
                <w:rStyle w:val="IndexLink"/>
                <w:rtl w:val="true"/>
              </w:rPr>
              <w:t>الجهة الثانیة</w:t>
            </w:r>
            <w:r>
              <w:rPr>
                <w:rStyle w:val="IndexLink"/>
                <w:rtl w:val="true"/>
              </w:rPr>
              <w:t>:</w:t>
            </w:r>
            <w:r>
              <w:rPr>
                <w:rStyle w:val="IndexLink"/>
                <w:rtl w:val="true"/>
              </w:rPr>
              <w:t>فی حکم هذه الاحتمالات من حیث الإمکان و الامتناع،</w:t>
            </w:r>
            <w:r>
              <w:rPr>
                <w:rStyle w:val="IndexLink"/>
                <w:rtl w:val="true"/>
              </w:rPr>
              <w:tab/>
            </w:r>
            <w:r>
              <w:rPr>
                <w:rStyle w:val="IndexLink"/>
              </w:rPr>
              <w:t>259</w:t>
            </w:r>
          </w:hyperlink>
        </w:p>
        <w:p>
          <w:pPr>
            <w:pStyle w:val="Contents6"/>
            <w:tabs>
              <w:tab w:val="clear" w:pos="7609"/>
              <w:tab w:val="right" w:pos="9026" w:leader="dot"/>
            </w:tabs>
            <w:rPr/>
          </w:pPr>
          <w:hyperlink w:anchor="__RefHeading___Toc1628288_3830689328">
            <w:r>
              <w:rPr>
                <w:webHidden/>
                <w:rStyle w:val="IndexLink"/>
                <w:rtl w:val="true"/>
              </w:rPr>
              <w:t>الجهة الثالثة</w:t>
            </w:r>
            <w:r>
              <w:rPr>
                <w:rStyle w:val="IndexLink"/>
                <w:rtl w:val="true"/>
              </w:rPr>
              <w:t>:</w:t>
            </w:r>
            <w:r>
              <w:rPr>
                <w:rStyle w:val="IndexLink"/>
                <w:rtl w:val="true"/>
              </w:rPr>
              <w:t>فیما هو الظاهر من الروایة بلحاظ مقام الإثبات</w:t>
            </w:r>
            <w:r>
              <w:rPr>
                <w:rStyle w:val="IndexLink"/>
                <w:rtl w:val="true"/>
              </w:rPr>
              <w:t>:</w:t>
              <w:tab/>
            </w:r>
            <w:r>
              <w:rPr>
                <w:rStyle w:val="IndexLink"/>
              </w:rPr>
              <w:t>264</w:t>
            </w:r>
          </w:hyperlink>
        </w:p>
        <w:p>
          <w:pPr>
            <w:pStyle w:val="Contents6"/>
            <w:tabs>
              <w:tab w:val="clear" w:pos="7609"/>
              <w:tab w:val="right" w:pos="9026" w:leader="dot"/>
            </w:tabs>
            <w:rPr/>
          </w:pPr>
          <w:hyperlink w:anchor="__RefHeading___Toc1628290_3830689328">
            <w:r>
              <w:rPr>
                <w:webHidden/>
                <w:rStyle w:val="IndexLink"/>
                <w:rtl w:val="true"/>
              </w:rPr>
              <w:t>الروایة الثالثة</w:t>
            </w:r>
            <w:r>
              <w:rPr>
                <w:rStyle w:val="IndexLink"/>
                <w:rtl w:val="true"/>
              </w:rPr>
              <w:t>:</w:t>
            </w:r>
            <w:r>
              <w:rPr>
                <w:rStyle w:val="IndexLink"/>
                <w:rtl w:val="true"/>
              </w:rPr>
              <w:t>قوله علیه السّلام</w:t>
            </w:r>
            <w:r>
              <w:rPr>
                <w:rStyle w:val="IndexLink"/>
                <w:rtl w:val="true"/>
              </w:rPr>
              <w:t>:«</w:t>
            </w:r>
            <w:r>
              <w:rPr>
                <w:rStyle w:val="IndexLink"/>
                <w:rtl w:val="true"/>
              </w:rPr>
              <w:t>الناس فی سعة ما لم یعلموا</w:t>
            </w:r>
            <w:r>
              <w:rPr>
                <w:rStyle w:val="IndexLink"/>
                <w:rtl w:val="true"/>
              </w:rPr>
              <w:t>»</w:t>
              <w:tab/>
            </w:r>
            <w:r>
              <w:rPr>
                <w:rStyle w:val="IndexLink"/>
              </w:rPr>
              <w:t>265</w:t>
            </w:r>
          </w:hyperlink>
        </w:p>
        <w:p>
          <w:pPr>
            <w:pStyle w:val="Contents6"/>
            <w:tabs>
              <w:tab w:val="clear" w:pos="7609"/>
              <w:tab w:val="right" w:pos="9026" w:leader="dot"/>
            </w:tabs>
            <w:rPr/>
          </w:pPr>
          <w:hyperlink w:anchor="__RefHeading___Toc1628292_3830689328">
            <w:r>
              <w:rPr>
                <w:webHidden/>
                <w:rStyle w:val="IndexLink"/>
                <w:rtl w:val="true"/>
              </w:rPr>
              <w:t>الروایة الرابعة</w:t>
            </w:r>
            <w:r>
              <w:rPr>
                <w:rStyle w:val="IndexLink"/>
                <w:rtl w:val="true"/>
              </w:rPr>
              <w:t>:</w:t>
            </w:r>
            <w:r>
              <w:rPr>
                <w:rStyle w:val="IndexLink"/>
                <w:rtl w:val="true"/>
              </w:rPr>
              <w:t>قوله علیه السّلام</w:t>
            </w:r>
            <w:r>
              <w:rPr>
                <w:rStyle w:val="IndexLink"/>
                <w:rtl w:val="true"/>
              </w:rPr>
              <w:t>:«</w:t>
            </w:r>
            <w:r>
              <w:rPr>
                <w:rStyle w:val="IndexLink"/>
                <w:rtl w:val="true"/>
              </w:rPr>
              <w:t>ما حجب اللّه علمه عن العباد فهو موضوع</w:t>
            </w:r>
            <w:r>
              <w:rPr>
                <w:rStyle w:val="IndexLink"/>
                <w:rtl w:val="true"/>
              </w:rPr>
              <w:tab/>
            </w:r>
            <w:r>
              <w:rPr>
                <w:rStyle w:val="IndexLink"/>
              </w:rPr>
              <w:t>267</w:t>
            </w:r>
          </w:hyperlink>
        </w:p>
        <w:p>
          <w:pPr>
            <w:pStyle w:val="Contents6"/>
            <w:tabs>
              <w:tab w:val="clear" w:pos="7609"/>
              <w:tab w:val="right" w:pos="9026" w:leader="dot"/>
            </w:tabs>
            <w:rPr/>
          </w:pPr>
          <w:hyperlink w:anchor="__RefHeading___Toc1628294_3830689328">
            <w:r>
              <w:rPr>
                <w:webHidden/>
                <w:rStyle w:val="IndexLink"/>
                <w:rtl w:val="true"/>
              </w:rPr>
              <w:t>الروایة الخامسة</w:t>
            </w:r>
            <w:r>
              <w:rPr>
                <w:rStyle w:val="IndexLink"/>
                <w:rtl w:val="true"/>
              </w:rPr>
              <w:t>:</w:t>
            </w:r>
            <w:r>
              <w:rPr>
                <w:rStyle w:val="IndexLink"/>
                <w:rtl w:val="true"/>
              </w:rPr>
              <w:t>قوله علیه السّلام</w:t>
            </w:r>
            <w:r>
              <w:rPr>
                <w:rStyle w:val="IndexLink"/>
                <w:rtl w:val="true"/>
              </w:rPr>
              <w:t>:«</w:t>
            </w:r>
            <w:r>
              <w:rPr>
                <w:rStyle w:val="IndexLink"/>
                <w:rtl w:val="true"/>
              </w:rPr>
              <w:t>کلّ شیء لک حلال حتّی تعرف أنّه حرام</w:t>
            </w:r>
            <w:r>
              <w:rPr>
                <w:rStyle w:val="IndexLink"/>
                <w:rtl w:val="true"/>
              </w:rPr>
              <w:tab/>
            </w:r>
            <w:r>
              <w:rPr>
                <w:rStyle w:val="IndexLink"/>
              </w:rPr>
              <w:t>269</w:t>
            </w:r>
          </w:hyperlink>
        </w:p>
        <w:p>
          <w:pPr>
            <w:pStyle w:val="Contents6"/>
            <w:tabs>
              <w:tab w:val="clear" w:pos="7609"/>
              <w:tab w:val="right" w:pos="9026" w:leader="dot"/>
            </w:tabs>
            <w:rPr/>
          </w:pPr>
          <w:hyperlink w:anchor="__RefHeading___Toc1628296_3830689328">
            <w:r>
              <w:rPr>
                <w:webHidden/>
                <w:rStyle w:val="IndexLink"/>
                <w:rtl w:val="true"/>
              </w:rPr>
              <w:t>الروایة السادسة</w:t>
            </w:r>
            <w:r>
              <w:rPr>
                <w:rStyle w:val="IndexLink"/>
                <w:rtl w:val="true"/>
              </w:rPr>
              <w:t>:</w:t>
            </w:r>
            <w:r>
              <w:rPr>
                <w:rStyle w:val="IndexLink"/>
                <w:rtl w:val="true"/>
              </w:rPr>
              <w:t>قوله علیه السّلام</w:t>
            </w:r>
            <w:r>
              <w:rPr>
                <w:rStyle w:val="IndexLink"/>
                <w:rtl w:val="true"/>
              </w:rPr>
              <w:t>:«</w:t>
            </w:r>
            <w:r>
              <w:rPr>
                <w:rStyle w:val="IndexLink"/>
                <w:rtl w:val="true"/>
              </w:rPr>
              <w:t>کلّ شیء فیه حلال و حرام فهو لک حلال حتّی</w:t>
            </w:r>
            <w:r>
              <w:rPr>
                <w:rStyle w:val="IndexLink"/>
                <w:rtl w:val="true"/>
              </w:rPr>
              <w:tab/>
            </w:r>
            <w:r>
              <w:rPr>
                <w:rStyle w:val="IndexLink"/>
              </w:rPr>
              <w:t>270</w:t>
            </w:r>
          </w:hyperlink>
        </w:p>
        <w:p>
          <w:pPr>
            <w:pStyle w:val="Contents6"/>
            <w:tabs>
              <w:tab w:val="clear" w:pos="7609"/>
              <w:tab w:val="right" w:pos="9026" w:leader="dot"/>
            </w:tabs>
            <w:rPr/>
          </w:pPr>
          <w:hyperlink w:anchor="__RefHeading___Toc1628298_3830689328">
            <w:r>
              <w:rPr>
                <w:webHidden/>
                <w:rStyle w:val="IndexLink"/>
                <w:rtl w:val="true"/>
              </w:rPr>
              <w:t>الدلیل الثالث</w:t>
            </w:r>
            <w:r>
              <w:rPr>
                <w:rStyle w:val="IndexLink"/>
                <w:rtl w:val="true"/>
              </w:rPr>
              <w:t>:</w:t>
            </w:r>
            <w:r>
              <w:rPr>
                <w:rStyle w:val="IndexLink"/>
                <w:rtl w:val="true"/>
              </w:rPr>
              <w:t>الإجماع</w:t>
            </w:r>
            <w:r>
              <w:rPr>
                <w:rStyle w:val="IndexLink"/>
                <w:rtl w:val="true"/>
              </w:rPr>
              <w:tab/>
            </w:r>
            <w:r>
              <w:rPr>
                <w:rStyle w:val="IndexLink"/>
              </w:rPr>
              <w:t>272</w:t>
            </w:r>
          </w:hyperlink>
        </w:p>
        <w:p>
          <w:pPr>
            <w:pStyle w:val="Contents6"/>
            <w:tabs>
              <w:tab w:val="clear" w:pos="7609"/>
              <w:tab w:val="right" w:pos="9026" w:leader="dot"/>
            </w:tabs>
            <w:rPr/>
          </w:pPr>
          <w:hyperlink w:anchor="__RefHeading___Toc1628300_3830689328">
            <w:r>
              <w:rPr>
                <w:webHidden/>
                <w:rStyle w:val="IndexLink"/>
                <w:rtl w:val="true"/>
              </w:rPr>
              <w:t>الدلیل الرابع</w:t>
            </w:r>
            <w:r>
              <w:rPr>
                <w:rStyle w:val="IndexLink"/>
                <w:rtl w:val="true"/>
              </w:rPr>
              <w:t>:</w:t>
            </w:r>
            <w:r>
              <w:rPr>
                <w:rStyle w:val="IndexLink"/>
                <w:rtl w:val="true"/>
              </w:rPr>
              <w:t>العقل</w:t>
            </w:r>
            <w:r>
              <w:rPr>
                <w:rStyle w:val="IndexLink"/>
                <w:rtl w:val="true"/>
              </w:rPr>
              <w:tab/>
            </w:r>
            <w:r>
              <w:rPr>
                <w:rStyle w:val="IndexLink"/>
              </w:rPr>
              <w:t>272</w:t>
            </w:r>
          </w:hyperlink>
        </w:p>
        <w:p>
          <w:pPr>
            <w:pStyle w:val="Contents5"/>
            <w:tabs>
              <w:tab w:val="clear" w:pos="7892"/>
              <w:tab w:val="right" w:pos="9026" w:leader="dot"/>
            </w:tabs>
            <w:rPr/>
          </w:pPr>
          <w:hyperlink w:anchor="__RefHeading___Toc1628302_3830689328">
            <w:r>
              <w:rPr>
                <w:webHidden/>
                <w:rStyle w:val="IndexLink"/>
                <w:rtl w:val="true"/>
              </w:rPr>
              <w:t>المقام الثانی</w:t>
            </w:r>
            <w:r>
              <w:rPr>
                <w:rStyle w:val="IndexLink"/>
                <w:rtl w:val="true"/>
              </w:rPr>
              <w:t>:</w:t>
            </w:r>
            <w:r>
              <w:rPr>
                <w:rStyle w:val="IndexLink"/>
                <w:rtl w:val="true"/>
              </w:rPr>
              <w:t>فی أدلّة الأخباریّون علی الاحتیاط</w:t>
            </w:r>
            <w:r>
              <w:rPr>
                <w:rStyle w:val="IndexLink"/>
                <w:rtl w:val="true"/>
              </w:rPr>
              <w:tab/>
            </w:r>
            <w:r>
              <w:rPr>
                <w:rStyle w:val="IndexLink"/>
              </w:rPr>
              <w:t>276</w:t>
            </w:r>
          </w:hyperlink>
        </w:p>
        <w:p>
          <w:pPr>
            <w:pStyle w:val="Contents6"/>
            <w:tabs>
              <w:tab w:val="clear" w:pos="7609"/>
              <w:tab w:val="right" w:pos="9026" w:leader="dot"/>
            </w:tabs>
            <w:rPr/>
          </w:pPr>
          <w:hyperlink w:anchor="__RefHeading___Toc1628304_3830689328">
            <w:r>
              <w:rPr>
                <w:webHidden/>
                <w:rStyle w:val="IndexLink"/>
                <w:rtl w:val="true"/>
              </w:rPr>
              <w:t>اشارة</w:t>
            </w:r>
            <w:r>
              <w:rPr>
                <w:rStyle w:val="IndexLink"/>
                <w:rtl w:val="true"/>
              </w:rPr>
              <w:tab/>
            </w:r>
            <w:r>
              <w:rPr>
                <w:rStyle w:val="IndexLink"/>
              </w:rPr>
              <w:t>276</w:t>
            </w:r>
          </w:hyperlink>
        </w:p>
        <w:p>
          <w:pPr>
            <w:pStyle w:val="Contents6"/>
            <w:tabs>
              <w:tab w:val="clear" w:pos="7609"/>
              <w:tab w:val="right" w:pos="9026" w:leader="dot"/>
            </w:tabs>
            <w:rPr/>
          </w:pPr>
          <w:hyperlink w:anchor="__RefHeading___Toc1628306_3830689328">
            <w:r>
              <w:rPr>
                <w:webHidden/>
                <w:rStyle w:val="IndexLink"/>
                <w:rtl w:val="true"/>
              </w:rPr>
              <w:t>الدلیل الأوّل</w:t>
            </w:r>
            <w:r>
              <w:rPr>
                <w:rStyle w:val="IndexLink"/>
                <w:rtl w:val="true"/>
              </w:rPr>
              <w:t>:</w:t>
            </w:r>
            <w:r>
              <w:rPr>
                <w:rStyle w:val="IndexLink"/>
                <w:rtl w:val="true"/>
              </w:rPr>
              <w:t>الکتاب</w:t>
            </w:r>
            <w:r>
              <w:rPr>
                <w:rStyle w:val="IndexLink"/>
                <w:rtl w:val="true"/>
              </w:rPr>
              <w:tab/>
            </w:r>
            <w:r>
              <w:rPr>
                <w:rStyle w:val="IndexLink"/>
              </w:rPr>
              <w:t>276</w:t>
            </w:r>
          </w:hyperlink>
        </w:p>
        <w:p>
          <w:pPr>
            <w:pStyle w:val="Contents6"/>
            <w:tabs>
              <w:tab w:val="clear" w:pos="7609"/>
              <w:tab w:val="right" w:pos="9026" w:leader="dot"/>
            </w:tabs>
            <w:rPr/>
          </w:pPr>
          <w:hyperlink w:anchor="__RefHeading___Toc1628308_3830689328">
            <w:r>
              <w:rPr>
                <w:webHidden/>
                <w:rStyle w:val="IndexLink"/>
                <w:rtl w:val="true"/>
              </w:rPr>
              <w:t>الدلیل الثانی</w:t>
            </w:r>
            <w:r>
              <w:rPr>
                <w:rStyle w:val="IndexLink"/>
                <w:rtl w:val="true"/>
              </w:rPr>
              <w:t>:</w:t>
            </w:r>
            <w:r>
              <w:rPr>
                <w:rStyle w:val="IndexLink"/>
                <w:rtl w:val="true"/>
              </w:rPr>
              <w:t>السنّة</w:t>
            </w:r>
            <w:r>
              <w:rPr>
                <w:rStyle w:val="IndexLink"/>
                <w:rtl w:val="true"/>
              </w:rPr>
              <w:tab/>
            </w:r>
            <w:r>
              <w:rPr>
                <w:rStyle w:val="IndexLink"/>
              </w:rPr>
              <w:t>278</w:t>
            </w:r>
          </w:hyperlink>
        </w:p>
        <w:p>
          <w:pPr>
            <w:pStyle w:val="Contents6"/>
            <w:tabs>
              <w:tab w:val="clear" w:pos="7609"/>
              <w:tab w:val="right" w:pos="9026" w:leader="dot"/>
            </w:tabs>
            <w:rPr/>
          </w:pPr>
          <w:hyperlink w:anchor="__RefHeading___Toc1628310_3830689328">
            <w:r>
              <w:rPr>
                <w:webHidden/>
                <w:rStyle w:val="IndexLink"/>
                <w:rtl w:val="true"/>
              </w:rPr>
              <w:t>الطائفة الأولی</w:t>
            </w:r>
            <w:r>
              <w:rPr>
                <w:rStyle w:val="IndexLink"/>
                <w:rtl w:val="true"/>
              </w:rPr>
              <w:t>:</w:t>
            </w:r>
            <w:r>
              <w:rPr>
                <w:rStyle w:val="IndexLink"/>
                <w:rtl w:val="true"/>
              </w:rPr>
              <w:t>ما دلّ علی حرمة الإفتاء بغیر علم</w:t>
            </w:r>
            <w:r>
              <w:rPr>
                <w:rStyle w:val="IndexLink"/>
                <w:rtl w:val="true"/>
              </w:rPr>
              <w:tab/>
            </w:r>
            <w:r>
              <w:rPr>
                <w:rStyle w:val="IndexLink"/>
              </w:rPr>
              <w:t>278</w:t>
            </w:r>
          </w:hyperlink>
        </w:p>
        <w:p>
          <w:pPr>
            <w:pStyle w:val="Contents6"/>
            <w:tabs>
              <w:tab w:val="clear" w:pos="7609"/>
              <w:tab w:val="right" w:pos="9026" w:leader="dot"/>
            </w:tabs>
            <w:rPr/>
          </w:pPr>
          <w:hyperlink w:anchor="__RefHeading___Toc1628312_3830689328">
            <w:r>
              <w:rPr>
                <w:webHidden/>
                <w:rStyle w:val="IndexLink"/>
                <w:rtl w:val="true"/>
              </w:rPr>
              <w:t>الطائفة الثانیة</w:t>
            </w:r>
            <w:r>
              <w:rPr>
                <w:rStyle w:val="IndexLink"/>
                <w:rtl w:val="true"/>
              </w:rPr>
              <w:t>:</w:t>
            </w:r>
            <w:r>
              <w:rPr>
                <w:rStyle w:val="IndexLink"/>
                <w:rtl w:val="true"/>
              </w:rPr>
              <w:t>ما دلّ علی وجوب الردّ إلی اللّه و رسوله صلّی اللّه علیه و آله عند عدم العلم</w:t>
            </w:r>
            <w:r>
              <w:rPr>
                <w:rStyle w:val="IndexLink"/>
                <w:rtl w:val="true"/>
              </w:rPr>
              <w:tab/>
            </w:r>
            <w:r>
              <w:rPr>
                <w:rStyle w:val="IndexLink"/>
              </w:rPr>
              <w:t>279</w:t>
            </w:r>
          </w:hyperlink>
        </w:p>
        <w:p>
          <w:pPr>
            <w:pStyle w:val="Contents6"/>
            <w:tabs>
              <w:tab w:val="clear" w:pos="7609"/>
              <w:tab w:val="right" w:pos="9026" w:leader="dot"/>
            </w:tabs>
            <w:rPr/>
          </w:pPr>
          <w:hyperlink w:anchor="__RefHeading___Toc1628314_3830689328">
            <w:r>
              <w:rPr>
                <w:webHidden/>
                <w:rStyle w:val="IndexLink"/>
                <w:rtl w:val="true"/>
              </w:rPr>
              <w:t>الطائفة الثالثة</w:t>
            </w:r>
            <w:r>
              <w:rPr>
                <w:rStyle w:val="IndexLink"/>
                <w:rtl w:val="true"/>
              </w:rPr>
              <w:t>:</w:t>
            </w:r>
            <w:r>
              <w:rPr>
                <w:rStyle w:val="IndexLink"/>
                <w:rtl w:val="true"/>
              </w:rPr>
              <w:t>ما دلّ علی التوقّف عند الشبهة بلا تعلیل</w:t>
            </w:r>
            <w:r>
              <w:rPr>
                <w:rStyle w:val="IndexLink"/>
                <w:rtl w:val="true"/>
              </w:rPr>
              <w:t>:</w:t>
              <w:tab/>
            </w:r>
            <w:r>
              <w:rPr>
                <w:rStyle w:val="IndexLink"/>
              </w:rPr>
              <w:t>279</w:t>
            </w:r>
          </w:hyperlink>
        </w:p>
        <w:p>
          <w:pPr>
            <w:pStyle w:val="Contents6"/>
            <w:tabs>
              <w:tab w:val="clear" w:pos="7609"/>
              <w:tab w:val="right" w:pos="9026" w:leader="dot"/>
            </w:tabs>
            <w:rPr/>
          </w:pPr>
          <w:hyperlink w:anchor="__RefHeading___Toc1628316_3830689328">
            <w:r>
              <w:rPr>
                <w:webHidden/>
                <w:rStyle w:val="IndexLink"/>
                <w:rtl w:val="true"/>
              </w:rPr>
              <w:t>الطائفة الرابعة</w:t>
            </w:r>
            <w:r>
              <w:rPr>
                <w:rStyle w:val="IndexLink"/>
                <w:rtl w:val="true"/>
              </w:rPr>
              <w:t>:</w:t>
            </w:r>
            <w:r>
              <w:rPr>
                <w:rStyle w:val="IndexLink"/>
                <w:rtl w:val="true"/>
              </w:rPr>
              <w:t>ما دلّ علی التوقّف عند الشبهة مع التعلیل</w:t>
            </w:r>
            <w:r>
              <w:rPr>
                <w:rStyle w:val="IndexLink"/>
                <w:rtl w:val="true"/>
              </w:rPr>
              <w:t>:</w:t>
              <w:tab/>
            </w:r>
            <w:r>
              <w:rPr>
                <w:rStyle w:val="IndexLink"/>
              </w:rPr>
              <w:t>280</w:t>
            </w:r>
          </w:hyperlink>
        </w:p>
        <w:p>
          <w:pPr>
            <w:pStyle w:val="Contents6"/>
            <w:tabs>
              <w:tab w:val="clear" w:pos="7609"/>
              <w:tab w:val="right" w:pos="9026" w:leader="dot"/>
            </w:tabs>
            <w:rPr/>
          </w:pPr>
          <w:hyperlink w:anchor="__RefHeading___Toc1628318_3830689328">
            <w:r>
              <w:rPr>
                <w:webHidden/>
                <w:rStyle w:val="IndexLink"/>
                <w:rtl w:val="true"/>
              </w:rPr>
              <w:t>الطائفة الخامسة</w:t>
            </w:r>
            <w:r>
              <w:rPr>
                <w:rStyle w:val="IndexLink"/>
                <w:rtl w:val="true"/>
              </w:rPr>
              <w:t>:</w:t>
            </w:r>
            <w:r>
              <w:rPr>
                <w:rStyle w:val="IndexLink"/>
                <w:rtl w:val="true"/>
              </w:rPr>
              <w:t>ما دلّ علی الاحتیاط فی الشبهات</w:t>
            </w:r>
            <w:r>
              <w:rPr>
                <w:rStyle w:val="IndexLink"/>
                <w:rtl w:val="true"/>
              </w:rPr>
              <w:t>:</w:t>
              <w:tab/>
            </w:r>
            <w:r>
              <w:rPr>
                <w:rStyle w:val="IndexLink"/>
              </w:rPr>
              <w:t>280</w:t>
            </w:r>
          </w:hyperlink>
        </w:p>
        <w:p>
          <w:pPr>
            <w:pStyle w:val="Contents6"/>
            <w:tabs>
              <w:tab w:val="clear" w:pos="7609"/>
              <w:tab w:val="right" w:pos="9026" w:leader="dot"/>
            </w:tabs>
            <w:rPr/>
          </w:pPr>
          <w:hyperlink w:anchor="__RefHeading___Toc1628320_3830689328">
            <w:r>
              <w:rPr>
                <w:webHidden/>
                <w:rStyle w:val="IndexLink"/>
                <w:rtl w:val="true"/>
              </w:rPr>
              <w:t>الطائفة السادسة</w:t>
            </w:r>
            <w:r>
              <w:rPr>
                <w:rStyle w:val="IndexLink"/>
                <w:rtl w:val="true"/>
              </w:rPr>
              <w:t>:</w:t>
            </w:r>
            <w:r>
              <w:rPr>
                <w:rStyle w:val="IndexLink"/>
                <w:rtl w:val="true"/>
              </w:rPr>
              <w:t>ما دلّ علی تثلیث الامور</w:t>
            </w:r>
            <w:r>
              <w:rPr>
                <w:rStyle w:val="IndexLink"/>
                <w:rtl w:val="true"/>
              </w:rPr>
              <w:t>:</w:t>
              <w:tab/>
            </w:r>
            <w:r>
              <w:rPr>
                <w:rStyle w:val="IndexLink"/>
              </w:rPr>
              <w:t>282</w:t>
            </w:r>
          </w:hyperlink>
        </w:p>
        <w:p>
          <w:pPr>
            <w:pStyle w:val="Contents6"/>
            <w:tabs>
              <w:tab w:val="clear" w:pos="7609"/>
              <w:tab w:val="right" w:pos="9026" w:leader="dot"/>
            </w:tabs>
            <w:rPr/>
          </w:pPr>
          <w:hyperlink w:anchor="__RefHeading___Toc1628322_3830689328">
            <w:r>
              <w:rPr>
                <w:webHidden/>
                <w:rStyle w:val="IndexLink"/>
                <w:rtl w:val="true"/>
              </w:rPr>
              <w:t>الدلیل الثالث</w:t>
            </w:r>
            <w:r>
              <w:rPr>
                <w:rStyle w:val="IndexLink"/>
                <w:rtl w:val="true"/>
              </w:rPr>
              <w:t>:</w:t>
            </w:r>
            <w:r>
              <w:rPr>
                <w:rStyle w:val="IndexLink"/>
                <w:rtl w:val="true"/>
              </w:rPr>
              <w:t>العقل</w:t>
            </w:r>
            <w:r>
              <w:rPr>
                <w:rStyle w:val="IndexLink"/>
                <w:rtl w:val="true"/>
              </w:rPr>
              <w:tab/>
            </w:r>
            <w:r>
              <w:rPr>
                <w:rStyle w:val="IndexLink"/>
              </w:rPr>
              <w:t>284</w:t>
            </w:r>
          </w:hyperlink>
        </w:p>
        <w:p>
          <w:pPr>
            <w:pStyle w:val="Contents6"/>
            <w:tabs>
              <w:tab w:val="clear" w:pos="7609"/>
              <w:tab w:val="right" w:pos="9026" w:leader="dot"/>
            </w:tabs>
            <w:rPr/>
          </w:pPr>
          <w:hyperlink w:anchor="__RefHeading___Toc1628324_3830689328">
            <w:r>
              <w:rPr>
                <w:webHidden/>
                <w:rStyle w:val="IndexLink"/>
                <w:rtl w:val="true"/>
              </w:rPr>
              <w:t>الوجه الأوّل</w:t>
            </w:r>
            <w:r>
              <w:rPr>
                <w:rStyle w:val="IndexLink"/>
                <w:rtl w:val="true"/>
              </w:rPr>
              <w:t>:</w:t>
            </w:r>
            <w:r>
              <w:rPr>
                <w:rStyle w:val="IndexLink"/>
                <w:rtl w:val="true"/>
              </w:rPr>
              <w:t>أنّ الأصل فی الأشیاء</w:t>
            </w:r>
            <w:r>
              <w:rPr>
                <w:rStyle w:val="IndexLink"/>
                <w:rtl w:val="true"/>
              </w:rPr>
              <w:t>-</w:t>
            </w:r>
            <w:r>
              <w:rPr>
                <w:rStyle w:val="IndexLink"/>
                <w:rtl w:val="true"/>
              </w:rPr>
              <w:t>فی غیر الضروریّات</w:t>
            </w:r>
            <w:r>
              <w:rPr>
                <w:rStyle w:val="IndexLink"/>
                <w:rtl w:val="true"/>
              </w:rPr>
              <w:t>-</w:t>
            </w:r>
            <w:r>
              <w:rPr>
                <w:rStyle w:val="IndexLink"/>
                <w:rtl w:val="true"/>
              </w:rPr>
              <w:t>هو الحظر إلاّ</w:t>
            </w:r>
            <w:r>
              <w:rPr>
                <w:rStyle w:val="IndexLink"/>
                <w:rtl w:val="true"/>
              </w:rPr>
              <w:tab/>
            </w:r>
            <w:r>
              <w:rPr>
                <w:rStyle w:val="IndexLink"/>
              </w:rPr>
              <w:t>284</w:t>
            </w:r>
          </w:hyperlink>
        </w:p>
        <w:p>
          <w:pPr>
            <w:pStyle w:val="Contents6"/>
            <w:tabs>
              <w:tab w:val="clear" w:pos="7609"/>
              <w:tab w:val="right" w:pos="9026" w:leader="dot"/>
            </w:tabs>
            <w:rPr/>
          </w:pPr>
          <w:hyperlink w:anchor="__RefHeading___Toc1628326_3830689328">
            <w:r>
              <w:rPr>
                <w:webHidden/>
                <w:rStyle w:val="IndexLink"/>
                <w:rtl w:val="true"/>
              </w:rPr>
              <w:t>الوجه الثانی</w:t>
            </w:r>
            <w:r>
              <w:rPr>
                <w:rStyle w:val="IndexLink"/>
                <w:rtl w:val="true"/>
              </w:rPr>
              <w:t>:</w:t>
            </w:r>
            <w:r>
              <w:rPr>
                <w:rStyle w:val="IndexLink"/>
                <w:rtl w:val="true"/>
              </w:rPr>
              <w:t>حکم العقل بلزوم دفع الضرر المحتمل،</w:t>
            </w:r>
            <w:r>
              <w:rPr>
                <w:rStyle w:val="IndexLink"/>
                <w:rtl w:val="true"/>
              </w:rPr>
              <w:tab/>
            </w:r>
            <w:r>
              <w:rPr>
                <w:rStyle w:val="IndexLink"/>
              </w:rPr>
              <w:t>285</w:t>
            </w:r>
          </w:hyperlink>
        </w:p>
        <w:p>
          <w:pPr>
            <w:pStyle w:val="Contents6"/>
            <w:tabs>
              <w:tab w:val="clear" w:pos="7609"/>
              <w:tab w:val="right" w:pos="9026" w:leader="dot"/>
            </w:tabs>
            <w:rPr/>
          </w:pPr>
          <w:hyperlink w:anchor="__RefHeading___Toc1628328_3830689328">
            <w:r>
              <w:rPr>
                <w:webHidden/>
                <w:rStyle w:val="IndexLink"/>
                <w:rtl w:val="true"/>
              </w:rPr>
              <w:t>الوجه الثالث</w:t>
            </w:r>
            <w:r>
              <w:rPr>
                <w:rStyle w:val="IndexLink"/>
                <w:rtl w:val="true"/>
              </w:rPr>
              <w:t>:</w:t>
            </w:r>
            <w:r>
              <w:rPr>
                <w:rStyle w:val="IndexLink"/>
                <w:rtl w:val="true"/>
              </w:rPr>
              <w:t>أنّ کلّ مسلم یعلم إجمالا فی أوّل بلوغه بوجود تکالیف</w:t>
            </w:r>
            <w:r>
              <w:rPr>
                <w:rStyle w:val="IndexLink"/>
                <w:rtl w:val="true"/>
              </w:rPr>
              <w:tab/>
            </w:r>
            <w:r>
              <w:rPr>
                <w:rStyle w:val="IndexLink"/>
              </w:rPr>
              <w:t>287</w:t>
            </w:r>
          </w:hyperlink>
        </w:p>
        <w:p>
          <w:pPr>
            <w:pStyle w:val="Contents4"/>
            <w:tabs>
              <w:tab w:val="clear" w:pos="8176"/>
              <w:tab w:val="right" w:pos="9026" w:leader="dot"/>
            </w:tabs>
            <w:rPr/>
          </w:pPr>
          <w:hyperlink w:anchor="__RefHeading___Toc1628330_3830689328">
            <w:r>
              <w:rPr>
                <w:webHidden/>
                <w:rStyle w:val="IndexLink"/>
                <w:rtl w:val="true"/>
              </w:rPr>
              <w:t>تنبیهات البراءة</w:t>
            </w:r>
            <w:r>
              <w:rPr>
                <w:rStyle w:val="IndexLink"/>
                <w:rtl w:val="true"/>
              </w:rPr>
              <w:tab/>
            </w:r>
            <w:r>
              <w:rPr>
                <w:rStyle w:val="IndexLink"/>
              </w:rPr>
              <w:t>296</w:t>
            </w:r>
          </w:hyperlink>
        </w:p>
        <w:p>
          <w:pPr>
            <w:pStyle w:val="Contents5"/>
            <w:tabs>
              <w:tab w:val="clear" w:pos="7892"/>
              <w:tab w:val="right" w:pos="9026" w:leader="dot"/>
            </w:tabs>
            <w:rPr/>
          </w:pPr>
          <w:hyperlink w:anchor="__RefHeading___Toc1628332_3830689328">
            <w:r>
              <w:rPr>
                <w:webHidden/>
                <w:rStyle w:val="IndexLink"/>
                <w:rtl w:val="true"/>
              </w:rPr>
              <w:t>التنبیه الأوّل</w:t>
            </w:r>
            <w:r>
              <w:rPr>
                <w:rStyle w:val="IndexLink"/>
                <w:rtl w:val="true"/>
              </w:rPr>
              <w:t>:</w:t>
            </w:r>
            <w:r>
              <w:rPr>
                <w:rStyle w:val="IndexLink"/>
                <w:rtl w:val="true"/>
              </w:rPr>
              <w:t>فی جریان البراءة فی الشبهات الموضوعیّة</w:t>
            </w:r>
            <w:r>
              <w:rPr>
                <w:rStyle w:val="IndexLink"/>
                <w:rtl w:val="true"/>
              </w:rPr>
              <w:tab/>
            </w:r>
            <w:r>
              <w:rPr>
                <w:rStyle w:val="IndexLink"/>
              </w:rPr>
              <w:t>296</w:t>
            </w:r>
          </w:hyperlink>
        </w:p>
        <w:p>
          <w:pPr>
            <w:pStyle w:val="Contents5"/>
            <w:tabs>
              <w:tab w:val="clear" w:pos="7892"/>
              <w:tab w:val="right" w:pos="9026" w:leader="dot"/>
            </w:tabs>
            <w:rPr/>
          </w:pPr>
          <w:hyperlink w:anchor="__RefHeading___Toc1628334_3830689328">
            <w:r>
              <w:rPr>
                <w:webHidden/>
                <w:rStyle w:val="IndexLink"/>
                <w:rtl w:val="true"/>
              </w:rPr>
              <w:t>التنبیه الثانی</w:t>
            </w:r>
            <w:r>
              <w:rPr>
                <w:rStyle w:val="IndexLink"/>
                <w:rtl w:val="true"/>
              </w:rPr>
              <w:t>:</w:t>
            </w:r>
            <w:r>
              <w:rPr>
                <w:rStyle w:val="IndexLink"/>
                <w:rtl w:val="true"/>
              </w:rPr>
              <w:t>فی حسن الاحتیاط مطلقا</w:t>
            </w:r>
            <w:r>
              <w:rPr>
                <w:rStyle w:val="IndexLink"/>
                <w:rtl w:val="true"/>
              </w:rPr>
              <w:tab/>
            </w:r>
            <w:r>
              <w:rPr>
                <w:rStyle w:val="IndexLink"/>
              </w:rPr>
              <w:t>300</w:t>
            </w:r>
          </w:hyperlink>
        </w:p>
        <w:p>
          <w:pPr>
            <w:pStyle w:val="Contents5"/>
            <w:tabs>
              <w:tab w:val="clear" w:pos="7892"/>
              <w:tab w:val="right" w:pos="9026" w:leader="dot"/>
            </w:tabs>
            <w:rPr/>
          </w:pPr>
          <w:hyperlink w:anchor="__RefHeading___Toc1628336_3830689328">
            <w:r>
              <w:rPr>
                <w:webHidden/>
                <w:rStyle w:val="IndexLink"/>
                <w:rtl w:val="true"/>
              </w:rPr>
              <w:t>التنبیه الثالث</w:t>
            </w:r>
            <w:r>
              <w:rPr>
                <w:rStyle w:val="IndexLink"/>
                <w:rtl w:val="true"/>
              </w:rPr>
              <w:t>:</w:t>
            </w:r>
            <w:r>
              <w:rPr>
                <w:rStyle w:val="IndexLink"/>
                <w:rtl w:val="true"/>
              </w:rPr>
              <w:t>فی تقدّم الأصل الموضوعی علی البراءة</w:t>
            </w:r>
            <w:r>
              <w:rPr>
                <w:rStyle w:val="IndexLink"/>
                <w:rtl w:val="true"/>
              </w:rPr>
              <w:tab/>
            </w:r>
            <w:r>
              <w:rPr>
                <w:rStyle w:val="IndexLink"/>
              </w:rPr>
              <w:t>303</w:t>
            </w:r>
          </w:hyperlink>
        </w:p>
        <w:p>
          <w:pPr>
            <w:pStyle w:val="Contents5"/>
            <w:tabs>
              <w:tab w:val="clear" w:pos="7892"/>
              <w:tab w:val="right" w:pos="9026" w:leader="dot"/>
            </w:tabs>
            <w:rPr/>
          </w:pPr>
          <w:hyperlink w:anchor="__RefHeading___Toc1628338_3830689328">
            <w:r>
              <w:rPr>
                <w:webHidden/>
                <w:rStyle w:val="IndexLink"/>
                <w:rtl w:val="true"/>
              </w:rPr>
              <w:t>التنبیه الرابع</w:t>
            </w:r>
            <w:r>
              <w:rPr>
                <w:rStyle w:val="IndexLink"/>
                <w:rtl w:val="true"/>
              </w:rPr>
              <w:t>:</w:t>
            </w:r>
            <w:r>
              <w:rPr>
                <w:rStyle w:val="IndexLink"/>
                <w:rtl w:val="true"/>
              </w:rPr>
              <w:t>فی أخبار من بلغ</w:t>
            </w:r>
            <w:r>
              <w:rPr>
                <w:rStyle w:val="IndexLink"/>
                <w:rtl w:val="true"/>
              </w:rPr>
              <w:tab/>
            </w:r>
            <w:r>
              <w:rPr>
                <w:rStyle w:val="IndexLink"/>
              </w:rPr>
              <w:t>308</w:t>
            </w:r>
          </w:hyperlink>
        </w:p>
        <w:p>
          <w:pPr>
            <w:pStyle w:val="Contents3"/>
            <w:tabs>
              <w:tab w:val="clear" w:pos="8459"/>
              <w:tab w:val="right" w:pos="9026" w:leader="dot"/>
            </w:tabs>
            <w:rPr/>
          </w:pPr>
          <w:hyperlink w:anchor="__RefHeading___Toc1628340_3830689328">
            <w:r>
              <w:rPr>
                <w:webHidden/>
                <w:rStyle w:val="IndexLink"/>
                <w:rtl w:val="true"/>
              </w:rPr>
              <w:t>القول</w:t>
            </w:r>
            <w:r>
              <w:rPr>
                <w:rStyle w:val="IndexLink"/>
                <w:rtl w:val="true"/>
              </w:rPr>
              <w:t xml:space="preserve">: </w:t>
            </w:r>
            <w:r>
              <w:rPr>
                <w:rStyle w:val="IndexLink"/>
                <w:rtl w:val="true"/>
              </w:rPr>
              <w:t>فی أصالة التخییر دوران الأمر بین المحذورین</w:t>
            </w:r>
            <w:r>
              <w:rPr>
                <w:rStyle w:val="IndexLink"/>
                <w:rtl w:val="true"/>
              </w:rPr>
              <w:tab/>
            </w:r>
            <w:r>
              <w:rPr>
                <w:rStyle w:val="IndexLink"/>
              </w:rPr>
              <w:t>314</w:t>
            </w:r>
          </w:hyperlink>
        </w:p>
        <w:p>
          <w:pPr>
            <w:pStyle w:val="Contents4"/>
            <w:tabs>
              <w:tab w:val="clear" w:pos="8176"/>
              <w:tab w:val="right" w:pos="9026" w:leader="dot"/>
            </w:tabs>
            <w:rPr/>
          </w:pPr>
          <w:hyperlink w:anchor="__RefHeading___Toc1628342_3830689328">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1628344_3830689328">
            <w:r>
              <w:rPr>
                <w:webHidden/>
                <w:rStyle w:val="IndexLink"/>
                <w:rtl w:val="true"/>
              </w:rPr>
              <w:t>فصل</w:t>
            </w:r>
            <w:r>
              <w:rPr>
                <w:rStyle w:val="IndexLink"/>
                <w:rtl w:val="true"/>
              </w:rPr>
              <w:t xml:space="preserve">: </w:t>
            </w:r>
            <w:r>
              <w:rPr>
                <w:rStyle w:val="IndexLink"/>
                <w:rtl w:val="true"/>
              </w:rPr>
              <w:t>فی دوران التکلیف بین الوجوب و الحرمة</w:t>
            </w:r>
            <w:r>
              <w:rPr>
                <w:rStyle w:val="IndexLink"/>
                <w:rtl w:val="true"/>
              </w:rPr>
              <w:tab/>
            </w:r>
            <w:r>
              <w:rPr>
                <w:rStyle w:val="IndexLink"/>
              </w:rPr>
              <w:t>315</w:t>
            </w:r>
          </w:hyperlink>
        </w:p>
        <w:p>
          <w:pPr>
            <w:pStyle w:val="Contents4"/>
            <w:tabs>
              <w:tab w:val="clear" w:pos="8176"/>
              <w:tab w:val="right" w:pos="9026" w:leader="dot"/>
            </w:tabs>
            <w:rPr/>
          </w:pPr>
          <w:hyperlink w:anchor="__RefHeading___Toc1628346_3830689328">
            <w:r>
              <w:rPr>
                <w:webHidden/>
                <w:rStyle w:val="IndexLink"/>
                <w:rtl w:val="true"/>
              </w:rPr>
              <w:t>جریان البراءة العقلیّة فی دوران الأمر بین المحذورین</w:t>
            </w:r>
            <w:r>
              <w:rPr>
                <w:rStyle w:val="IndexLink"/>
                <w:rtl w:val="true"/>
              </w:rPr>
              <w:tab/>
            </w:r>
            <w:r>
              <w:rPr>
                <w:rStyle w:val="IndexLink"/>
              </w:rPr>
              <w:t>318</w:t>
            </w:r>
          </w:hyperlink>
        </w:p>
        <w:p>
          <w:pPr>
            <w:pStyle w:val="Contents4"/>
            <w:tabs>
              <w:tab w:val="clear" w:pos="8176"/>
              <w:tab w:val="right" w:pos="9026" w:leader="dot"/>
            </w:tabs>
            <w:rPr/>
          </w:pPr>
          <w:hyperlink w:anchor="__RefHeading___Toc1628348_3830689328">
            <w:r>
              <w:rPr>
                <w:webHidden/>
                <w:rStyle w:val="IndexLink"/>
                <w:rtl w:val="true"/>
              </w:rPr>
              <w:t>جریان البراءة الشرعیّة فی دوران الأمر بین المحذورین</w:t>
            </w:r>
            <w:r>
              <w:rPr>
                <w:rStyle w:val="IndexLink"/>
                <w:rtl w:val="true"/>
              </w:rPr>
              <w:tab/>
            </w:r>
            <w:r>
              <w:rPr>
                <w:rStyle w:val="IndexLink"/>
              </w:rPr>
              <w:t>321</w:t>
            </w:r>
          </w:hyperlink>
        </w:p>
        <w:p>
          <w:pPr>
            <w:pStyle w:val="Contents4"/>
            <w:tabs>
              <w:tab w:val="clear" w:pos="8176"/>
              <w:tab w:val="right" w:pos="9026" w:leader="dot"/>
            </w:tabs>
            <w:rPr/>
          </w:pPr>
          <w:hyperlink w:anchor="__RefHeading___Toc1628350_3830689328">
            <w:r>
              <w:rPr>
                <w:webHidden/>
                <w:rStyle w:val="IndexLink"/>
                <w:rtl w:val="true"/>
              </w:rPr>
              <w:t>عدم جریان الاستصحاب فی الدوران بین المحذورین</w:t>
            </w:r>
            <w:r>
              <w:rPr>
                <w:rStyle w:val="IndexLink"/>
                <w:rtl w:val="true"/>
              </w:rPr>
              <w:tab/>
            </w:r>
            <w:r>
              <w:rPr>
                <w:rStyle w:val="IndexLink"/>
              </w:rPr>
              <w:t>325</w:t>
            </w:r>
          </w:hyperlink>
        </w:p>
        <w:p>
          <w:pPr>
            <w:pStyle w:val="Contents4"/>
            <w:tabs>
              <w:tab w:val="clear" w:pos="8176"/>
              <w:tab w:val="right" w:pos="9026" w:leader="dot"/>
            </w:tabs>
            <w:rPr/>
          </w:pPr>
          <w:hyperlink w:anchor="__RefHeading___Toc1628352_3830689328">
            <w:r>
              <w:rPr>
                <w:webHidden/>
                <w:rStyle w:val="IndexLink"/>
                <w:rtl w:val="true"/>
              </w:rPr>
              <w:t>اختلاف المحذورین من حیث الأهمّیّة مع وحدة الواقعة</w:t>
            </w:r>
            <w:r>
              <w:rPr>
                <w:rStyle w:val="IndexLink"/>
                <w:rtl w:val="true"/>
              </w:rPr>
              <w:tab/>
            </w:r>
            <w:r>
              <w:rPr>
                <w:rStyle w:val="IndexLink"/>
              </w:rPr>
              <w:t>327</w:t>
            </w:r>
          </w:hyperlink>
        </w:p>
        <w:p>
          <w:pPr>
            <w:pStyle w:val="Contents4"/>
            <w:tabs>
              <w:tab w:val="clear" w:pos="8176"/>
              <w:tab w:val="right" w:pos="9026" w:leader="dot"/>
            </w:tabs>
            <w:rPr/>
          </w:pPr>
          <w:hyperlink w:anchor="__RefHeading___Toc1628354_3830689328">
            <w:r>
              <w:rPr>
                <w:webHidden/>
                <w:rStyle w:val="IndexLink"/>
                <w:rtl w:val="true"/>
              </w:rPr>
              <w:t>فی تعدّد الوقائع المقتضی لتعدّد التکلیف</w:t>
            </w:r>
            <w:r>
              <w:rPr>
                <w:rStyle w:val="IndexLink"/>
                <w:rtl w:val="true"/>
              </w:rPr>
              <w:tab/>
            </w:r>
            <w:r>
              <w:rPr>
                <w:rStyle w:val="IndexLink"/>
              </w:rPr>
              <w:t>329</w:t>
            </w:r>
          </w:hyperlink>
        </w:p>
        <w:p>
          <w:pPr>
            <w:pStyle w:val="Contents4"/>
            <w:tabs>
              <w:tab w:val="clear" w:pos="8176"/>
              <w:tab w:val="right" w:pos="9026" w:leader="dot"/>
            </w:tabs>
            <w:rPr/>
          </w:pPr>
          <w:hyperlink w:anchor="__RefHeading___Toc1628356_3830689328">
            <w:r>
              <w:rPr>
                <w:webHidden/>
                <w:rStyle w:val="IndexLink"/>
                <w:rtl w:val="true"/>
              </w:rPr>
              <w:t>دوران الأمر بین الوجوب و الحرمة فی التعبّدیّات</w:t>
            </w:r>
            <w:r>
              <w:rPr>
                <w:rStyle w:val="IndexLink"/>
                <w:rtl w:val="true"/>
              </w:rPr>
              <w:tab/>
            </w:r>
            <w:r>
              <w:rPr>
                <w:rStyle w:val="IndexLink"/>
              </w:rPr>
              <w:t>332</w:t>
            </w:r>
          </w:hyperlink>
        </w:p>
        <w:p>
          <w:pPr>
            <w:pStyle w:val="Contents3"/>
            <w:tabs>
              <w:tab w:val="clear" w:pos="8459"/>
              <w:tab w:val="right" w:pos="9026" w:leader="dot"/>
            </w:tabs>
            <w:rPr/>
          </w:pPr>
          <w:hyperlink w:anchor="__RefHeading___Toc1628358_3830689328">
            <w:r>
              <w:rPr>
                <w:webHidden/>
                <w:rStyle w:val="IndexLink"/>
                <w:rtl w:val="true"/>
              </w:rPr>
              <w:t>القول</w:t>
            </w:r>
            <w:r>
              <w:rPr>
                <w:rStyle w:val="IndexLink"/>
                <w:rtl w:val="true"/>
              </w:rPr>
              <w:t xml:space="preserve">: </w:t>
            </w:r>
            <w:r>
              <w:rPr>
                <w:rStyle w:val="IndexLink"/>
                <w:rtl w:val="true"/>
              </w:rPr>
              <w:t>فی أصالة الاشتغال و الکلام فیها یقع فی مقامین</w:t>
            </w:r>
            <w:r>
              <w:rPr>
                <w:rStyle w:val="IndexLink"/>
                <w:rtl w:val="true"/>
              </w:rPr>
              <w:tab/>
            </w:r>
            <w:r>
              <w:rPr>
                <w:rStyle w:val="IndexLink"/>
              </w:rPr>
              <w:t>333</w:t>
            </w:r>
          </w:hyperlink>
        </w:p>
        <w:p>
          <w:pPr>
            <w:pStyle w:val="Contents4"/>
            <w:tabs>
              <w:tab w:val="clear" w:pos="8176"/>
              <w:tab w:val="right" w:pos="9026" w:leader="dot"/>
            </w:tabs>
            <w:rPr/>
          </w:pPr>
          <w:hyperlink w:anchor="__RefHeading___Toc1628360_3830689328">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1628362_3830689328">
            <w:r>
              <w:rPr>
                <w:webHidden/>
                <w:rStyle w:val="IndexLink"/>
                <w:rtl w:val="true"/>
              </w:rPr>
              <w:t>المقام الأوّل</w:t>
            </w:r>
            <w:r>
              <w:rPr>
                <w:rStyle w:val="IndexLink"/>
                <w:rtl w:val="true"/>
              </w:rPr>
              <w:t xml:space="preserve">: </w:t>
            </w:r>
            <w:r>
              <w:rPr>
                <w:rStyle w:val="IndexLink"/>
                <w:rtl w:val="true"/>
              </w:rPr>
              <w:t>فی تردّد المکلّف به بین أمرین متباینین أو امور متباینة</w:t>
            </w:r>
            <w:r>
              <w:rPr>
                <w:rStyle w:val="IndexLink"/>
                <w:rtl w:val="true"/>
              </w:rPr>
              <w:tab/>
            </w:r>
            <w:r>
              <w:rPr>
                <w:rStyle w:val="IndexLink"/>
              </w:rPr>
              <w:t>334</w:t>
            </w:r>
          </w:hyperlink>
        </w:p>
        <w:p>
          <w:pPr>
            <w:pStyle w:val="Contents5"/>
            <w:tabs>
              <w:tab w:val="clear" w:pos="7892"/>
              <w:tab w:val="right" w:pos="9026" w:leader="dot"/>
            </w:tabs>
            <w:rPr/>
          </w:pPr>
          <w:hyperlink w:anchor="__RefHeading___Toc1628364_3830689328">
            <w:r>
              <w:rPr>
                <w:webHidden/>
                <w:rStyle w:val="IndexLink"/>
                <w:rtl w:val="true"/>
              </w:rPr>
              <w:t>و قبل الخوض فی ذلک لا بدّ من تقدیم أمرین</w:t>
            </w:r>
            <w:r>
              <w:rPr>
                <w:rStyle w:val="IndexLink"/>
                <w:rtl w:val="true"/>
              </w:rPr>
              <w:t>:</w:t>
              <w:tab/>
            </w:r>
            <w:r>
              <w:rPr>
                <w:rStyle w:val="IndexLink"/>
              </w:rPr>
              <w:t>334</w:t>
            </w:r>
          </w:hyperlink>
        </w:p>
        <w:p>
          <w:pPr>
            <w:pStyle w:val="Contents6"/>
            <w:tabs>
              <w:tab w:val="clear" w:pos="7609"/>
              <w:tab w:val="right" w:pos="9026" w:leader="dot"/>
            </w:tabs>
            <w:rPr/>
          </w:pPr>
          <w:hyperlink w:anchor="__RefHeading___Toc1628366_3830689328">
            <w:r>
              <w:rPr>
                <w:webHidden/>
                <w:rStyle w:val="IndexLink"/>
                <w:rtl w:val="true"/>
              </w:rPr>
              <w:t>الأوّل</w:t>
            </w:r>
            <w:r>
              <w:rPr>
                <w:rStyle w:val="IndexLink"/>
                <w:rtl w:val="true"/>
              </w:rPr>
              <w:t>:</w:t>
            </w:r>
            <w:r>
              <w:rPr>
                <w:rStyle w:val="IndexLink"/>
                <w:rtl w:val="true"/>
              </w:rPr>
              <w:t>فی ملاک حکم العقل لجریان قاعدة الاشتغال</w:t>
            </w:r>
            <w:r>
              <w:rPr>
                <w:rStyle w:val="IndexLink"/>
                <w:rtl w:val="true"/>
              </w:rPr>
              <w:tab/>
            </w:r>
            <w:r>
              <w:rPr>
                <w:rStyle w:val="IndexLink"/>
              </w:rPr>
              <w:t>334</w:t>
            </w:r>
          </w:hyperlink>
        </w:p>
        <w:p>
          <w:pPr>
            <w:pStyle w:val="Contents6"/>
            <w:tabs>
              <w:tab w:val="clear" w:pos="7609"/>
              <w:tab w:val="right" w:pos="9026" w:leader="dot"/>
            </w:tabs>
            <w:rPr/>
          </w:pPr>
          <w:hyperlink w:anchor="__RefHeading___Toc1628368_3830689328">
            <w:r>
              <w:rPr>
                <w:webHidden/>
                <w:rStyle w:val="IndexLink"/>
                <w:rtl w:val="true"/>
              </w:rPr>
              <w:t>الثانی</w:t>
            </w:r>
            <w:r>
              <w:rPr>
                <w:rStyle w:val="IndexLink"/>
                <w:rtl w:val="true"/>
              </w:rPr>
              <w:t>:</w:t>
            </w:r>
            <w:r>
              <w:rPr>
                <w:rStyle w:val="IndexLink"/>
                <w:rtl w:val="true"/>
              </w:rPr>
              <w:t>فی إمکان الترخیص فی أطراف العلم الإجمالی</w:t>
            </w:r>
            <w:r>
              <w:rPr>
                <w:rStyle w:val="IndexLink"/>
                <w:rtl w:val="true"/>
              </w:rPr>
              <w:tab/>
            </w:r>
            <w:r>
              <w:rPr>
                <w:rStyle w:val="IndexLink"/>
              </w:rPr>
              <w:t>335</w:t>
            </w:r>
          </w:hyperlink>
        </w:p>
        <w:p>
          <w:pPr>
            <w:pStyle w:val="Contents5"/>
            <w:tabs>
              <w:tab w:val="clear" w:pos="7892"/>
              <w:tab w:val="right" w:pos="9026" w:leader="dot"/>
            </w:tabs>
            <w:rPr/>
          </w:pPr>
          <w:hyperlink w:anchor="__RefHeading___Toc1628370_3830689328">
            <w:r>
              <w:rPr>
                <w:webHidden/>
                <w:rStyle w:val="IndexLink"/>
                <w:rtl w:val="true"/>
              </w:rPr>
              <w:t>المخالفة القطعیّة</w:t>
            </w:r>
            <w:r>
              <w:rPr>
                <w:rStyle w:val="IndexLink"/>
                <w:rtl w:val="true"/>
              </w:rPr>
              <w:tab/>
            </w:r>
            <w:r>
              <w:rPr>
                <w:rStyle w:val="IndexLink"/>
              </w:rPr>
              <w:t>339</w:t>
            </w:r>
          </w:hyperlink>
        </w:p>
        <w:p>
          <w:pPr>
            <w:pStyle w:val="Contents6"/>
            <w:tabs>
              <w:tab w:val="clear" w:pos="7609"/>
              <w:tab w:val="right" w:pos="9026" w:leader="dot"/>
            </w:tabs>
            <w:rPr/>
          </w:pPr>
          <w:hyperlink w:anchor="__RefHeading___Toc1628372_3830689328">
            <w:r>
              <w:rPr>
                <w:webHidden/>
                <w:rStyle w:val="IndexLink"/>
                <w:rtl w:val="true"/>
              </w:rPr>
              <w:t>الروایات الدالّة علی الترخیص فی أطراف العلم الإجمالی</w:t>
            </w:r>
            <w:r>
              <w:rPr>
                <w:rStyle w:val="IndexLink"/>
                <w:rtl w:val="true"/>
              </w:rPr>
              <w:tab/>
            </w:r>
            <w:r>
              <w:rPr>
                <w:rStyle w:val="IndexLink"/>
              </w:rPr>
              <w:t>339</w:t>
            </w:r>
          </w:hyperlink>
        </w:p>
        <w:p>
          <w:pPr>
            <w:pStyle w:val="Contents6"/>
            <w:tabs>
              <w:tab w:val="clear" w:pos="7609"/>
              <w:tab w:val="right" w:pos="9026" w:leader="dot"/>
            </w:tabs>
            <w:rPr/>
          </w:pPr>
          <w:hyperlink w:anchor="__RefHeading___Toc1628374_3830689328">
            <w:r>
              <w:rPr>
                <w:webHidden/>
                <w:rStyle w:val="IndexLink"/>
                <w:rtl w:val="true"/>
              </w:rPr>
              <w:t>رأی الشیخ الأعظم فی وجه عدم جریان الاصول فی أطراف العلم</w:t>
            </w:r>
            <w:r>
              <w:rPr>
                <w:rStyle w:val="IndexLink"/>
                <w:rtl w:val="true"/>
              </w:rPr>
              <w:tab/>
            </w:r>
            <w:r>
              <w:rPr>
                <w:rStyle w:val="IndexLink"/>
              </w:rPr>
              <w:t>343</w:t>
            </w:r>
          </w:hyperlink>
        </w:p>
        <w:p>
          <w:pPr>
            <w:pStyle w:val="Contents5"/>
            <w:tabs>
              <w:tab w:val="clear" w:pos="7892"/>
              <w:tab w:val="right" w:pos="9026" w:leader="dot"/>
            </w:tabs>
            <w:rPr/>
          </w:pPr>
          <w:hyperlink w:anchor="__RefHeading___Toc1628376_3830689328">
            <w:r>
              <w:rPr>
                <w:webHidden/>
                <w:rStyle w:val="IndexLink"/>
                <w:rtl w:val="true"/>
              </w:rPr>
              <w:t>الموافقة القطعیّة</w:t>
            </w:r>
            <w:r>
              <w:rPr>
                <w:rStyle w:val="IndexLink"/>
                <w:rtl w:val="true"/>
              </w:rPr>
              <w:tab/>
            </w:r>
            <w:r>
              <w:rPr>
                <w:rStyle w:val="IndexLink"/>
              </w:rPr>
              <w:t>351</w:t>
            </w:r>
          </w:hyperlink>
        </w:p>
        <w:p>
          <w:pPr>
            <w:pStyle w:val="Contents6"/>
            <w:tabs>
              <w:tab w:val="clear" w:pos="7609"/>
              <w:tab w:val="right" w:pos="9026" w:leader="dot"/>
            </w:tabs>
            <w:rPr/>
          </w:pPr>
          <w:hyperlink w:anchor="__RefHeading___Toc1628378_3830689328">
            <w:r>
              <w:rPr>
                <w:webHidden/>
                <w:rStyle w:val="IndexLink"/>
                <w:rtl w:val="true"/>
              </w:rPr>
              <w:t>اشارة</w:t>
            </w:r>
            <w:r>
              <w:rPr>
                <w:rStyle w:val="IndexLink"/>
                <w:rtl w:val="true"/>
              </w:rPr>
              <w:tab/>
            </w:r>
            <w:r>
              <w:rPr>
                <w:rStyle w:val="IndexLink"/>
              </w:rPr>
              <w:t>351</w:t>
            </w:r>
          </w:hyperlink>
        </w:p>
        <w:p>
          <w:pPr>
            <w:pStyle w:val="Contents6"/>
            <w:tabs>
              <w:tab w:val="clear" w:pos="7609"/>
              <w:tab w:val="right" w:pos="9026" w:leader="dot"/>
            </w:tabs>
            <w:rPr/>
          </w:pPr>
          <w:hyperlink w:anchor="__RefHeading___Toc1628380_3830689328">
            <w:r>
              <w:rPr>
                <w:webHidden/>
                <w:rStyle w:val="IndexLink"/>
                <w:rtl w:val="true"/>
              </w:rPr>
              <w:t>و لا بدّ من التنبیه علی امور</w:t>
            </w:r>
            <w:r>
              <w:rPr>
                <w:rStyle w:val="IndexLink"/>
                <w:rtl w:val="true"/>
              </w:rPr>
              <w:t>:</w:t>
              <w:tab/>
            </w:r>
            <w:r>
              <w:rPr>
                <w:rStyle w:val="IndexLink"/>
              </w:rPr>
              <w:t>358</w:t>
            </w:r>
          </w:hyperlink>
        </w:p>
        <w:p>
          <w:pPr>
            <w:pStyle w:val="Contents6"/>
            <w:tabs>
              <w:tab w:val="clear" w:pos="7609"/>
              <w:tab w:val="right" w:pos="9026" w:leader="dot"/>
            </w:tabs>
            <w:rPr/>
          </w:pPr>
          <w:hyperlink w:anchor="__RefHeading___Toc1628382_3830689328">
            <w:r>
              <w:rPr>
                <w:webHidden/>
                <w:rStyle w:val="IndexLink"/>
                <w:rtl w:val="true"/>
              </w:rPr>
              <w:t>الأمر الأوّل</w:t>
            </w:r>
            <w:r>
              <w:rPr>
                <w:rStyle w:val="IndexLink"/>
                <w:rtl w:val="true"/>
              </w:rPr>
              <w:t>:</w:t>
            </w:r>
            <w:r>
              <w:rPr>
                <w:rStyle w:val="IndexLink"/>
                <w:rtl w:val="true"/>
              </w:rPr>
              <w:t>تنجیز العلم الإجمالی فی التدریجیّات</w:t>
            </w:r>
            <w:r>
              <w:rPr>
                <w:rStyle w:val="IndexLink"/>
                <w:rtl w:val="true"/>
              </w:rPr>
              <w:tab/>
            </w:r>
            <w:r>
              <w:rPr>
                <w:rStyle w:val="IndexLink"/>
              </w:rPr>
              <w:t>359</w:t>
            </w:r>
          </w:hyperlink>
        </w:p>
        <w:p>
          <w:pPr>
            <w:pStyle w:val="Contents6"/>
            <w:tabs>
              <w:tab w:val="clear" w:pos="7609"/>
              <w:tab w:val="right" w:pos="9026" w:leader="dot"/>
            </w:tabs>
            <w:rPr/>
          </w:pPr>
          <w:hyperlink w:anchor="__RefHeading___Toc1628384_3830689328">
            <w:r>
              <w:rPr>
                <w:webHidden/>
                <w:rStyle w:val="IndexLink"/>
                <w:rtl w:val="true"/>
              </w:rPr>
              <w:t>الأمر الثانی</w:t>
            </w:r>
            <w:r>
              <w:rPr>
                <w:rStyle w:val="IndexLink"/>
                <w:rtl w:val="true"/>
              </w:rPr>
              <w:t>:</w:t>
            </w:r>
            <w:r>
              <w:rPr>
                <w:rStyle w:val="IndexLink"/>
                <w:rtl w:val="true"/>
              </w:rPr>
              <w:t>حکم الاضطرار إلی أحد أطراف العلم الإجمالی</w:t>
            </w:r>
            <w:r>
              <w:rPr>
                <w:rStyle w:val="IndexLink"/>
                <w:rtl w:val="true"/>
              </w:rPr>
              <w:tab/>
            </w:r>
            <w:r>
              <w:rPr>
                <w:rStyle w:val="IndexLink"/>
              </w:rPr>
              <w:t>362</w:t>
            </w:r>
          </w:hyperlink>
        </w:p>
        <w:p>
          <w:pPr>
            <w:pStyle w:val="Contents6"/>
            <w:tabs>
              <w:tab w:val="clear" w:pos="7609"/>
              <w:tab w:val="right" w:pos="9026" w:leader="dot"/>
            </w:tabs>
            <w:rPr/>
          </w:pPr>
          <w:hyperlink w:anchor="__RefHeading___Toc1628386_3830689328">
            <w:r>
              <w:rPr>
                <w:webHidden/>
                <w:rStyle w:val="IndexLink"/>
                <w:rtl w:val="true"/>
              </w:rPr>
              <w:t>الأمر الثالث</w:t>
            </w:r>
            <w:r>
              <w:rPr>
                <w:rStyle w:val="IndexLink"/>
                <w:rtl w:val="true"/>
              </w:rPr>
              <w:t>:</w:t>
            </w:r>
            <w:r>
              <w:rPr>
                <w:rStyle w:val="IndexLink"/>
                <w:rtl w:val="true"/>
              </w:rPr>
              <w:t>فی شرطیّة الابتلاء لتنجیز العلم الإجمالی</w:t>
            </w:r>
            <w:r>
              <w:rPr>
                <w:rStyle w:val="IndexLink"/>
                <w:rtl w:val="true"/>
              </w:rPr>
              <w:tab/>
            </w:r>
            <w:r>
              <w:rPr>
                <w:rStyle w:val="IndexLink"/>
              </w:rPr>
              <w:t>367</w:t>
            </w:r>
          </w:hyperlink>
        </w:p>
        <w:p>
          <w:pPr>
            <w:pStyle w:val="Contents6"/>
            <w:tabs>
              <w:tab w:val="clear" w:pos="7609"/>
              <w:tab w:val="right" w:pos="9026" w:leader="dot"/>
            </w:tabs>
            <w:rPr/>
          </w:pPr>
          <w:hyperlink w:anchor="__RefHeading___Toc1628388_3830689328">
            <w:r>
              <w:rPr>
                <w:webHidden/>
                <w:rStyle w:val="IndexLink"/>
                <w:rtl w:val="true"/>
              </w:rPr>
              <w:t>الفرق بین الخطابات الشخصیّة و الخطابات القانونیّة</w:t>
            </w:r>
            <w:r>
              <w:rPr>
                <w:rStyle w:val="IndexLink"/>
                <w:rtl w:val="true"/>
              </w:rPr>
              <w:tab/>
            </w:r>
            <w:r>
              <w:rPr>
                <w:rStyle w:val="IndexLink"/>
              </w:rPr>
              <w:t>368</w:t>
            </w:r>
          </w:hyperlink>
        </w:p>
        <w:p>
          <w:pPr>
            <w:pStyle w:val="Contents6"/>
            <w:tabs>
              <w:tab w:val="clear" w:pos="7609"/>
              <w:tab w:val="right" w:pos="9026" w:leader="dot"/>
            </w:tabs>
            <w:rPr/>
          </w:pPr>
          <w:hyperlink w:anchor="__RefHeading___Toc1628390_3830689328">
            <w:r>
              <w:rPr>
                <w:webHidden/>
                <w:rStyle w:val="IndexLink"/>
                <w:rtl w:val="true"/>
              </w:rPr>
              <w:t>الأمر الرابع</w:t>
            </w:r>
            <w:r>
              <w:rPr>
                <w:rStyle w:val="IndexLink"/>
                <w:rtl w:val="true"/>
              </w:rPr>
              <w:t>:</w:t>
            </w:r>
            <w:r>
              <w:rPr>
                <w:rStyle w:val="IndexLink"/>
                <w:rtl w:val="true"/>
              </w:rPr>
              <w:t>فی الشبهة الغیر المحصورة</w:t>
            </w:r>
            <w:r>
              <w:rPr>
                <w:rStyle w:val="IndexLink"/>
                <w:rtl w:val="true"/>
              </w:rPr>
              <w:tab/>
            </w:r>
            <w:r>
              <w:rPr>
                <w:rStyle w:val="IndexLink"/>
              </w:rPr>
              <w:t>378</w:t>
            </w:r>
          </w:hyperlink>
        </w:p>
        <w:p>
          <w:pPr>
            <w:pStyle w:val="Contents6"/>
            <w:tabs>
              <w:tab w:val="clear" w:pos="7609"/>
              <w:tab w:val="right" w:pos="9026" w:leader="dot"/>
            </w:tabs>
            <w:rPr/>
          </w:pPr>
          <w:hyperlink w:anchor="__RefHeading___Toc1628392_3830689328">
            <w:r>
              <w:rPr>
                <w:webHidden/>
                <w:rStyle w:val="IndexLink"/>
                <w:rtl w:val="true"/>
              </w:rPr>
              <w:t>ضابطة الشبهة الغیر المحصورة</w:t>
            </w:r>
            <w:r>
              <w:rPr>
                <w:rStyle w:val="IndexLink"/>
                <w:rtl w:val="true"/>
              </w:rPr>
              <w:tab/>
            </w:r>
            <w:r>
              <w:rPr>
                <w:rStyle w:val="IndexLink"/>
              </w:rPr>
              <w:t>384</w:t>
            </w:r>
          </w:hyperlink>
        </w:p>
        <w:p>
          <w:pPr>
            <w:pStyle w:val="Contents6"/>
            <w:tabs>
              <w:tab w:val="clear" w:pos="7609"/>
              <w:tab w:val="right" w:pos="9026" w:leader="dot"/>
            </w:tabs>
            <w:rPr/>
          </w:pPr>
          <w:hyperlink w:anchor="__RefHeading___Toc1628394_3830689328">
            <w:r>
              <w:rPr>
                <w:webHidden/>
                <w:rStyle w:val="IndexLink"/>
                <w:rtl w:val="true"/>
              </w:rPr>
              <w:t>کلام المحقّق النائینی رحمه اللّه فی ضابط الشبهة الغیر المحصورة</w:t>
            </w:r>
            <w:r>
              <w:rPr>
                <w:rStyle w:val="IndexLink"/>
                <w:rtl w:val="true"/>
              </w:rPr>
              <w:tab/>
            </w:r>
            <w:r>
              <w:rPr>
                <w:rStyle w:val="IndexLink"/>
              </w:rPr>
              <w:t>386</w:t>
            </w:r>
          </w:hyperlink>
        </w:p>
        <w:p>
          <w:pPr>
            <w:pStyle w:val="Contents6"/>
            <w:tabs>
              <w:tab w:val="clear" w:pos="7609"/>
              <w:tab w:val="right" w:pos="9026" w:leader="dot"/>
            </w:tabs>
            <w:rPr/>
          </w:pPr>
          <w:hyperlink w:anchor="__RefHeading___Toc1628396_3830689328">
            <w:r>
              <w:rPr>
                <w:webHidden/>
                <w:rStyle w:val="IndexLink"/>
                <w:rtl w:val="true"/>
              </w:rPr>
              <w:t>مقتضی القاعدة عند الشکّ فی کون شبهة محصورة أو غیر محصورة</w:t>
            </w:r>
            <w:r>
              <w:rPr>
                <w:rStyle w:val="IndexLink"/>
                <w:rtl w:val="true"/>
              </w:rPr>
              <w:tab/>
            </w:r>
            <w:r>
              <w:rPr>
                <w:rStyle w:val="IndexLink"/>
              </w:rPr>
              <w:t>388</w:t>
            </w:r>
          </w:hyperlink>
        </w:p>
        <w:p>
          <w:pPr>
            <w:pStyle w:val="Contents6"/>
            <w:tabs>
              <w:tab w:val="clear" w:pos="7609"/>
              <w:tab w:val="right" w:pos="9026" w:leader="dot"/>
            </w:tabs>
            <w:rPr/>
          </w:pPr>
          <w:hyperlink w:anchor="__RefHeading___Toc1628398_3830689328">
            <w:r>
              <w:rPr>
                <w:webHidden/>
                <w:rStyle w:val="IndexLink"/>
                <w:rtl w:val="true"/>
              </w:rPr>
              <w:t>تنبیهان</w:t>
            </w:r>
            <w:r>
              <w:rPr>
                <w:rStyle w:val="IndexLink"/>
                <w:rtl w:val="true"/>
              </w:rPr>
              <w:tab/>
            </w:r>
            <w:r>
              <w:rPr>
                <w:rStyle w:val="IndexLink"/>
              </w:rPr>
              <w:t>390</w:t>
            </w:r>
          </w:hyperlink>
        </w:p>
        <w:p>
          <w:pPr>
            <w:pStyle w:val="Contents6"/>
            <w:tabs>
              <w:tab w:val="clear" w:pos="7609"/>
              <w:tab w:val="right" w:pos="9026" w:leader="dot"/>
            </w:tabs>
            <w:rPr/>
          </w:pPr>
          <w:hyperlink w:anchor="__RefHeading___Toc1628400_3830689328">
            <w:r>
              <w:rPr>
                <w:webHidden/>
                <w:rStyle w:val="IndexLink"/>
                <w:rtl w:val="true"/>
              </w:rPr>
              <w:t>الأمر الخامس</w:t>
            </w:r>
            <w:r>
              <w:rPr>
                <w:rStyle w:val="IndexLink"/>
                <w:rtl w:val="true"/>
              </w:rPr>
              <w:t>:</w:t>
            </w:r>
            <w:r>
              <w:rPr>
                <w:rStyle w:val="IndexLink"/>
                <w:rtl w:val="true"/>
              </w:rPr>
              <w:t>فی حکم الملاقی لأحد أطراف</w:t>
            </w:r>
            <w:r>
              <w:rPr>
                <w:rStyle w:val="IndexLink"/>
                <w:rtl w:val="true"/>
              </w:rPr>
              <w:tab/>
            </w:r>
            <w:r>
              <w:rPr>
                <w:rStyle w:val="IndexLink"/>
              </w:rPr>
              <w:t>392</w:t>
            </w:r>
          </w:hyperlink>
        </w:p>
        <w:p>
          <w:pPr>
            <w:pStyle w:val="Contents6"/>
            <w:tabs>
              <w:tab w:val="clear" w:pos="7609"/>
              <w:tab w:val="right" w:pos="9026" w:leader="dot"/>
            </w:tabs>
            <w:rPr/>
          </w:pPr>
          <w:hyperlink w:anchor="__RefHeading___Toc1628402_3830689328">
            <w:r>
              <w:rPr>
                <w:webHidden/>
                <w:rStyle w:val="IndexLink"/>
                <w:rtl w:val="true"/>
              </w:rPr>
              <w:t>عدم کاشفیّة البیّنة الثانیة بعد إقامة البیّنة الاولی</w:t>
            </w:r>
            <w:r>
              <w:rPr>
                <w:rStyle w:val="IndexLink"/>
                <w:rtl w:val="true"/>
              </w:rPr>
              <w:tab/>
            </w:r>
            <w:r>
              <w:rPr>
                <w:rStyle w:val="IndexLink"/>
              </w:rPr>
              <w:t>395</w:t>
            </w:r>
          </w:hyperlink>
        </w:p>
        <w:p>
          <w:pPr>
            <w:pStyle w:val="Contents6"/>
            <w:tabs>
              <w:tab w:val="clear" w:pos="7609"/>
              <w:tab w:val="right" w:pos="9026" w:leader="dot"/>
            </w:tabs>
            <w:rPr/>
          </w:pPr>
          <w:hyperlink w:anchor="__RefHeading___Toc1628404_3830689328">
            <w:r>
              <w:rPr>
                <w:webHidden/>
                <w:rStyle w:val="IndexLink"/>
                <w:rtl w:val="true"/>
              </w:rPr>
              <w:t>مقتضی الأصل الشرعی فی صور الملاقاة</w:t>
            </w:r>
            <w:r>
              <w:rPr>
                <w:rStyle w:val="IndexLink"/>
                <w:rtl w:val="true"/>
              </w:rPr>
              <w:tab/>
            </w:r>
            <w:r>
              <w:rPr>
                <w:rStyle w:val="IndexLink"/>
              </w:rPr>
              <w:t>400</w:t>
            </w:r>
          </w:hyperlink>
        </w:p>
        <w:p>
          <w:pPr>
            <w:pStyle w:val="Contents6"/>
            <w:tabs>
              <w:tab w:val="clear" w:pos="7609"/>
              <w:tab w:val="right" w:pos="9026" w:leader="dot"/>
            </w:tabs>
            <w:rPr/>
          </w:pPr>
          <w:hyperlink w:anchor="__RefHeading___Toc1628406_3830689328">
            <w:r>
              <w:rPr>
                <w:webHidden/>
                <w:rStyle w:val="IndexLink"/>
                <w:rtl w:val="true"/>
              </w:rPr>
              <w:t>شبهة المحقّق الحائری و جوابها</w:t>
            </w:r>
            <w:r>
              <w:rPr>
                <w:rStyle w:val="IndexLink"/>
                <w:rtl w:val="true"/>
              </w:rPr>
              <w:tab/>
            </w:r>
            <w:r>
              <w:rPr>
                <w:rStyle w:val="IndexLink"/>
              </w:rPr>
              <w:t>401</w:t>
            </w:r>
          </w:hyperlink>
        </w:p>
        <w:p>
          <w:pPr>
            <w:pStyle w:val="Contents4"/>
            <w:tabs>
              <w:tab w:val="clear" w:pos="8176"/>
              <w:tab w:val="right" w:pos="9026" w:leader="dot"/>
            </w:tabs>
            <w:rPr/>
          </w:pPr>
          <w:hyperlink w:anchor="__RefHeading___Toc1628408_3830689328">
            <w:r>
              <w:rPr>
                <w:webHidden/>
                <w:rStyle w:val="IndexLink"/>
                <w:rtl w:val="true"/>
              </w:rPr>
              <w:t>المقام الثانی</w:t>
            </w:r>
            <w:r>
              <w:rPr>
                <w:rStyle w:val="IndexLink"/>
                <w:rtl w:val="true"/>
              </w:rPr>
              <w:t xml:space="preserve">: </w:t>
            </w:r>
            <w:r>
              <w:rPr>
                <w:rStyle w:val="IndexLink"/>
                <w:rtl w:val="true"/>
              </w:rPr>
              <w:t>فی الدوران بین الأقلّ و الأکثر،و بیان حکم العقل</w:t>
            </w:r>
            <w:r>
              <w:rPr>
                <w:rStyle w:val="IndexLink"/>
                <w:rtl w:val="true"/>
              </w:rPr>
              <w:tab/>
            </w:r>
            <w:r>
              <w:rPr>
                <w:rStyle w:val="IndexLink"/>
              </w:rPr>
              <w:t>407</w:t>
            </w:r>
          </w:hyperlink>
        </w:p>
        <w:p>
          <w:pPr>
            <w:pStyle w:val="Contents5"/>
            <w:tabs>
              <w:tab w:val="clear" w:pos="7892"/>
              <w:tab w:val="right" w:pos="9026" w:leader="dot"/>
            </w:tabs>
            <w:rPr/>
          </w:pPr>
          <w:hyperlink w:anchor="__RefHeading___Toc1628410_3830689328">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1628412_3830689328">
            <w:r>
              <w:rPr>
                <w:webHidden/>
                <w:rStyle w:val="IndexLink"/>
                <w:rtl w:val="true"/>
              </w:rPr>
              <w:t>المطلب الأوّل</w:t>
            </w:r>
            <w:r>
              <w:rPr>
                <w:rStyle w:val="IndexLink"/>
                <w:rtl w:val="true"/>
              </w:rPr>
              <w:t>:</w:t>
            </w:r>
            <w:r>
              <w:rPr>
                <w:rStyle w:val="IndexLink"/>
                <w:rtl w:val="true"/>
              </w:rPr>
              <w:t>فی الأقلّ و الأکثر الذی یکون من قبیل الکلّ و الجزء</w:t>
            </w:r>
            <w:r>
              <w:rPr>
                <w:rStyle w:val="IndexLink"/>
                <w:rtl w:val="true"/>
              </w:rPr>
              <w:tab/>
            </w:r>
            <w:r>
              <w:rPr>
                <w:rStyle w:val="IndexLink"/>
              </w:rPr>
              <w:t>410</w:t>
            </w:r>
          </w:hyperlink>
        </w:p>
        <w:p>
          <w:pPr>
            <w:pStyle w:val="Contents6"/>
            <w:tabs>
              <w:tab w:val="clear" w:pos="7609"/>
              <w:tab w:val="right" w:pos="9026" w:leader="dot"/>
            </w:tabs>
            <w:rPr/>
          </w:pPr>
          <w:hyperlink w:anchor="__RefHeading___Toc1628414_3830689328">
            <w:r>
              <w:rPr>
                <w:webHidden/>
                <w:rStyle w:val="IndexLink"/>
                <w:rtl w:val="true"/>
              </w:rPr>
              <w:t>اشارة</w:t>
            </w:r>
            <w:r>
              <w:rPr>
                <w:rStyle w:val="IndexLink"/>
                <w:rtl w:val="true"/>
              </w:rPr>
              <w:tab/>
            </w:r>
            <w:r>
              <w:rPr>
                <w:rStyle w:val="IndexLink"/>
              </w:rPr>
              <w:t>410</w:t>
            </w:r>
          </w:hyperlink>
        </w:p>
        <w:p>
          <w:pPr>
            <w:pStyle w:val="Contents6"/>
            <w:tabs>
              <w:tab w:val="clear" w:pos="7609"/>
              <w:tab w:val="right" w:pos="9026" w:leader="dot"/>
            </w:tabs>
            <w:rPr/>
          </w:pPr>
          <w:hyperlink w:anchor="__RefHeading___Toc1628416_3830689328">
            <w:r>
              <w:rPr>
                <w:webHidden/>
                <w:rStyle w:val="IndexLink"/>
                <w:rtl w:val="true"/>
              </w:rPr>
              <w:t>فی جریان البراءة العقلیّة</w:t>
            </w:r>
            <w:r>
              <w:rPr>
                <w:rStyle w:val="IndexLink"/>
                <w:rtl w:val="true"/>
              </w:rPr>
              <w:tab/>
            </w:r>
            <w:r>
              <w:rPr>
                <w:rStyle w:val="IndexLink"/>
              </w:rPr>
              <w:t>410</w:t>
            </w:r>
          </w:hyperlink>
        </w:p>
        <w:p>
          <w:pPr>
            <w:pStyle w:val="Contents6"/>
            <w:tabs>
              <w:tab w:val="clear" w:pos="7609"/>
              <w:tab w:val="right" w:pos="9026" w:leader="dot"/>
            </w:tabs>
            <w:rPr/>
          </w:pPr>
          <w:hyperlink w:anchor="__RefHeading___Toc1628418_3830689328">
            <w:r>
              <w:rPr>
                <w:webHidden/>
                <w:rStyle w:val="IndexLink"/>
                <w:rtl w:val="true"/>
              </w:rPr>
              <w:t>الأوّل</w:t>
            </w:r>
            <w:r>
              <w:rPr>
                <w:rStyle w:val="IndexLink"/>
                <w:rtl w:val="true"/>
              </w:rPr>
              <w:t>:</w:t>
            </w:r>
            <w:r>
              <w:rPr>
                <w:rStyle w:val="IndexLink"/>
                <w:rtl w:val="true"/>
              </w:rPr>
              <w:t>أنّ المرکّبات الاعتباریّة فی عالم الاعتبار و اللحاظ تکون کالمرکّبات</w:t>
            </w:r>
            <w:r>
              <w:rPr>
                <w:rStyle w:val="IndexLink"/>
                <w:rtl w:val="true"/>
              </w:rPr>
              <w:tab/>
            </w:r>
            <w:r>
              <w:rPr>
                <w:rStyle w:val="IndexLink"/>
              </w:rPr>
              <w:t>410</w:t>
            </w:r>
          </w:hyperlink>
        </w:p>
        <w:p>
          <w:pPr>
            <w:pStyle w:val="Contents6"/>
            <w:tabs>
              <w:tab w:val="clear" w:pos="7609"/>
              <w:tab w:val="right" w:pos="9026" w:leader="dot"/>
            </w:tabs>
            <w:rPr/>
          </w:pPr>
          <w:hyperlink w:anchor="__RefHeading___Toc1628420_3830689328">
            <w:r>
              <w:rPr>
                <w:webHidden/>
                <w:rStyle w:val="IndexLink"/>
                <w:rtl w:val="true"/>
              </w:rPr>
              <w:t>الثانی</w:t>
            </w:r>
            <w:r>
              <w:rPr>
                <w:rStyle w:val="IndexLink"/>
                <w:rtl w:val="true"/>
              </w:rPr>
              <w:t>:</w:t>
            </w:r>
            <w:r>
              <w:rPr>
                <w:rStyle w:val="IndexLink"/>
                <w:rtl w:val="true"/>
              </w:rPr>
              <w:t>أنّ المأمور الذی امر بإیجاد مرکّب اعتباری إذا قصد امتثال الأمر</w:t>
            </w:r>
            <w:r>
              <w:rPr>
                <w:rStyle w:val="IndexLink"/>
                <w:rtl w:val="true"/>
              </w:rPr>
              <w:tab/>
            </w:r>
            <w:r>
              <w:rPr>
                <w:rStyle w:val="IndexLink"/>
              </w:rPr>
              <w:t>411</w:t>
            </w:r>
          </w:hyperlink>
        </w:p>
        <w:p>
          <w:pPr>
            <w:pStyle w:val="Contents6"/>
            <w:tabs>
              <w:tab w:val="clear" w:pos="7609"/>
              <w:tab w:val="right" w:pos="9026" w:leader="dot"/>
            </w:tabs>
            <w:rPr/>
          </w:pPr>
          <w:hyperlink w:anchor="__RefHeading___Toc1628422_3830689328">
            <w:r>
              <w:rPr>
                <w:webHidden/>
                <w:rStyle w:val="IndexLink"/>
                <w:rtl w:val="true"/>
              </w:rPr>
              <w:t>الثالث</w:t>
            </w:r>
            <w:r>
              <w:rPr>
                <w:rStyle w:val="IndexLink"/>
                <w:rtl w:val="true"/>
              </w:rPr>
              <w:t>:</w:t>
            </w:r>
            <w:r>
              <w:rPr>
                <w:rStyle w:val="IndexLink"/>
                <w:rtl w:val="true"/>
              </w:rPr>
              <w:t>الأمر المتعلّق بالمرکّب الاعتباری لا یکون إلاّ أمرا واحدا متعلّقا</w:t>
            </w:r>
            <w:r>
              <w:rPr>
                <w:rStyle w:val="IndexLink"/>
                <w:rtl w:val="true"/>
              </w:rPr>
              <w:tab/>
            </w:r>
            <w:r>
              <w:rPr>
                <w:rStyle w:val="IndexLink"/>
              </w:rPr>
              <w:t>411</w:t>
            </w:r>
          </w:hyperlink>
        </w:p>
        <w:p>
          <w:pPr>
            <w:pStyle w:val="Contents6"/>
            <w:tabs>
              <w:tab w:val="clear" w:pos="7609"/>
              <w:tab w:val="right" w:pos="9026" w:leader="dot"/>
            </w:tabs>
            <w:rPr/>
          </w:pPr>
          <w:hyperlink w:anchor="__RefHeading___Toc1628424_3830689328">
            <w:r>
              <w:rPr>
                <w:webHidden/>
                <w:rStyle w:val="IndexLink"/>
                <w:rtl w:val="true"/>
              </w:rPr>
              <w:t>إشکالات جریان البراءة العقلیّة عن الأکثر و دفعها</w:t>
            </w:r>
            <w:r>
              <w:rPr>
                <w:rStyle w:val="IndexLink"/>
                <w:rtl w:val="true"/>
              </w:rPr>
              <w:tab/>
            </w:r>
            <w:r>
              <w:rPr>
                <w:rStyle w:val="IndexLink"/>
              </w:rPr>
              <w:t>413</w:t>
            </w:r>
          </w:hyperlink>
        </w:p>
        <w:p>
          <w:pPr>
            <w:pStyle w:val="Contents6"/>
            <w:tabs>
              <w:tab w:val="clear" w:pos="7609"/>
              <w:tab w:val="right" w:pos="9026" w:leader="dot"/>
            </w:tabs>
            <w:rPr/>
          </w:pPr>
          <w:hyperlink w:anchor="__RefHeading___Toc1628426_3830689328">
            <w:r>
              <w:rPr>
                <w:webHidden/>
                <w:rStyle w:val="IndexLink"/>
                <w:rtl w:val="true"/>
              </w:rPr>
              <w:t>الإشکال الأوّل</w:t>
            </w:r>
            <w:r>
              <w:rPr>
                <w:rStyle w:val="IndexLink"/>
                <w:rtl w:val="true"/>
              </w:rPr>
              <w:t>:</w:t>
            </w:r>
            <w:r>
              <w:rPr>
                <w:rStyle w:val="IndexLink"/>
                <w:rtl w:val="true"/>
              </w:rPr>
              <w:t>أنّ دوران الأمر فی باب الأقلّ و الأکثر هو دوران بین المتباینین؛</w:t>
            </w:r>
            <w:r>
              <w:rPr>
                <w:rStyle w:val="IndexLink"/>
                <w:rtl w:val="true"/>
              </w:rPr>
              <w:tab/>
            </w:r>
            <w:r>
              <w:rPr>
                <w:rStyle w:val="IndexLink"/>
              </w:rPr>
              <w:t>413</w:t>
            </w:r>
          </w:hyperlink>
        </w:p>
        <w:p>
          <w:pPr>
            <w:pStyle w:val="Contents6"/>
            <w:tabs>
              <w:tab w:val="clear" w:pos="7609"/>
              <w:tab w:val="right" w:pos="9026" w:leader="dot"/>
            </w:tabs>
            <w:rPr/>
          </w:pPr>
          <w:hyperlink w:anchor="__RefHeading___Toc1628428_3830689328">
            <w:r>
              <w:rPr>
                <w:webHidden/>
                <w:rStyle w:val="IndexLink"/>
                <w:rtl w:val="true"/>
              </w:rPr>
              <w:t>الإشکال الثانی</w:t>
            </w:r>
            <w:r>
              <w:rPr>
                <w:rStyle w:val="IndexLink"/>
                <w:rtl w:val="true"/>
              </w:rPr>
              <w:t>:</w:t>
            </w:r>
            <w:r>
              <w:rPr>
                <w:rStyle w:val="IndexLink"/>
                <w:rtl w:val="true"/>
              </w:rPr>
              <w:t>ما نسب إلی المحقّق صاحب الحاشیة</w:t>
            </w:r>
            <w:r>
              <w:rPr>
                <w:rStyle w:val="IndexLink"/>
                <w:rtl w:val="true"/>
              </w:rPr>
              <w:tab/>
            </w:r>
            <w:r>
              <w:rPr>
                <w:rStyle w:val="IndexLink"/>
              </w:rPr>
              <w:t>414</w:t>
            </w:r>
          </w:hyperlink>
        </w:p>
        <w:p>
          <w:pPr>
            <w:pStyle w:val="Contents6"/>
            <w:tabs>
              <w:tab w:val="clear" w:pos="7609"/>
              <w:tab w:val="right" w:pos="9026" w:leader="dot"/>
            </w:tabs>
            <w:rPr/>
          </w:pPr>
          <w:hyperlink w:anchor="__RefHeading___Toc1628430_3830689328">
            <w:r>
              <w:rPr>
                <w:webHidden/>
                <w:rStyle w:val="IndexLink"/>
                <w:rtl w:val="true"/>
              </w:rPr>
              <w:t>الإشکال الثالث</w:t>
            </w:r>
            <w:r>
              <w:rPr>
                <w:rStyle w:val="IndexLink"/>
                <w:rtl w:val="true"/>
              </w:rPr>
              <w:t>:</w:t>
            </w:r>
            <w:r>
              <w:rPr>
                <w:rStyle w:val="IndexLink"/>
                <w:rtl w:val="true"/>
              </w:rPr>
              <w:t>أنّ وجوب الأقلّ دائر بین کونه نفسیّا یترتّب علی مخالفة</w:t>
            </w:r>
            <w:r>
              <w:rPr>
                <w:rStyle w:val="IndexLink"/>
                <w:rtl w:val="true"/>
              </w:rPr>
              <w:tab/>
            </w:r>
            <w:r>
              <w:rPr>
                <w:rStyle w:val="IndexLink"/>
              </w:rPr>
              <w:t>418</w:t>
            </w:r>
          </w:hyperlink>
        </w:p>
        <w:p>
          <w:pPr>
            <w:pStyle w:val="Contents6"/>
            <w:tabs>
              <w:tab w:val="clear" w:pos="7609"/>
              <w:tab w:val="right" w:pos="9026" w:leader="dot"/>
            </w:tabs>
            <w:rPr/>
          </w:pPr>
          <w:hyperlink w:anchor="__RefHeading___Toc1628432_3830689328">
            <w:r>
              <w:rPr>
                <w:webHidden/>
                <w:rStyle w:val="IndexLink"/>
                <w:rtl w:val="true"/>
              </w:rPr>
              <w:t>الإشکال الرابع</w:t>
            </w:r>
            <w:r>
              <w:rPr>
                <w:rStyle w:val="IndexLink"/>
                <w:rtl w:val="true"/>
              </w:rPr>
              <w:t>:</w:t>
            </w:r>
            <w:r>
              <w:rPr>
                <w:rStyle w:val="IndexLink"/>
                <w:rtl w:val="true"/>
              </w:rPr>
              <w:t>ما ذکره المحقّق النائینی رحمه اللّه و هو ینحلّ إلی وجهین</w:t>
            </w:r>
            <w:r>
              <w:rPr>
                <w:rStyle w:val="IndexLink"/>
                <w:rtl w:val="true"/>
              </w:rPr>
              <w:t>:</w:t>
              <w:tab/>
            </w:r>
            <w:r>
              <w:rPr>
                <w:rStyle w:val="IndexLink"/>
              </w:rPr>
              <w:t>419</w:t>
            </w:r>
          </w:hyperlink>
        </w:p>
        <w:p>
          <w:pPr>
            <w:pStyle w:val="Contents6"/>
            <w:tabs>
              <w:tab w:val="clear" w:pos="7609"/>
              <w:tab w:val="right" w:pos="9026" w:leader="dot"/>
            </w:tabs>
            <w:rPr/>
          </w:pPr>
          <w:hyperlink w:anchor="__RefHeading___Toc1628434_3830689328">
            <w:r>
              <w:rPr>
                <w:webHidden/>
                <w:rStyle w:val="IndexLink"/>
                <w:rtl w:val="true"/>
              </w:rPr>
              <w:t>الإشکال الخامس</w:t>
            </w:r>
            <w:r>
              <w:rPr>
                <w:rStyle w:val="IndexLink"/>
                <w:rtl w:val="true"/>
              </w:rPr>
              <w:t>:</w:t>
            </w:r>
            <w:r>
              <w:rPr>
                <w:rStyle w:val="IndexLink"/>
                <w:rtl w:val="true"/>
              </w:rPr>
              <w:t>ما أفاده الشیخ المحقّق صاحب الحاشیة الکبیرة علی</w:t>
            </w:r>
            <w:r>
              <w:rPr>
                <w:rStyle w:val="IndexLink"/>
                <w:rtl w:val="true"/>
              </w:rPr>
              <w:tab/>
            </w:r>
            <w:r>
              <w:rPr>
                <w:rStyle w:val="IndexLink"/>
              </w:rPr>
              <w:t>422</w:t>
            </w:r>
          </w:hyperlink>
        </w:p>
        <w:p>
          <w:pPr>
            <w:pStyle w:val="Contents6"/>
            <w:tabs>
              <w:tab w:val="clear" w:pos="7609"/>
              <w:tab w:val="right" w:pos="9026" w:leader="dot"/>
            </w:tabs>
            <w:rPr/>
          </w:pPr>
          <w:hyperlink w:anchor="__RefHeading___Toc1628436_3830689328">
            <w:r>
              <w:rPr>
                <w:webHidden/>
                <w:rStyle w:val="IndexLink"/>
                <w:rtl w:val="true"/>
              </w:rPr>
              <w:t>الإشکال السادس</w:t>
            </w:r>
            <w:r>
              <w:rPr>
                <w:rStyle w:val="IndexLink"/>
                <w:rtl w:val="true"/>
              </w:rPr>
              <w:t>:</w:t>
            </w:r>
            <w:r>
              <w:rPr>
                <w:rStyle w:val="IndexLink"/>
                <w:rtl w:val="true"/>
              </w:rPr>
              <w:t>ما أفاده المحقّق الخراسانی رحمه اللّه فی الکفایة</w:t>
            </w:r>
            <w:r>
              <w:rPr>
                <w:rStyle w:val="IndexLink"/>
                <w:rtl w:val="true"/>
              </w:rPr>
              <w:tab/>
            </w:r>
            <w:r>
              <w:rPr>
                <w:rStyle w:val="IndexLink"/>
              </w:rPr>
              <w:t>423</w:t>
            </w:r>
          </w:hyperlink>
        </w:p>
        <w:p>
          <w:pPr>
            <w:pStyle w:val="Contents6"/>
            <w:tabs>
              <w:tab w:val="clear" w:pos="7609"/>
              <w:tab w:val="right" w:pos="9026" w:leader="dot"/>
            </w:tabs>
            <w:rPr/>
          </w:pPr>
          <w:hyperlink w:anchor="__RefHeading___Toc1628438_3830689328">
            <w:r>
              <w:rPr>
                <w:webHidden/>
                <w:rStyle w:val="IndexLink"/>
                <w:rtl w:val="true"/>
              </w:rPr>
              <w:t>الإشکال السابع</w:t>
            </w:r>
            <w:r>
              <w:rPr>
                <w:rStyle w:val="IndexLink"/>
                <w:rtl w:val="true"/>
              </w:rPr>
              <w:t>:</w:t>
            </w:r>
            <w:r>
              <w:rPr>
                <w:rStyle w:val="IndexLink"/>
                <w:rtl w:val="true"/>
              </w:rPr>
              <w:t>ما أورده نفس الشیخ المحقّق الأنصاری فی الرسائل</w:t>
            </w:r>
            <w:r>
              <w:rPr>
                <w:rStyle w:val="IndexLink"/>
                <w:rtl w:val="true"/>
              </w:rPr>
              <w:tab/>
            </w:r>
            <w:r>
              <w:rPr>
                <w:rStyle w:val="IndexLink"/>
              </w:rPr>
              <w:t>425</w:t>
            </w:r>
          </w:hyperlink>
        </w:p>
        <w:p>
          <w:pPr>
            <w:pStyle w:val="Contents6"/>
            <w:tabs>
              <w:tab w:val="clear" w:pos="7609"/>
              <w:tab w:val="right" w:pos="9026" w:leader="dot"/>
            </w:tabs>
            <w:rPr/>
          </w:pPr>
          <w:hyperlink w:anchor="__RefHeading___Toc1628440_3830689328">
            <w:r>
              <w:rPr>
                <w:webHidden/>
                <w:rStyle w:val="IndexLink"/>
                <w:rtl w:val="true"/>
              </w:rPr>
              <w:t>الإشکال الثامن</w:t>
            </w:r>
            <w:r>
              <w:rPr>
                <w:rStyle w:val="IndexLink"/>
                <w:rtl w:val="true"/>
              </w:rPr>
              <w:t>:</w:t>
            </w:r>
            <w:r>
              <w:rPr>
                <w:rStyle w:val="IndexLink"/>
                <w:rtl w:val="true"/>
              </w:rPr>
              <w:t>و هو یختصّ بالواجبات التعبدیّة</w:t>
            </w:r>
            <w:r>
              <w:rPr>
                <w:rStyle w:val="IndexLink"/>
                <w:rtl w:val="true"/>
              </w:rPr>
              <w:tab/>
            </w:r>
            <w:r>
              <w:rPr>
                <w:rStyle w:val="IndexLink"/>
              </w:rPr>
              <w:t>428</w:t>
            </w:r>
          </w:hyperlink>
        </w:p>
        <w:p>
          <w:pPr>
            <w:pStyle w:val="Contents5"/>
            <w:tabs>
              <w:tab w:val="clear" w:pos="7892"/>
              <w:tab w:val="right" w:pos="9026" w:leader="dot"/>
            </w:tabs>
            <w:rPr/>
          </w:pPr>
          <w:hyperlink w:anchor="__RefHeading___Toc1628442_3830689328">
            <w:r>
              <w:rPr>
                <w:webHidden/>
                <w:rStyle w:val="IndexLink"/>
                <w:rtl w:val="true"/>
              </w:rPr>
              <w:t>المطلب الثانی</w:t>
            </w:r>
            <w:r>
              <w:rPr>
                <w:rStyle w:val="IndexLink"/>
                <w:rtl w:val="true"/>
              </w:rPr>
              <w:t>:</w:t>
            </w:r>
            <w:r>
              <w:rPr>
                <w:rStyle w:val="IndexLink"/>
                <w:rtl w:val="true"/>
              </w:rPr>
              <w:t>فیما لو کان الأقلّ و الأکثر من قبیل</w:t>
            </w:r>
            <w:r>
              <w:rPr>
                <w:rStyle w:val="IndexLink"/>
                <w:rtl w:val="true"/>
              </w:rPr>
              <w:tab/>
            </w:r>
            <w:r>
              <w:rPr>
                <w:rStyle w:val="IndexLink"/>
              </w:rPr>
              <w:t>436</w:t>
            </w:r>
          </w:hyperlink>
        </w:p>
        <w:p>
          <w:pPr>
            <w:pStyle w:val="Contents5"/>
            <w:tabs>
              <w:tab w:val="clear" w:pos="7892"/>
              <w:tab w:val="right" w:pos="9026" w:leader="dot"/>
            </w:tabs>
            <w:rPr/>
          </w:pPr>
          <w:hyperlink w:anchor="__RefHeading___Toc1628444_3830689328">
            <w:r>
              <w:rPr>
                <w:webHidden/>
                <w:rStyle w:val="IndexLink"/>
                <w:rtl w:val="true"/>
              </w:rPr>
              <w:t>المطلب الثالث</w:t>
            </w:r>
            <w:r>
              <w:rPr>
                <w:rStyle w:val="IndexLink"/>
                <w:rtl w:val="true"/>
              </w:rPr>
              <w:t>:</w:t>
            </w:r>
            <w:r>
              <w:rPr>
                <w:rStyle w:val="IndexLink"/>
                <w:rtl w:val="true"/>
              </w:rPr>
              <w:t>فی دوران الأمر</w:t>
            </w:r>
            <w:r>
              <w:rPr>
                <w:rStyle w:val="IndexLink"/>
                <w:rtl w:val="true"/>
              </w:rPr>
              <w:tab/>
            </w:r>
            <w:r>
              <w:rPr>
                <w:rStyle w:val="IndexLink"/>
              </w:rPr>
              <w:t>443</w:t>
            </w:r>
          </w:hyperlink>
        </w:p>
        <w:p>
          <w:pPr>
            <w:pStyle w:val="Contents5"/>
            <w:tabs>
              <w:tab w:val="clear" w:pos="7892"/>
              <w:tab w:val="right" w:pos="9026" w:leader="dot"/>
            </w:tabs>
            <w:rPr/>
          </w:pPr>
          <w:hyperlink w:anchor="__RefHeading___Toc1628446_3830689328">
            <w:r>
              <w:rPr>
                <w:webHidden/>
                <w:rStyle w:val="IndexLink"/>
                <w:rtl w:val="true"/>
              </w:rPr>
              <w:t>المطلب الرابع</w:t>
            </w:r>
            <w:r>
              <w:rPr>
                <w:rStyle w:val="IndexLink"/>
                <w:rtl w:val="true"/>
              </w:rPr>
              <w:t>:</w:t>
            </w:r>
            <w:r>
              <w:rPr>
                <w:rStyle w:val="IndexLink"/>
                <w:rtl w:val="true"/>
              </w:rPr>
              <w:t>فی دوران الأمر بین الأقلّ و الأکثر</w:t>
            </w:r>
            <w:r>
              <w:rPr>
                <w:rStyle w:val="IndexLink"/>
                <w:rtl w:val="true"/>
              </w:rPr>
              <w:tab/>
            </w:r>
            <w:r>
              <w:rPr>
                <w:rStyle w:val="IndexLink"/>
              </w:rPr>
              <w:t>451</w:t>
            </w:r>
          </w:hyperlink>
        </w:p>
        <w:p>
          <w:pPr>
            <w:pStyle w:val="Contents6"/>
            <w:tabs>
              <w:tab w:val="clear" w:pos="7609"/>
              <w:tab w:val="right" w:pos="9026" w:leader="dot"/>
            </w:tabs>
            <w:rPr/>
          </w:pPr>
          <w:hyperlink w:anchor="__RefHeading___Toc1628448_3830689328">
            <w:r>
              <w:rPr>
                <w:webHidden/>
                <w:rStyle w:val="IndexLink"/>
                <w:rtl w:val="true"/>
              </w:rPr>
              <w:t>اشارة</w:t>
            </w:r>
            <w:r>
              <w:rPr>
                <w:rStyle w:val="IndexLink"/>
                <w:rtl w:val="true"/>
              </w:rPr>
              <w:tab/>
            </w:r>
            <w:r>
              <w:rPr>
                <w:rStyle w:val="IndexLink"/>
              </w:rPr>
              <w:t>451</w:t>
            </w:r>
          </w:hyperlink>
        </w:p>
        <w:p>
          <w:pPr>
            <w:pStyle w:val="Contents6"/>
            <w:tabs>
              <w:tab w:val="clear" w:pos="7609"/>
              <w:tab w:val="right" w:pos="9026" w:leader="dot"/>
            </w:tabs>
            <w:rPr/>
          </w:pPr>
          <w:hyperlink w:anchor="__RefHeading___Toc1628450_3830689328">
            <w:r>
              <w:rPr>
                <w:webHidden/>
                <w:rStyle w:val="IndexLink"/>
                <w:rtl w:val="true"/>
              </w:rPr>
              <w:t>تکملة</w:t>
            </w:r>
            <w:r>
              <w:rPr>
                <w:rStyle w:val="IndexLink"/>
                <w:rtl w:val="true"/>
              </w:rPr>
              <w:t>:</w:t>
              <w:tab/>
            </w:r>
            <w:r>
              <w:rPr>
                <w:rStyle w:val="IndexLink"/>
              </w:rPr>
              <w:t>456</w:t>
            </w:r>
          </w:hyperlink>
        </w:p>
        <w:p>
          <w:pPr>
            <w:pStyle w:val="Contents6"/>
            <w:tabs>
              <w:tab w:val="clear" w:pos="7609"/>
              <w:tab w:val="right" w:pos="9026" w:leader="dot"/>
            </w:tabs>
            <w:rPr/>
          </w:pPr>
          <w:hyperlink w:anchor="__RefHeading___Toc1628452_3830689328">
            <w:r>
              <w:rPr>
                <w:webHidden/>
                <w:rStyle w:val="IndexLink"/>
                <w:rtl w:val="true"/>
              </w:rPr>
              <w:t>و لا بدّ من التنبیه علی أمرین</w:t>
            </w:r>
            <w:r>
              <w:rPr>
                <w:rStyle w:val="IndexLink"/>
                <w:rtl w:val="true"/>
              </w:rPr>
              <w:t>:</w:t>
              <w:tab/>
            </w:r>
            <w:r>
              <w:rPr>
                <w:rStyle w:val="IndexLink"/>
              </w:rPr>
              <w:t>456</w:t>
            </w:r>
          </w:hyperlink>
        </w:p>
        <w:p>
          <w:pPr>
            <w:pStyle w:val="Contents6"/>
            <w:tabs>
              <w:tab w:val="clear" w:pos="7609"/>
              <w:tab w:val="right" w:pos="9026" w:leader="dot"/>
            </w:tabs>
            <w:rPr/>
          </w:pPr>
          <w:hyperlink w:anchor="__RefHeading___Toc1628454_3830689328">
            <w:r>
              <w:rPr>
                <w:webHidden/>
                <w:rStyle w:val="IndexLink"/>
                <w:rtl w:val="true"/>
              </w:rPr>
              <w:t>الأمر الأوّل</w:t>
            </w:r>
            <w:r>
              <w:rPr>
                <w:rStyle w:val="IndexLink"/>
                <w:rtl w:val="true"/>
              </w:rPr>
              <w:t>:</w:t>
            </w:r>
            <w:r>
              <w:rPr>
                <w:rStyle w:val="IndexLink"/>
                <w:rtl w:val="true"/>
              </w:rPr>
              <w:t>الشکّ فی الجزئیّة أو الشرطیّة فی حال السهو</w:t>
            </w:r>
            <w:r>
              <w:rPr>
                <w:rStyle w:val="IndexLink"/>
                <w:rtl w:val="true"/>
              </w:rPr>
              <w:tab/>
            </w:r>
            <w:r>
              <w:rPr>
                <w:rStyle w:val="IndexLink"/>
              </w:rPr>
              <w:t>457</w:t>
            </w:r>
          </w:hyperlink>
        </w:p>
        <w:p>
          <w:pPr>
            <w:pStyle w:val="Contents6"/>
            <w:tabs>
              <w:tab w:val="clear" w:pos="7609"/>
              <w:tab w:val="right" w:pos="9026" w:leader="dot"/>
            </w:tabs>
            <w:rPr/>
          </w:pPr>
          <w:hyperlink w:anchor="__RefHeading___Toc1628456_3830689328">
            <w:r>
              <w:rPr>
                <w:webHidden/>
                <w:rStyle w:val="IndexLink"/>
                <w:rtl w:val="true"/>
              </w:rPr>
              <w:t>المقام الأوّل</w:t>
            </w:r>
            <w:r>
              <w:rPr>
                <w:rStyle w:val="IndexLink"/>
                <w:rtl w:val="true"/>
              </w:rPr>
              <w:t>:</w:t>
            </w:r>
            <w:r>
              <w:rPr>
                <w:rStyle w:val="IndexLink"/>
                <w:rtl w:val="true"/>
              </w:rPr>
              <w:t>فیما یقتضیه الأصل العقلی بالنسبة إلی النقیصة</w:t>
            </w:r>
            <w:r>
              <w:rPr>
                <w:rStyle w:val="IndexLink"/>
                <w:rtl w:val="true"/>
              </w:rPr>
              <w:tab/>
            </w:r>
            <w:r>
              <w:rPr>
                <w:rStyle w:val="IndexLink"/>
              </w:rPr>
              <w:t>457</w:t>
            </w:r>
          </w:hyperlink>
        </w:p>
        <w:p>
          <w:pPr>
            <w:pStyle w:val="Contents6"/>
            <w:tabs>
              <w:tab w:val="clear" w:pos="7609"/>
              <w:tab w:val="right" w:pos="9026" w:leader="dot"/>
            </w:tabs>
            <w:rPr/>
          </w:pPr>
          <w:hyperlink w:anchor="__RefHeading___Toc1628458_3830689328">
            <w:r>
              <w:rPr>
                <w:webHidden/>
                <w:rStyle w:val="IndexLink"/>
                <w:rtl w:val="true"/>
              </w:rPr>
              <w:t>إشکال الشیخ الاعظم فی المقام</w:t>
            </w:r>
            <w:r>
              <w:rPr>
                <w:rStyle w:val="IndexLink"/>
                <w:rtl w:val="true"/>
              </w:rPr>
              <w:t>:</w:t>
              <w:tab/>
            </w:r>
            <w:r>
              <w:rPr>
                <w:rStyle w:val="IndexLink"/>
              </w:rPr>
              <w:t>457</w:t>
            </w:r>
          </w:hyperlink>
        </w:p>
        <w:p>
          <w:pPr>
            <w:pStyle w:val="Contents6"/>
            <w:tabs>
              <w:tab w:val="clear" w:pos="7609"/>
              <w:tab w:val="right" w:pos="9026" w:leader="dot"/>
            </w:tabs>
            <w:rPr/>
          </w:pPr>
          <w:hyperlink w:anchor="__RefHeading___Toc1628460_3830689328">
            <w:r>
              <w:rPr>
                <w:webHidden/>
                <w:rStyle w:val="IndexLink"/>
                <w:rtl w:val="true"/>
              </w:rPr>
              <w:t>ردّ تفصیل المحقّق النائینی بین استیعاب النسیان لجمیع الوقت و عدمه</w:t>
            </w:r>
            <w:r>
              <w:rPr>
                <w:rStyle w:val="IndexLink"/>
                <w:rtl w:val="true"/>
              </w:rPr>
              <w:tab/>
            </w:r>
            <w:r>
              <w:rPr>
                <w:rStyle w:val="IndexLink"/>
              </w:rPr>
              <w:t>462</w:t>
            </w:r>
          </w:hyperlink>
        </w:p>
        <w:p>
          <w:pPr>
            <w:pStyle w:val="Contents6"/>
            <w:tabs>
              <w:tab w:val="clear" w:pos="7609"/>
              <w:tab w:val="right" w:pos="9026" w:leader="dot"/>
            </w:tabs>
            <w:rPr/>
          </w:pPr>
          <w:hyperlink w:anchor="__RefHeading___Toc1628462_3830689328">
            <w:r>
              <w:rPr>
                <w:webHidden/>
                <w:rStyle w:val="IndexLink"/>
                <w:rtl w:val="true"/>
              </w:rPr>
              <w:t>تتمّة</w:t>
            </w:r>
            <w:r>
              <w:rPr>
                <w:rStyle w:val="IndexLink"/>
                <w:rtl w:val="true"/>
              </w:rPr>
              <w:t>:</w:t>
            </w:r>
            <w:r>
              <w:rPr>
                <w:rStyle w:val="IndexLink"/>
                <w:rtl w:val="true"/>
              </w:rPr>
              <w:t>فی ثبوت الإطلاق لدلیل الجزء و المرکّب</w:t>
            </w:r>
            <w:r>
              <w:rPr>
                <w:rStyle w:val="IndexLink"/>
                <w:rtl w:val="true"/>
              </w:rPr>
              <w:tab/>
            </w:r>
            <w:r>
              <w:rPr>
                <w:rStyle w:val="IndexLink"/>
              </w:rPr>
              <w:t>464</w:t>
            </w:r>
          </w:hyperlink>
        </w:p>
        <w:p>
          <w:pPr>
            <w:pStyle w:val="Contents6"/>
            <w:tabs>
              <w:tab w:val="clear" w:pos="7609"/>
              <w:tab w:val="right" w:pos="9026" w:leader="dot"/>
            </w:tabs>
            <w:rPr/>
          </w:pPr>
          <w:hyperlink w:anchor="__RefHeading___Toc1628464_3830689328">
            <w:r>
              <w:rPr>
                <w:webHidden/>
                <w:rStyle w:val="IndexLink"/>
                <w:rtl w:val="true"/>
              </w:rPr>
              <w:t>المقام الثانی</w:t>
            </w:r>
            <w:r>
              <w:rPr>
                <w:rStyle w:val="IndexLink"/>
                <w:rtl w:val="true"/>
              </w:rPr>
              <w:t>:</w:t>
            </w:r>
            <w:r>
              <w:rPr>
                <w:rStyle w:val="IndexLink"/>
                <w:rtl w:val="true"/>
              </w:rPr>
              <w:t>فیما یقتضیه الأصل الشرعی فی النقیصة السهویّة</w:t>
            </w:r>
            <w:r>
              <w:rPr>
                <w:rStyle w:val="IndexLink"/>
                <w:rtl w:val="true"/>
              </w:rPr>
              <w:tab/>
            </w:r>
            <w:r>
              <w:rPr>
                <w:rStyle w:val="IndexLink"/>
              </w:rPr>
              <w:t>469</w:t>
            </w:r>
          </w:hyperlink>
        </w:p>
        <w:p>
          <w:pPr>
            <w:pStyle w:val="Contents6"/>
            <w:tabs>
              <w:tab w:val="clear" w:pos="7609"/>
              <w:tab w:val="right" w:pos="9026" w:leader="dot"/>
            </w:tabs>
            <w:rPr/>
          </w:pPr>
          <w:hyperlink w:anchor="__RefHeading___Toc1628466_3830689328">
            <w:r>
              <w:rPr>
                <w:webHidden/>
                <w:rStyle w:val="IndexLink"/>
                <w:rtl w:val="true"/>
              </w:rPr>
              <w:t>المقام الثالث</w:t>
            </w:r>
            <w:r>
              <w:rPr>
                <w:rStyle w:val="IndexLink"/>
                <w:rtl w:val="true"/>
              </w:rPr>
              <w:t>:</w:t>
            </w:r>
            <w:r>
              <w:rPr>
                <w:rStyle w:val="IndexLink"/>
                <w:rtl w:val="true"/>
              </w:rPr>
              <w:t>فی حال الزیادة العمدیّة أو السهویّة</w:t>
            </w:r>
            <w:r>
              <w:rPr>
                <w:rStyle w:val="IndexLink"/>
                <w:rtl w:val="true"/>
              </w:rPr>
              <w:tab/>
            </w:r>
            <w:r>
              <w:rPr>
                <w:rStyle w:val="IndexLink"/>
              </w:rPr>
              <w:t>474</w:t>
            </w:r>
          </w:hyperlink>
        </w:p>
        <w:p>
          <w:pPr>
            <w:pStyle w:val="Contents6"/>
            <w:tabs>
              <w:tab w:val="clear" w:pos="7609"/>
              <w:tab w:val="right" w:pos="9026" w:leader="dot"/>
            </w:tabs>
            <w:rPr/>
          </w:pPr>
          <w:hyperlink w:anchor="__RefHeading___Toc1628468_3830689328">
            <w:r>
              <w:rPr>
                <w:webHidden/>
                <w:rStyle w:val="IndexLink"/>
                <w:rtl w:val="true"/>
              </w:rPr>
              <w:t>کلام المحقّق العراقی فی تصویر وقوع الزیادة الحقیقیّة</w:t>
            </w:r>
            <w:r>
              <w:rPr>
                <w:rStyle w:val="IndexLink"/>
                <w:rtl w:val="true"/>
              </w:rPr>
              <w:tab/>
            </w:r>
            <w:r>
              <w:rPr>
                <w:rStyle w:val="IndexLink"/>
              </w:rPr>
              <w:t>475</w:t>
            </w:r>
          </w:hyperlink>
        </w:p>
        <w:p>
          <w:pPr>
            <w:pStyle w:val="Contents6"/>
            <w:tabs>
              <w:tab w:val="clear" w:pos="7609"/>
              <w:tab w:val="right" w:pos="9026" w:leader="dot"/>
            </w:tabs>
            <w:rPr/>
          </w:pPr>
          <w:hyperlink w:anchor="__RefHeading___Toc1628470_3830689328">
            <w:r>
              <w:rPr>
                <w:webHidden/>
                <w:rStyle w:val="IndexLink"/>
                <w:rtl w:val="true"/>
              </w:rPr>
              <w:t>مقتضی الأصل فی الزیادة</w:t>
            </w:r>
            <w:r>
              <w:rPr>
                <w:rStyle w:val="IndexLink"/>
                <w:rtl w:val="true"/>
              </w:rPr>
              <w:tab/>
            </w:r>
            <w:r>
              <w:rPr>
                <w:rStyle w:val="IndexLink"/>
              </w:rPr>
              <w:t>479</w:t>
            </w:r>
          </w:hyperlink>
        </w:p>
        <w:p>
          <w:pPr>
            <w:pStyle w:val="Contents6"/>
            <w:tabs>
              <w:tab w:val="clear" w:pos="7609"/>
              <w:tab w:val="right" w:pos="9026" w:leader="dot"/>
            </w:tabs>
            <w:rPr/>
          </w:pPr>
          <w:hyperlink w:anchor="__RefHeading___Toc1628472_3830689328">
            <w:r>
              <w:rPr>
                <w:webHidden/>
                <w:rStyle w:val="IndexLink"/>
                <w:rtl w:val="true"/>
              </w:rPr>
              <w:t>المقام الرابع</w:t>
            </w:r>
            <w:r>
              <w:rPr>
                <w:rStyle w:val="IndexLink"/>
                <w:rtl w:val="true"/>
              </w:rPr>
              <w:t>:</w:t>
            </w:r>
            <w:r>
              <w:rPr>
                <w:rStyle w:val="IndexLink"/>
                <w:rtl w:val="true"/>
              </w:rPr>
              <w:t>فیما تقتضیه القواعد الثانویّة فی الزیادة و النقیصة</w:t>
            </w:r>
            <w:r>
              <w:rPr>
                <w:rStyle w:val="IndexLink"/>
                <w:rtl w:val="true"/>
              </w:rPr>
              <w:tab/>
            </w:r>
            <w:r>
              <w:rPr>
                <w:rStyle w:val="IndexLink"/>
              </w:rPr>
              <w:t>484</w:t>
            </w:r>
          </w:hyperlink>
        </w:p>
        <w:p>
          <w:pPr>
            <w:pStyle w:val="Contents6"/>
            <w:tabs>
              <w:tab w:val="clear" w:pos="7609"/>
              <w:tab w:val="right" w:pos="9026" w:leader="dot"/>
            </w:tabs>
            <w:rPr/>
          </w:pPr>
          <w:hyperlink w:anchor="__RefHeading___Toc1628474_3830689328">
            <w:r>
              <w:rPr>
                <w:webHidden/>
                <w:rStyle w:val="IndexLink"/>
                <w:rtl w:val="true"/>
              </w:rPr>
              <w:t>مقتضی الروایات الواردة فی الزیادة</w:t>
            </w:r>
            <w:r>
              <w:rPr>
                <w:rStyle w:val="IndexLink"/>
                <w:rtl w:val="true"/>
              </w:rPr>
              <w:tab/>
            </w:r>
            <w:r>
              <w:rPr>
                <w:rStyle w:val="IndexLink"/>
              </w:rPr>
              <w:t>484</w:t>
            </w:r>
          </w:hyperlink>
        </w:p>
        <w:p>
          <w:pPr>
            <w:pStyle w:val="Contents6"/>
            <w:tabs>
              <w:tab w:val="clear" w:pos="7609"/>
              <w:tab w:val="right" w:pos="9026" w:leader="dot"/>
            </w:tabs>
            <w:rPr/>
          </w:pPr>
          <w:hyperlink w:anchor="__RefHeading___Toc1628476_3830689328">
            <w:r>
              <w:rPr>
                <w:webHidden/>
                <w:rStyle w:val="IndexLink"/>
                <w:rtl w:val="true"/>
              </w:rPr>
              <w:t>مقتضی حدیث</w:t>
            </w:r>
            <w:r>
              <w:rPr>
                <w:rStyle w:val="IndexLink"/>
                <w:rtl w:val="true"/>
              </w:rPr>
              <w:t>«</w:t>
            </w:r>
            <w:r>
              <w:rPr>
                <w:rStyle w:val="IndexLink"/>
                <w:rtl w:val="true"/>
              </w:rPr>
              <w:t>لا تعاد</w:t>
            </w:r>
            <w:r>
              <w:rPr>
                <w:rStyle w:val="IndexLink"/>
                <w:rtl w:val="true"/>
              </w:rPr>
              <w:t>»</w:t>
              <w:tab/>
            </w:r>
            <w:r>
              <w:rPr>
                <w:rStyle w:val="IndexLink"/>
              </w:rPr>
              <w:t>486</w:t>
            </w:r>
          </w:hyperlink>
        </w:p>
        <w:p>
          <w:pPr>
            <w:pStyle w:val="Contents6"/>
            <w:tabs>
              <w:tab w:val="clear" w:pos="7609"/>
              <w:tab w:val="right" w:pos="9026" w:leader="dot"/>
            </w:tabs>
            <w:rPr/>
          </w:pPr>
          <w:hyperlink w:anchor="__RefHeading___Toc1628478_3830689328">
            <w:r>
              <w:rPr>
                <w:webHidden/>
                <w:rStyle w:val="IndexLink"/>
                <w:rtl w:val="true"/>
              </w:rPr>
              <w:t>الاولی</w:t>
            </w:r>
            <w:r>
              <w:rPr>
                <w:rStyle w:val="IndexLink"/>
                <w:rtl w:val="true"/>
              </w:rPr>
              <w:t>:</w:t>
            </w:r>
            <w:r>
              <w:rPr>
                <w:rStyle w:val="IndexLink"/>
                <w:rtl w:val="true"/>
              </w:rPr>
              <w:t>فی شموله لحال العمد و عدمه</w:t>
            </w:r>
            <w:r>
              <w:rPr>
                <w:rStyle w:val="IndexLink"/>
                <w:rtl w:val="true"/>
              </w:rPr>
              <w:t>:</w:t>
              <w:tab/>
            </w:r>
            <w:r>
              <w:rPr>
                <w:rStyle w:val="IndexLink"/>
              </w:rPr>
              <w:t>486</w:t>
            </w:r>
          </w:hyperlink>
        </w:p>
        <w:p>
          <w:pPr>
            <w:pStyle w:val="Contents6"/>
            <w:tabs>
              <w:tab w:val="clear" w:pos="7609"/>
              <w:tab w:val="right" w:pos="9026" w:leader="dot"/>
            </w:tabs>
            <w:rPr/>
          </w:pPr>
          <w:hyperlink w:anchor="__RefHeading___Toc1628480_3830689328">
            <w:r>
              <w:rPr>
                <w:webHidden/>
                <w:rStyle w:val="IndexLink"/>
                <w:rtl w:val="true"/>
              </w:rPr>
              <w:t>الثانیة</w:t>
            </w:r>
            <w:r>
              <w:rPr>
                <w:rStyle w:val="IndexLink"/>
                <w:rtl w:val="true"/>
              </w:rPr>
              <w:t>:</w:t>
            </w:r>
            <w:r>
              <w:rPr>
                <w:rStyle w:val="IndexLink"/>
                <w:rtl w:val="true"/>
              </w:rPr>
              <w:t>فی شموله للجهل أو النسیان مطلقا فی الحکم أو الموضوع</w:t>
            </w:r>
            <w:r>
              <w:rPr>
                <w:rStyle w:val="IndexLink"/>
                <w:rtl w:val="true"/>
              </w:rPr>
              <w:tab/>
            </w:r>
            <w:r>
              <w:rPr>
                <w:rStyle w:val="IndexLink"/>
              </w:rPr>
              <w:t>487</w:t>
            </w:r>
          </w:hyperlink>
        </w:p>
        <w:p>
          <w:pPr>
            <w:pStyle w:val="Contents6"/>
            <w:tabs>
              <w:tab w:val="clear" w:pos="7609"/>
              <w:tab w:val="right" w:pos="9026" w:leader="dot"/>
            </w:tabs>
            <w:rPr/>
          </w:pPr>
          <w:hyperlink w:anchor="__RefHeading___Toc1628482_3830689328">
            <w:r>
              <w:rPr>
                <w:webHidden/>
                <w:rStyle w:val="IndexLink"/>
                <w:rtl w:val="true"/>
              </w:rPr>
              <w:t>الثالثة</w:t>
            </w:r>
            <w:r>
              <w:rPr>
                <w:rStyle w:val="IndexLink"/>
                <w:rtl w:val="true"/>
              </w:rPr>
              <w:t>:</w:t>
            </w:r>
            <w:r>
              <w:rPr>
                <w:rStyle w:val="IndexLink"/>
                <w:rtl w:val="true"/>
              </w:rPr>
              <w:t>فی شمول الحدیث للزیادة أو اختصاصه بالنقیصة</w:t>
            </w:r>
            <w:r>
              <w:rPr>
                <w:rStyle w:val="IndexLink"/>
                <w:rtl w:val="true"/>
              </w:rPr>
              <w:tab/>
            </w:r>
            <w:r>
              <w:rPr>
                <w:rStyle w:val="IndexLink"/>
              </w:rPr>
              <w:t>490</w:t>
            </w:r>
          </w:hyperlink>
        </w:p>
        <w:p>
          <w:pPr>
            <w:pStyle w:val="Contents6"/>
            <w:tabs>
              <w:tab w:val="clear" w:pos="7609"/>
              <w:tab w:val="right" w:pos="9026" w:leader="dot"/>
            </w:tabs>
            <w:rPr/>
          </w:pPr>
          <w:hyperlink w:anchor="__RefHeading___Toc1628484_3830689328">
            <w:r>
              <w:rPr>
                <w:webHidden/>
                <w:rStyle w:val="IndexLink"/>
                <w:rtl w:val="true"/>
              </w:rPr>
              <w:t>النسبة بین حدیثی</w:t>
            </w:r>
            <w:r>
              <w:rPr>
                <w:rStyle w:val="IndexLink"/>
                <w:rtl w:val="true"/>
              </w:rPr>
              <w:t>«</w:t>
            </w:r>
            <w:r>
              <w:rPr>
                <w:rStyle w:val="IndexLink"/>
                <w:rtl w:val="true"/>
              </w:rPr>
              <w:t>لا تعاد</w:t>
            </w:r>
            <w:r>
              <w:rPr>
                <w:rStyle w:val="IndexLink"/>
                <w:rtl w:val="true"/>
              </w:rPr>
              <w:t>»</w:t>
            </w:r>
            <w:r>
              <w:rPr>
                <w:rStyle w:val="IndexLink"/>
                <w:rtl w:val="true"/>
              </w:rPr>
              <w:t>و</w:t>
            </w:r>
            <w:r>
              <w:rPr>
                <w:rStyle w:val="IndexLink"/>
                <w:rtl w:val="true"/>
              </w:rPr>
              <w:t>«</w:t>
            </w:r>
            <w:r>
              <w:rPr>
                <w:rStyle w:val="IndexLink"/>
                <w:rtl w:val="true"/>
              </w:rPr>
              <w:t>من زاد</w:t>
            </w:r>
            <w:r>
              <w:rPr>
                <w:rStyle w:val="IndexLink"/>
                <w:rtl w:val="true"/>
              </w:rPr>
              <w:t>»:</w:t>
              <w:tab/>
            </w:r>
            <w:r>
              <w:rPr>
                <w:rStyle w:val="IndexLink"/>
              </w:rPr>
              <w:t>491</w:t>
            </w:r>
          </w:hyperlink>
        </w:p>
        <w:p>
          <w:pPr>
            <w:pStyle w:val="Contents6"/>
            <w:tabs>
              <w:tab w:val="clear" w:pos="7609"/>
              <w:tab w:val="right" w:pos="9026" w:leader="dot"/>
            </w:tabs>
            <w:rPr/>
          </w:pPr>
          <w:hyperlink w:anchor="__RefHeading___Toc1628486_3830689328">
            <w:r>
              <w:rPr>
                <w:webHidden/>
                <w:rStyle w:val="IndexLink"/>
                <w:rtl w:val="true"/>
              </w:rPr>
              <w:t>الأمر الثانی</w:t>
            </w:r>
            <w:r>
              <w:rPr>
                <w:rStyle w:val="IndexLink"/>
                <w:rtl w:val="true"/>
              </w:rPr>
              <w:t>:</w:t>
            </w:r>
            <w:r>
              <w:rPr>
                <w:rStyle w:val="IndexLink"/>
                <w:rtl w:val="true"/>
              </w:rPr>
              <w:t>فی تعذّر الجزء و الشرط</w:t>
            </w:r>
            <w:r>
              <w:rPr>
                <w:rStyle w:val="IndexLink"/>
                <w:rtl w:val="true"/>
              </w:rPr>
              <w:tab/>
            </w:r>
            <w:r>
              <w:rPr>
                <w:rStyle w:val="IndexLink"/>
              </w:rPr>
              <w:t>499</w:t>
            </w:r>
          </w:hyperlink>
        </w:p>
        <w:p>
          <w:pPr>
            <w:pStyle w:val="Contents6"/>
            <w:tabs>
              <w:tab w:val="clear" w:pos="7609"/>
              <w:tab w:val="right" w:pos="9026" w:leader="dot"/>
            </w:tabs>
            <w:rPr/>
          </w:pPr>
          <w:hyperlink w:anchor="__RefHeading___Toc1628488_3830689328">
            <w:r>
              <w:rPr>
                <w:webHidden/>
                <w:rStyle w:val="IndexLink"/>
                <w:rtl w:val="true"/>
              </w:rPr>
              <w:t>تحریر محلّ النزاع</w:t>
            </w:r>
            <w:r>
              <w:rPr>
                <w:rStyle w:val="IndexLink"/>
                <w:rtl w:val="true"/>
              </w:rPr>
              <w:tab/>
            </w:r>
            <w:r>
              <w:rPr>
                <w:rStyle w:val="IndexLink"/>
              </w:rPr>
              <w:t>499</w:t>
            </w:r>
          </w:hyperlink>
        </w:p>
        <w:p>
          <w:pPr>
            <w:pStyle w:val="Contents6"/>
            <w:tabs>
              <w:tab w:val="clear" w:pos="7609"/>
              <w:tab w:val="right" w:pos="9026" w:leader="dot"/>
            </w:tabs>
            <w:rPr/>
          </w:pPr>
          <w:hyperlink w:anchor="__RefHeading___Toc1628490_3830689328">
            <w:r>
              <w:rPr>
                <w:webHidden/>
                <w:rStyle w:val="IndexLink"/>
                <w:rtl w:val="true"/>
              </w:rPr>
              <w:t>مقتضی القواعد الأوّلیّة فی المقام فی جریان البراءة العقلیّة</w:t>
            </w:r>
            <w:r>
              <w:rPr>
                <w:rStyle w:val="IndexLink"/>
                <w:rtl w:val="true"/>
              </w:rPr>
              <w:tab/>
            </w:r>
            <w:r>
              <w:rPr>
                <w:rStyle w:val="IndexLink"/>
              </w:rPr>
              <w:t>504</w:t>
            </w:r>
          </w:hyperlink>
        </w:p>
        <w:p>
          <w:pPr>
            <w:pStyle w:val="Contents6"/>
            <w:tabs>
              <w:tab w:val="clear" w:pos="7609"/>
              <w:tab w:val="right" w:pos="9026" w:leader="dot"/>
            </w:tabs>
            <w:rPr/>
          </w:pPr>
          <w:hyperlink w:anchor="__RefHeading___Toc1628492_3830689328">
            <w:r>
              <w:rPr>
                <w:webHidden/>
                <w:rStyle w:val="IndexLink"/>
                <w:rtl w:val="true"/>
              </w:rPr>
              <w:t>فی جریان البراءة الشرعیّة</w:t>
            </w:r>
            <w:r>
              <w:rPr>
                <w:rStyle w:val="IndexLink"/>
                <w:rtl w:val="true"/>
              </w:rPr>
              <w:tab/>
            </w:r>
            <w:r>
              <w:rPr>
                <w:rStyle w:val="IndexLink"/>
              </w:rPr>
              <w:t>505</w:t>
            </w:r>
          </w:hyperlink>
        </w:p>
        <w:p>
          <w:pPr>
            <w:pStyle w:val="Contents6"/>
            <w:tabs>
              <w:tab w:val="clear" w:pos="7609"/>
              <w:tab w:val="right" w:pos="9026" w:leader="dot"/>
            </w:tabs>
            <w:rPr/>
          </w:pPr>
          <w:hyperlink w:anchor="__RefHeading___Toc1628494_3830689328">
            <w:r>
              <w:rPr>
                <w:webHidden/>
                <w:rStyle w:val="IndexLink"/>
                <w:rtl w:val="true"/>
              </w:rPr>
              <w:t>مقتضی القواعد الثانویّة فی المقام</w:t>
            </w:r>
            <w:r>
              <w:rPr>
                <w:rStyle w:val="IndexLink"/>
                <w:rtl w:val="true"/>
              </w:rPr>
              <w:tab/>
            </w:r>
            <w:r>
              <w:rPr>
                <w:rStyle w:val="IndexLink"/>
              </w:rPr>
              <w:t>506</w:t>
            </w:r>
          </w:hyperlink>
        </w:p>
        <w:p>
          <w:pPr>
            <w:pStyle w:val="Contents6"/>
            <w:tabs>
              <w:tab w:val="clear" w:pos="7609"/>
              <w:tab w:val="right" w:pos="9026" w:leader="dot"/>
            </w:tabs>
            <w:rPr/>
          </w:pPr>
          <w:hyperlink w:anchor="__RefHeading___Toc1628496_3830689328">
            <w:r>
              <w:rPr>
                <w:webHidden/>
                <w:rStyle w:val="IndexLink"/>
                <w:rtl w:val="true"/>
              </w:rPr>
              <w:t>التمسّک بالاستصحاب لإثبات وجوب باقی الأجزاء</w:t>
            </w:r>
            <w:r>
              <w:rPr>
                <w:rStyle w:val="IndexLink"/>
                <w:rtl w:val="true"/>
              </w:rPr>
              <w:t>:</w:t>
              <w:tab/>
            </w:r>
            <w:r>
              <w:rPr>
                <w:rStyle w:val="IndexLink"/>
              </w:rPr>
              <w:t>506</w:t>
            </w:r>
          </w:hyperlink>
        </w:p>
        <w:p>
          <w:pPr>
            <w:pStyle w:val="Contents6"/>
            <w:tabs>
              <w:tab w:val="clear" w:pos="7609"/>
              <w:tab w:val="right" w:pos="9026" w:leader="dot"/>
            </w:tabs>
            <w:rPr/>
          </w:pPr>
          <w:hyperlink w:anchor="__RefHeading___Toc1628498_3830689328">
            <w:r>
              <w:rPr>
                <w:webHidden/>
                <w:rStyle w:val="IndexLink"/>
                <w:rtl w:val="true"/>
              </w:rPr>
              <w:t>التمسّک بقاعدة المیسور لإثبات وجوب باقی الأجزاء</w:t>
            </w:r>
            <w:r>
              <w:rPr>
                <w:rStyle w:val="IndexLink"/>
                <w:rtl w:val="true"/>
              </w:rPr>
              <w:tab/>
            </w:r>
            <w:r>
              <w:rPr>
                <w:rStyle w:val="IndexLink"/>
              </w:rPr>
              <w:t>510</w:t>
            </w:r>
          </w:hyperlink>
        </w:p>
        <w:p>
          <w:pPr>
            <w:pStyle w:val="Contents6"/>
            <w:tabs>
              <w:tab w:val="clear" w:pos="7609"/>
              <w:tab w:val="right" w:pos="9026" w:leader="dot"/>
            </w:tabs>
            <w:rPr/>
          </w:pPr>
          <w:hyperlink w:anchor="__RefHeading___Toc1628500_3830689328">
            <w:r>
              <w:rPr>
                <w:webHidden/>
                <w:rStyle w:val="IndexLink"/>
                <w:rtl w:val="true"/>
              </w:rPr>
              <w:t>الکلام فی مفاد النبویّ</w:t>
            </w:r>
            <w:r>
              <w:rPr>
                <w:rStyle w:val="IndexLink"/>
                <w:rtl w:val="true"/>
              </w:rPr>
              <w:tab/>
            </w:r>
            <w:r>
              <w:rPr>
                <w:rStyle w:val="IndexLink"/>
              </w:rPr>
              <w:t>511</w:t>
            </w:r>
          </w:hyperlink>
        </w:p>
        <w:p>
          <w:pPr>
            <w:pStyle w:val="Contents6"/>
            <w:tabs>
              <w:tab w:val="clear" w:pos="7609"/>
              <w:tab w:val="right" w:pos="9026" w:leader="dot"/>
            </w:tabs>
            <w:rPr/>
          </w:pPr>
          <w:hyperlink w:anchor="__RefHeading___Toc1628502_3830689328">
            <w:r>
              <w:rPr>
                <w:webHidden/>
                <w:rStyle w:val="IndexLink"/>
                <w:rtl w:val="true"/>
              </w:rPr>
              <w:t>الکلام فی العلوی الأوّل</w:t>
            </w:r>
            <w:r>
              <w:rPr>
                <w:rStyle w:val="IndexLink"/>
                <w:rtl w:val="true"/>
              </w:rPr>
              <w:tab/>
            </w:r>
            <w:r>
              <w:rPr>
                <w:rStyle w:val="IndexLink"/>
              </w:rPr>
              <w:t>514</w:t>
            </w:r>
          </w:hyperlink>
        </w:p>
        <w:p>
          <w:pPr>
            <w:pStyle w:val="Contents6"/>
            <w:tabs>
              <w:tab w:val="clear" w:pos="7609"/>
              <w:tab w:val="right" w:pos="9026" w:leader="dot"/>
            </w:tabs>
            <w:rPr/>
          </w:pPr>
          <w:hyperlink w:anchor="__RefHeading___Toc1628504_3830689328">
            <w:r>
              <w:rPr>
                <w:webHidden/>
                <w:rStyle w:val="IndexLink"/>
                <w:rtl w:val="true"/>
              </w:rPr>
              <w:t>الکلام فی مفاد العلوی الثانی</w:t>
            </w:r>
            <w:r>
              <w:rPr>
                <w:rStyle w:val="IndexLink"/>
                <w:rtl w:val="true"/>
              </w:rPr>
              <w:tab/>
            </w:r>
            <w:r>
              <w:rPr>
                <w:rStyle w:val="IndexLink"/>
              </w:rPr>
              <w:t>517</w:t>
            </w:r>
          </w:hyperlink>
        </w:p>
        <w:p>
          <w:pPr>
            <w:pStyle w:val="Contents6"/>
            <w:tabs>
              <w:tab w:val="clear" w:pos="7609"/>
              <w:tab w:val="right" w:pos="9026" w:leader="dot"/>
            </w:tabs>
            <w:rPr/>
          </w:pPr>
          <w:hyperlink w:anchor="__RefHeading___Toc1628506_3830689328">
            <w:r>
              <w:rPr>
                <w:webHidden/>
                <w:rStyle w:val="IndexLink"/>
                <w:rtl w:val="true"/>
              </w:rPr>
              <w:t>تتمة</w:t>
            </w:r>
            <w:r>
              <w:rPr>
                <w:rStyle w:val="IndexLink"/>
                <w:rtl w:val="true"/>
              </w:rPr>
              <w:t>:</w:t>
            </w:r>
            <w:r>
              <w:rPr>
                <w:rStyle w:val="IndexLink"/>
                <w:rtl w:val="true"/>
              </w:rPr>
              <w:t>فی اعتبار صدق المیسور فی جریان القاعدة</w:t>
            </w:r>
            <w:r>
              <w:rPr>
                <w:rStyle w:val="IndexLink"/>
                <w:rtl w:val="true"/>
              </w:rPr>
              <w:tab/>
            </w:r>
            <w:r>
              <w:rPr>
                <w:rStyle w:val="IndexLink"/>
              </w:rPr>
              <w:t>521</w:t>
            </w:r>
          </w:hyperlink>
        </w:p>
        <w:p>
          <w:pPr>
            <w:pStyle w:val="Contents6"/>
            <w:tabs>
              <w:tab w:val="clear" w:pos="7609"/>
              <w:tab w:val="right" w:pos="9026" w:leader="dot"/>
            </w:tabs>
            <w:rPr/>
          </w:pPr>
          <w:hyperlink w:anchor="__RefHeading___Toc1628508_3830689328">
            <w:r>
              <w:rPr>
                <w:webHidden/>
                <w:rStyle w:val="IndexLink"/>
                <w:rtl w:val="true"/>
              </w:rPr>
              <w:t>تکملة</w:t>
            </w:r>
            <w:r>
              <w:rPr>
                <w:rStyle w:val="IndexLink"/>
                <w:rtl w:val="true"/>
              </w:rPr>
              <w:tab/>
            </w:r>
            <w:r>
              <w:rPr>
                <w:rStyle w:val="IndexLink"/>
              </w:rPr>
              <w:t>522</w:t>
            </w:r>
          </w:hyperlink>
        </w:p>
        <w:p>
          <w:pPr>
            <w:pStyle w:val="Contents6"/>
            <w:tabs>
              <w:tab w:val="clear" w:pos="7609"/>
              <w:tab w:val="right" w:pos="9026" w:leader="dot"/>
            </w:tabs>
            <w:rPr/>
          </w:pPr>
          <w:hyperlink w:anchor="__RefHeading___Toc1628510_3830689328">
            <w:r>
              <w:rPr>
                <w:webHidden/>
                <w:rStyle w:val="IndexLink"/>
                <w:rtl w:val="true"/>
              </w:rPr>
              <w:t>الأمر الأوّل</w:t>
            </w:r>
            <w:r>
              <w:rPr>
                <w:rStyle w:val="IndexLink"/>
                <w:rtl w:val="true"/>
              </w:rPr>
              <w:t>:</w:t>
            </w:r>
            <w:r>
              <w:rPr>
                <w:rStyle w:val="IndexLink"/>
                <w:rtl w:val="true"/>
              </w:rPr>
              <w:t>هل القاعدة تجرّی فی صورة تعذّر الشرط أیضا أم لا؟</w:t>
            </w:r>
            <w:r>
              <w:rPr>
                <w:rStyle w:val="IndexLink"/>
                <w:rtl w:val="true"/>
              </w:rPr>
              <w:tab/>
            </w:r>
            <w:r>
              <w:rPr>
                <w:rStyle w:val="IndexLink"/>
              </w:rPr>
              <w:t>522</w:t>
            </w:r>
          </w:hyperlink>
        </w:p>
        <w:p>
          <w:pPr>
            <w:pStyle w:val="Contents6"/>
            <w:tabs>
              <w:tab w:val="clear" w:pos="7609"/>
              <w:tab w:val="right" w:pos="9026" w:leader="dot"/>
            </w:tabs>
            <w:rPr/>
          </w:pPr>
          <w:hyperlink w:anchor="__RefHeading___Toc1628512_3830689328">
            <w:r>
              <w:rPr>
                <w:webHidden/>
                <w:rStyle w:val="IndexLink"/>
                <w:rtl w:val="true"/>
              </w:rPr>
              <w:t>الأمر الثانی</w:t>
            </w:r>
            <w:r>
              <w:rPr>
                <w:rStyle w:val="IndexLink"/>
                <w:rtl w:val="true"/>
              </w:rPr>
              <w:t>:</w:t>
            </w:r>
            <w:r>
              <w:rPr>
                <w:rStyle w:val="IndexLink"/>
                <w:rtl w:val="true"/>
              </w:rPr>
              <w:t>أن العرف کیف یکون مرجعا لتشخیص المراد من المیسور</w:t>
            </w:r>
            <w:r>
              <w:rPr>
                <w:rStyle w:val="IndexLink"/>
                <w:rtl w:val="true"/>
              </w:rPr>
              <w:tab/>
            </w:r>
            <w:r>
              <w:rPr>
                <w:rStyle w:val="IndexLink"/>
              </w:rPr>
              <w:t>523</w:t>
            </w:r>
          </w:hyperlink>
        </w:p>
        <w:p>
          <w:pPr>
            <w:pStyle w:val="Contents6"/>
            <w:tabs>
              <w:tab w:val="clear" w:pos="7609"/>
              <w:tab w:val="right" w:pos="9026" w:leader="dot"/>
            </w:tabs>
            <w:rPr/>
          </w:pPr>
          <w:hyperlink w:anchor="__RefHeading___Toc1628514_3830689328">
            <w:r>
              <w:rPr>
                <w:webHidden/>
                <w:rStyle w:val="IndexLink"/>
                <w:rtl w:val="true"/>
              </w:rPr>
              <w:t>الأمر الثالث</w:t>
            </w:r>
            <w:r>
              <w:rPr>
                <w:rStyle w:val="IndexLink"/>
                <w:rtl w:val="true"/>
              </w:rPr>
              <w:t>:</w:t>
            </w:r>
            <w:r>
              <w:rPr>
                <w:rStyle w:val="IndexLink"/>
                <w:rtl w:val="true"/>
              </w:rPr>
              <w:t>أنّ ورود التخصیص إلی القاعدة کثیر،</w:t>
            </w:r>
            <w:r>
              <w:rPr>
                <w:rStyle w:val="IndexLink"/>
                <w:rtl w:val="true"/>
              </w:rPr>
              <w:tab/>
            </w:r>
            <w:r>
              <w:rPr>
                <w:rStyle w:val="IndexLink"/>
              </w:rPr>
              <w:t>524</w:t>
            </w:r>
          </w:hyperlink>
        </w:p>
        <w:p>
          <w:pPr>
            <w:pStyle w:val="Contents2"/>
            <w:tabs>
              <w:tab w:val="clear" w:pos="8743"/>
              <w:tab w:val="right" w:pos="9026" w:leader="dot"/>
            </w:tabs>
            <w:rPr/>
          </w:pPr>
          <w:hyperlink w:anchor="__RefHeading___Toc1628516_3830689328">
            <w:r>
              <w:rPr>
                <w:webHidden/>
                <w:rStyle w:val="IndexLink"/>
                <w:rtl w:val="true"/>
              </w:rPr>
              <w:t>فهرس المطالب</w:t>
            </w:r>
            <w:r>
              <w:rPr>
                <w:rStyle w:val="IndexLink"/>
                <w:rtl w:val="true"/>
              </w:rPr>
              <w:tab/>
            </w:r>
            <w:r>
              <w:rPr>
                <w:rStyle w:val="IndexLink"/>
              </w:rPr>
              <w:t>525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66_184274"/>
      <w:bookmarkStart w:id="1" w:name="pg16966_184274"/>
      <w:bookmarkEnd w:id="1"/>
    </w:p>
    <w:p>
      <w:pPr>
        <w:pStyle w:val="Heading2"/>
        <w:numPr>
          <w:ilvl w:val="1"/>
          <w:numId w:val="1"/>
        </w:numPr>
        <w:rPr/>
      </w:pPr>
      <w:bookmarkStart w:id="2" w:name="pg16966_184274"/>
      <w:bookmarkStart w:id="3" w:name="__RefHeading___Toc1628036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سیدصمدعلی،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دراسات فی‌الاصول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 لابحاث آیت‌الله‌العظمی الفاضل النکرانی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المولف السیدصمدعلی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shiites -- Interpretation and construction -- 20th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Ja'fari -- 20th century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۷۷۶</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۵۱۰۶۳۷۴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28038_383068932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دراسات فی‌الاصول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 لابحاث آیت الله العظمی الفاضل النکرانی المجلد </w:t>
      </w:r>
      <w:r>
        <w:rPr>
          <w:rFonts w:eastAsia="IRNazanin" w:cs="IRNazanin"/>
          <w:color w:val="111111"/>
          <w:sz w:val="28"/>
          <w:szCs w:val="28"/>
          <w:lang w:bidi="fa-IR"/>
        </w:rPr>
        <w:t>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السیدصمدعلی الموسوی</w:t>
      </w:r>
      <w:bookmarkStart w:id="7" w:name="pg16966_184278"/>
    </w:p>
    <w:p>
      <w:pPr>
        <w:pStyle w:val="Heading2"/>
        <w:numPr>
          <w:ilvl w:val="1"/>
          <w:numId w:val="1"/>
        </w:numPr>
        <w:rPr/>
      </w:pPr>
      <w:bookmarkStart w:id="8" w:name="__RefHeading___Toc1628040_3830689328"/>
      <w:bookmarkStart w:id="9" w:name="_Toc3"/>
      <w:bookmarkEnd w:id="7"/>
      <w:bookmarkEnd w:id="8"/>
      <w:r>
        <w:rPr>
          <w:rtl w:val="true"/>
        </w:rPr>
        <w:t>المقصد السادس</w:t>
      </w:r>
      <w:r>
        <w:rPr>
          <w:rtl w:val="true"/>
        </w:rPr>
        <w:t xml:space="preserve">: </w:t>
      </w:r>
      <w:r>
        <w:rPr>
          <w:rtl w:val="true"/>
        </w:rPr>
        <w:t>فی بیان الأمارات</w:t>
      </w:r>
      <w:bookmarkEnd w:id="9"/>
    </w:p>
    <w:p>
      <w:pPr>
        <w:pStyle w:val="Heading3"/>
        <w:numPr>
          <w:ilvl w:val="2"/>
          <w:numId w:val="1"/>
        </w:numPr>
        <w:rPr/>
      </w:pPr>
      <w:bookmarkStart w:id="10" w:name="__RefHeading___Toc1628042_3830689328"/>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فی بیان الأمارات</w:t>
      </w:r>
    </w:p>
    <w:p>
      <w:pPr>
        <w:pStyle w:val="BookText"/>
        <w:rPr/>
      </w:pPr>
      <w:r>
        <w:rPr>
          <w:rFonts w:ascii="Amiri" w:hAnsi="Amiri" w:eastAsia="Amiri" w:cs="Amiri"/>
          <w:color w:val="111111"/>
          <w:sz w:val="28"/>
          <w:sz w:val="28"/>
          <w:szCs w:val="28"/>
          <w:rtl w:val="true"/>
          <w:lang w:bidi="ar-SA"/>
        </w:rPr>
        <w:t>المعتبرة شرعا أو عقلا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من صرف الکلام إلی بیان بعضها فی ضمن المسائل</w:t>
      </w:r>
      <w:bookmarkStart w:id="12" w:name="pg16966_184280"/>
    </w:p>
    <w:p>
      <w:pPr>
        <w:pStyle w:val="BookText"/>
        <w:rPr/>
      </w:pPr>
      <w:bookmarkEnd w:id="12"/>
      <w:r>
        <w:rPr>
          <w:rFonts w:ascii="IRNazanin" w:hAnsi="IRNazanin" w:eastAsia="IRNazanin"/>
          <w:color w:val="111111"/>
          <w:sz w:val="28"/>
          <w:sz w:val="28"/>
          <w:szCs w:val="28"/>
          <w:rtl w:val="true"/>
          <w:lang w:bidi="fa-IR"/>
        </w:rPr>
        <w:t>المسألة الاولی</w:t>
      </w:r>
    </w:p>
    <w:p>
      <w:pPr>
        <w:pStyle w:val="Heading3"/>
        <w:numPr>
          <w:ilvl w:val="2"/>
          <w:numId w:val="1"/>
        </w:numPr>
        <w:rPr/>
      </w:pPr>
      <w:bookmarkStart w:id="13" w:name="__RefHeading___Toc1628044_3830689328"/>
      <w:bookmarkStart w:id="14" w:name="_Toc5"/>
      <w:bookmarkEnd w:id="13"/>
      <w:r>
        <w:rPr>
          <w:rtl w:val="true"/>
        </w:rPr>
        <w:t>فی مباحث القطع</w:t>
      </w:r>
      <w:bookmarkEnd w:id="14"/>
    </w:p>
    <w:p>
      <w:pPr>
        <w:pStyle w:val="Heading4"/>
        <w:numPr>
          <w:ilvl w:val="3"/>
          <w:numId w:val="1"/>
        </w:numPr>
        <w:rPr/>
      </w:pPr>
      <w:bookmarkStart w:id="15" w:name="__RefHeading___Toc1628046_3830689328"/>
      <w:bookmarkStart w:id="16" w:name="_Toc6"/>
      <w:bookmarkEnd w:id="15"/>
      <w:r>
        <w:rPr>
          <w:rtl w:val="true"/>
        </w:rPr>
        <w:t>تمهید فی أقسام حالات المکلف و لزوم العمل بالقطع عقلا</w:t>
      </w:r>
      <w:bookmarkEnd w:id="16"/>
    </w:p>
    <w:p>
      <w:pPr>
        <w:pStyle w:val="Heading5"/>
        <w:numPr>
          <w:ilvl w:val="4"/>
          <w:numId w:val="1"/>
        </w:numPr>
        <w:rPr/>
      </w:pPr>
      <w:bookmarkStart w:id="17" w:name="__RefHeading___Toc1628048_3830689328"/>
      <w:bookmarkStart w:id="18" w:name="_Toc7"/>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 xml:space="preserve">قال صاحب الکفایة قدّس سرّه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السادس فی بیان الأمارات المعتبرة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کحجّیّة خبر العادل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کحجّیّة الظنّ فی حال الانسداد بناء علی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الخوض فی ذلک لا بأس بصرف الکلام إلی بیان بعض ما للقطع من أحکام،و إن کان خارجا عن مسائل الفنّ،و کان أشبه بمسائل الکلام؛لشدّة مناسبته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قدّس سرّه إلی هذه المسألة بنحو من الإجمال،بدون ذکر أیّ دلیل لخروج أحکام القطع عن مسائل علم الاصول،و شباهتها بمسائل الکلام و مناسبتها مع بحث الأمارات،و یستفاد من کلامه قدّس سرّه أنّ القطع لیس من مصادیق الأمارة و لا یطلق هذا العنوان علیه،مع أنّه لا فرق بینه و بین خبر الواحد من حیث الأماریّة و الکاشفیّة بحسب اللغة،بل القطع أظهر مصادیق الأمارة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من توجیه کلامه قدّس سرّه بأنّ الأمارة هنا لیست بالمعنی اللغوی بل تکون بالمعنی الاصطلاحی،و هی فی الاصطلاح تستعمل فی مقابل القطع کاستعمالها فی مقابل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یستفاد دلیل خروج مباحث القطع عن المسائل الاصولیّة ممّا ذکره الشیخ الأعظم الأنصاری قدّس سرّه </w:t>
      </w:r>
      <w:r>
        <w:rPr>
          <w:rStyle w:val="FootnoteAnchor"/>
          <w:rtl w:val="true"/>
        </w:rPr>
        <w:footnoteReference w:id="3"/>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الحجّة علی القطع لیس کإطلاق الحجّة علی الأمارات المعتبرة شرعا؛لأنّ الحجّة عبارة عن الوسط الذی به یحتجّ علی ثبوت الأکبر للأصغر،و یصیر واسطة للقطع بثبوته له کالتغیّر لإثبات حدوث العالم،فقولنا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 کونه واسطة لإثبات حکم متعلّقه،فیقال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مظنون الخمریّة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مظنون الخمریّة یجب الاجتناب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القطع؛لأنّه إذا قطع بخمریّة شیء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یجب الاجتناب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معلوم الخمریّة و کلّ معلوم الخمریّة حکمه کذا؛لأنّ أحکام الخمر إنّما تثبت للخمر لا لما علم أنّه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القطع حجّة غیر معقول؛لأنّ الحجّة ما یوجب القطع بالمطلوب،فلا یطلق علی نفس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لاحظنا صدر هذا الکلام بدون ذیله یکون قابلا للمناقشة،فإنّ فی مورد قیام البیّنة المعتبرة علی خمریّة مائع لا یمکن الالتزام بأنّ کلّ ما قامت البیّنة علی خمریّته فهو حرام؛إذ الخمر موضوع للحرمة،لا مظنون الخمریّة و لا مقطوع الخمریّة،و لیس لنا دلیل علی جعل موضوع الحرمة فیه مظنون الخمریّة،و بالتالی لا یصحّ هذا البیان</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الحجّة لیست المعنی الذی ذکره قدّس سرّه،أی ما جعل حدّا وسطا فی القیاس،بل هی بمعنی ما یصحّ به الاحتجاج من ناحیة المولی فی مقابل العبد،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کان ذیل کلام الشیخ الأعظم قدّس سرّه ناظرا إلی عدم انطباق ضابطة المسألة الاصولیّة علی أحکام القطع،و هی أنّ کلّ مسألة وقعت نتیجتها فی طریق استنباط الحکم الفرعی فهی مسألة اصولیّة،و إذا ثبت حجّیّة ظاهر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نتیجتها إثبات وجوب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ممّا دلّ علیه ظاهر الکتاب،کقولنا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صلاة الجمعة ممّا دلّ علیه ظاهر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دلّ علیه ظاهر الکتاب فهو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فصلاة الجمعة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المسألة الاصولیّة تقع فی سلسلة علل استکشاف الحکم الفقهی،و تکون مقدّمة و طریقا لاستکشافه،و هذه الخصوصیّة لا تتحقّق فی مسائل القطع،فإنّ متعلّق القطع إمّا یکون نفس الحکم الفقهی کالقطع بوجوب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یکون موضوعه و هو ملازم للقطع بحکمه،فمع القطع بوجوب صلاة الجمعة و خمریّة المائع لا مجال لوقوعه فی طریق استنباط الحکم الفرعی،بل یبحث أنّ مخالفة هذا القطع یوجب استحقاق العقوبة أم لا؟فمسألة القطع خارجة عن مسائل الفنّ،و الشاهد علی ذلک عدم تعرّض القدماء لها فی کتبهم الاصولیّة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استاذنا المرحوم السیّد البروجردی قدّس سرّه </w:t>
      </w:r>
      <w:r>
        <w:rPr>
          <w:rStyle w:val="FootnoteAnchor"/>
          <w:rtl w:val="true"/>
        </w:rPr>
        <w:footnoteReference w:id="4"/>
      </w:r>
      <w:r>
        <w:rPr>
          <w:rFonts w:ascii="IRNazanin" w:hAnsi="IRNazanin" w:eastAsia="IRNazanin"/>
          <w:color w:val="111111"/>
          <w:sz w:val="28"/>
          <w:sz w:val="28"/>
          <w:szCs w:val="28"/>
          <w:rtl w:val="true"/>
          <w:lang w:bidi="fa-IR"/>
        </w:rPr>
        <w:t>کان مصرّا علی أنّ مسائل القطع من المباحث الاصولیّة،و حاصل کلامه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علم الاصول عبارة عن الحجّة فی الفقه،و هی بمعنی ما یصحّ أن یحتجّ به المولی فی مقابل العبد،و بالعکس،لا بمعنی الحجّة التی یبحث عنها فی المنطق،أی ما یطلق علی القیاس،و موضوع کلّ علم ما یبحث فیه عن عوارضه الذاتیّة،أی بلا واسطة</w:t>
      </w:r>
    </w:p>
    <w:p>
      <w:pPr>
        <w:pStyle w:val="BookText"/>
        <w:rPr/>
      </w:pPr>
      <w:r>
        <w:rPr>
          <w:rFonts w:ascii="IRNazanin" w:hAnsi="IRNazanin" w:eastAsia="IRNazanin"/>
          <w:color w:val="111111"/>
          <w:sz w:val="28"/>
          <w:sz w:val="28"/>
          <w:szCs w:val="28"/>
          <w:rtl w:val="true"/>
          <w:lang w:bidi="fa-IR"/>
        </w:rPr>
        <w:t>فی العروض؛بمعنی عدم احتیاج حمل العرض علی المعروض إلی المسامحة و التجوّز،کما هو الحال فی الواسطة فی الثبوت،و مع ذلک یکون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الکتاب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الحجّة هنا جعلت المحمول لا الموضوع،فإنّا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معناه فی الواقع أنّ الحجّة فی الفقه کانت متعیّنة فی ضمن ظاهر الکتاب أم لا؟و هل تتّحد الحجّة فی الفقه مع ظاهر الکتاب مثل اتّحاد الکلّی الطبیعی مع مصادیقه أم لا؟فإذا کان ظاهر الکتاب حجّة بهذا التقریب من المسائل الاصولیّة تکون مسألة القطع أیضا کذلک،فإنّ أوّل ما یبحث فیها أنّ القطع حجّة أم لا، فلا فرق بینهما من هذه الناحیة،و عدم تعرّض القدماء لها مستند إلی محدودیّة أحکام القطع و وضوحها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فرض کون البحث عن تعیّن العوارض تحتاج جمیع المسائل إلی القلب و الانقلاب؛إذ لا بدّ من جعل الحجّة فیها موضوعا و الموضوعات محمولا؛بأنّ الحجّة هل تتّحد مع القطع أو ظاهر الکتاب بحیث یکونان من مصادیق الحجّة أم لا؟و هذا لا ینطبق مع العناوین المعنونة فی علم الاصول،فالقطع خارج عن مسائل علم الاصول؛لعدم انطباق الضابطة علیه، کما یستفاد من کلام صاحب الکفایة فی موارد متعدّدة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أشبهیّة بعض أحکام القطع بمسائل الکلام فهی مبتنیة علی کون تعریف علم الکلام عبارة عمّا یبحث فیه عن ذات الباری و صفاته و أفعاله، و ما یحسن أن یتحقّق منه و ما یقبح أن یتحقّق عنه و لکن فی محدودة الإسلام؛ إذ یبحث فی القطع عمّا یترتّب علی فعل المقطوع به أو ترکه من استحقاق الثواب و العقاب،و أمّا علی القول بکونه عبارة عمّا یبحث فیه عن عوارض</w:t>
      </w:r>
      <w:bookmarkStart w:id="19" w:name="pg16966_184284"/>
    </w:p>
    <w:p>
      <w:pPr>
        <w:pStyle w:val="BookText"/>
        <w:rPr/>
      </w:pPr>
      <w:bookmarkEnd w:id="19"/>
      <w:r>
        <w:rPr>
          <w:rFonts w:ascii="IRNazanin" w:hAnsi="IRNazanin" w:eastAsia="IRNazanin"/>
          <w:color w:val="111111"/>
          <w:sz w:val="28"/>
          <w:sz w:val="28"/>
          <w:szCs w:val="28"/>
          <w:rtl w:val="true"/>
          <w:lang w:bidi="fa-IR"/>
        </w:rPr>
        <w:t>ذاتیّة الوجود بما هو هو فی محدودة الإسلام فلا شباهة بینهما أصلا،کما یستفاد من کلام استاذنا السیّد الإمام قدّس سرّه فی حاشیته علی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المناسبة بین بعض مسائل القطع و بیان الأمارات المعتبرة فیتحقّق من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حجّیة الأمارات منحصرة بغیر القاطع؛إذ لا أثر للأمارة فی مقابل القطع،و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البحث فیهما یدور مدار الحجّیّة بمعنی المنجّزیّة و المعذریّة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الأعظم الأنصاری </w:t>
      </w:r>
      <w:r>
        <w:rPr>
          <w:rStyle w:val="FootnoteAnchor"/>
          <w:rtl w:val="true"/>
        </w:rPr>
        <w:footnoteReference w:id="5"/>
      </w:r>
      <w:r>
        <w:rPr>
          <w:rFonts w:ascii="IRNazanin" w:hAnsi="IRNazanin" w:eastAsia="IRNazanin"/>
          <w:color w:val="111111"/>
          <w:sz w:val="28"/>
          <w:sz w:val="28"/>
          <w:szCs w:val="28"/>
          <w:rtl w:val="true"/>
          <w:lang w:bidi="fa-IR"/>
        </w:rPr>
        <w:t>بعد الفراغ عن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 المکلّف إذا التفت إلی حکم شرعی،فإمّا أن یحصل له الشکّ فیه أو القطع أو الظنّ</w:t>
      </w:r>
      <w:r>
        <w:rPr>
          <w:rFonts w:eastAsia="IRNazanin" w:cs="IRNazanin"/>
          <w:color w:val="111111"/>
          <w:sz w:val="28"/>
          <w:szCs w:val="28"/>
          <w:rtl w:val="true"/>
          <w:lang w:bidi="fa-IR"/>
        </w:rPr>
        <w:t>.</w:t>
      </w:r>
    </w:p>
    <w:p>
      <w:pPr>
        <w:pStyle w:val="Heading5"/>
        <w:numPr>
          <w:ilvl w:val="4"/>
          <w:numId w:val="1"/>
        </w:numPr>
        <w:rPr/>
      </w:pPr>
      <w:bookmarkStart w:id="20" w:name="__RefHeading___Toc1628050_3830689328"/>
      <w:bookmarkStart w:id="21" w:name="_Toc8"/>
      <w:bookmarkEnd w:id="20"/>
      <w:r>
        <w:rPr>
          <w:rtl w:val="true"/>
        </w:rPr>
        <w:t>و لا بدّ من البحث فی هذه العبارة من جهتین</w:t>
      </w:r>
      <w:r>
        <w:rPr>
          <w:rtl w:val="true"/>
        </w:rPr>
        <w:t>:</w:t>
      </w:r>
      <w:bookmarkEnd w:id="21"/>
    </w:p>
    <w:p>
      <w:pPr>
        <w:pStyle w:val="Heading6"/>
        <w:numPr>
          <w:ilvl w:val="5"/>
          <w:numId w:val="1"/>
        </w:numPr>
        <w:rPr/>
      </w:pPr>
      <w:bookmarkStart w:id="22" w:name="__RefHeading___Toc1628052_3830689328"/>
      <w:bookmarkStart w:id="23" w:name="_Toc9"/>
      <w:bookmarkEnd w:id="22"/>
      <w:r>
        <w:rPr>
          <w:rtl w:val="true"/>
        </w:rPr>
        <w:t>الاولی</w:t>
      </w:r>
      <w:r>
        <w:rPr>
          <w:rtl w:val="true"/>
        </w:rPr>
        <w:t>:</w:t>
      </w:r>
      <w:r>
        <w:rPr>
          <w:rtl w:val="true"/>
        </w:rPr>
        <w:t>فی نفس المقسم من حیث إنّ المقسم هل هو المکلّف أم لا؟و أنّ</w:t>
      </w:r>
      <w:bookmarkEnd w:id="23"/>
    </w:p>
    <w:p>
      <w:pPr>
        <w:pStyle w:val="BookText"/>
        <w:rPr/>
      </w:pPr>
      <w:r>
        <w:rPr>
          <w:rFonts w:ascii="IRNazanin" w:hAnsi="IRNazanin" w:eastAsia="IRNazanin"/>
          <w:color w:val="111111"/>
          <w:sz w:val="28"/>
          <w:sz w:val="28"/>
          <w:szCs w:val="28"/>
          <w:rtl w:val="true"/>
          <w:lang w:bidi="fa-IR"/>
        </w:rPr>
        <w:t>المقصود منه خصوص المجتهد أو الأعمّ منه؟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التقسیم من حیث الثلاثیّة أو الثنائیة،و أشار صاحب الکفایة قدّس سرّه إلی البحث عن الجهة الاولی فی حاشیته علی الرسائل </w:t>
      </w:r>
      <w:r>
        <w:rPr>
          <w:rStyle w:val="FootnoteAnchor"/>
          <w:rtl w:val="true"/>
        </w:rPr>
        <w:footnoteReference w:id="6"/>
      </w:r>
      <w:r>
        <w:rPr>
          <w:rFonts w:ascii="IRNazanin" w:hAnsi="IRNazanin" w:eastAsia="IRNazanin"/>
          <w:color w:val="111111"/>
          <w:sz w:val="28"/>
          <w:sz w:val="28"/>
          <w:szCs w:val="28"/>
          <w:rtl w:val="true"/>
          <w:lang w:bidi="fa-IR"/>
        </w:rPr>
        <w:t>بأنّ عنوان المکلّف ظاهر فیمن توجّه إلیه التکلیف بالفعل،و لذا لا یشمل جمیع الأقسام؛ إذ التکلیف بالنسبة إلی الشاکّ لا یکون فعلیّا؛لأنّ الشکّ مانع عن فعلیّة التکلیف،و لذا لا بدّ من العدول عن عبارة الشیخ قدّس سرّه و القول بأنّ البالغ الذی وضع علیه القلم إذا التفت إلی حکم واقعی أو ظاهری؛بمعنی خروجه عن محدودة رفع القلم و وروده فی دائرة وضع القلم و إنشاء التکلیف،سواء کان التکلیف بالنسبة إلیه فعلیّا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البیان لیس بصحیح،فإنّ عنوان المکلّف و إن کان ظاهرا فی المکلّف الفعلی،و لکن لیس معناه فعلیّة التکلیف حتّی بالنسبة إلی هذه العناوین الثلاثة،بل معناه أنّ بعد الورود فی دائرة التکلیف یصیر بعض التکالیف بالنسبة إلیه فعلیّا لا جمیع التکالیف،و یتحقّق بالنسبة إلی البعض الآخر الحالات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المهمّ فی البحث أنّ المکلّف هنا مختصّ بالمجتهد أو أعمّ منه،و لا قرینة فی کلام الشیخ قدّس سرّه لتعیین أحدهما،و یستفاد من عبارة صاحب الکفایة قدّس سرّه اختصاصه بالمجتهد بلحاظ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متعلّق به أو بمقلّدیه،کما قال به المحقّق النائینی قدّس سرّه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معلوم أنّ القطع حجّة سواء کان بالنسبة إلی الحکم أو الموضوع،و إن کان مخالفا لنظر مقلّد القاطع،فإنّ حجّیّة فتواه له تکون بعنوان الأمارة،و قد عرفت أنّ العمل بها وظیفة غیر القاطع،و حجّیّة القطع أمر ذاتی و بدیهیّ و لا یتوقّف علی أمر المفتی،کما أنّ أصل التقلید و مراجعة الجاهل بالعالم یکون کذلک،فعمومیّة دائرة القطع و شموله للمجتهد و المقلّد لا شکّ فیه،و هکذا الاصول العملیّة و الأمارات الجاریة فی الموضوعات،مثل استصحاب نجاسة الثوب و قیام البیّنة علی خمریّة مائع لا یرتبط بالمجتهد،إلاّ من جهة قوله بحجّیّة الاستصحاب و الأمارة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الإشکال فی الأمارات الدالّة علی أصل الحکم و الاصول العملیّة الجاریة فی الشبهات الحکمیّة،و المحقّق النائینی قدّس سرّه قائل بعدم ارتباطها بالمقلّد العامّی؛لعدم اطّلاعه بقیام الأمارة علی وجوب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w:t>
      </w:r>
    </w:p>
    <w:p>
      <w:pPr>
        <w:pStyle w:val="BookText"/>
        <w:rPr/>
      </w:pPr>
      <w:r>
        <w:rPr>
          <w:rFonts w:ascii="IRNazanin" w:hAnsi="IRNazanin" w:eastAsia="IRNazanin"/>
          <w:color w:val="111111"/>
          <w:sz w:val="28"/>
          <w:sz w:val="28"/>
          <w:szCs w:val="28"/>
          <w:rtl w:val="true"/>
          <w:lang w:bidi="fa-IR"/>
        </w:rPr>
        <w:t>علمه بحجّیّة الخبر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اختلاف العلماء فیها،و اختلاف القائلین بالحجّیّة بأنّ خبر العادل حجّة أو الثقة،أو موثوق به،و عدم علمه بالخبر المعارض،و تشخیصه عن غیر المعارض،مع أنّه لا بدّ فی جریان الاصول العملیّة فی الشبهات الحکمیّة من الفحص عن الدلیل و الیأس عن الظفر به،فلا محالة یکون المکلّف المقسم عبارة عن المجتهد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أنکره المحقّق العراقی قدّس سرّه </w:t>
      </w:r>
      <w:r>
        <w:rPr>
          <w:rStyle w:val="FootnoteAnchor"/>
          <w:rtl w:val="true"/>
        </w:rPr>
        <w:footnoteReference w:id="8"/>
      </w:r>
      <w:r>
        <w:rPr>
          <w:rFonts w:ascii="IRNazanin" w:hAnsi="IRNazanin" w:eastAsia="IRNazanin"/>
          <w:color w:val="111111"/>
          <w:sz w:val="28"/>
          <w:sz w:val="28"/>
          <w:szCs w:val="28"/>
          <w:rtl w:val="true"/>
          <w:lang w:bidi="fa-IR"/>
        </w:rPr>
        <w:t>بأنّ المجتهد إذا انتهی نظره بحسب الروایات بأنّ الماء الکرّ إذا تغیّر أحد أوصافه الثلاثة بالنجاسة یصیر نجسا،و لکنّه لاحظ خارجا أنّ الماء المذکور زال تغیّره من قبل نفسه بعد مدّة،فهو حینئذ صار شاکّا ببقاء نجاسته و عدمه،فإن کان قائلا بحجّیّة الاستصحاب یجری الاستصحاب و یحکم بنجاسته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المقلّد فی أصل الحکم بالنجاسة یقول به حسب فتوی المجتهد،و لکنّه بعد زوال تغیّر الماء من قبل نفسه أیضا یشکّ فی بقاء النجاسة ثمّ یرجع إلی المجتهد و یسأل منه بأنّ هذا هل وقع مورد تعرّض الروایات نفیا أو إثباتا أم لا؟و یقول المجتهد بعدم تعرّضها له و کونه مشکوکا عنده،و حینئذ یجری الاستصحاب نیابة عن المقلّد،فلا دلیل لاختصاص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الشبهات الحکمیّة بالمجتهد،فالمکلّف المقسم لا یختصّ بالمجتهد،بل یعمّ المجتهد و العامّی معا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التفکیک بین المراحل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مرحلة نجاسة الماء بالتغیّر، و مرحلة المشکوکیّة بزوال التغیّر،و مرحلة جریان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الرجوع إلی المجتهد لیس بصحیح،و هذا أمر بدیهیّ،مع أنّ السیرة العملیة</w:t>
      </w:r>
      <w:bookmarkStart w:id="24" w:name="pg16966_184287"/>
    </w:p>
    <w:p>
      <w:pPr>
        <w:pStyle w:val="BookText"/>
        <w:rPr/>
      </w:pPr>
      <w:bookmarkEnd w:id="24"/>
      <w:r>
        <w:rPr>
          <w:rFonts w:ascii="IRNazanin" w:hAnsi="IRNazanin" w:eastAsia="IRNazanin"/>
          <w:color w:val="111111"/>
          <w:sz w:val="28"/>
          <w:sz w:val="28"/>
          <w:szCs w:val="28"/>
          <w:rtl w:val="true"/>
          <w:lang w:bidi="fa-IR"/>
        </w:rPr>
        <w:t>للمتشرّعة فی الرجوع إلی المجتهد لیس کما ذکره؛إذ المقلّد یراجع الرسالة العملیّة التی ذکر فیها خلاصة الأحکام و النتائج،مع أنّ النیابة أمر مخالف للقاعدة و یحتاج إلی الدلیل،و لا یتحقّق هنا دلیل،فلا بدّ من القول باختصاص المقسم بالمجتهد؛إذ القطع و إن کان حجّة للقاطع،و لکنّه خارج عن مسائل علم الاصول،و تعمیمه للمقلّد و المجتهد لا یقتضی تعمیم ما هو من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تعمیم المقسم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التقسیم یکون بلحاظ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جریان الأمارات و الاصول العملیّة فی الشبهات الموضوعیّة، و إن کان الشاکّ هو المقلّد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بدّ من بیان حکم الشکّ من ناحیة المجتهد،مثل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بجریان الاستصحاب عند الشکّ فی البقاء،و جریان أصالة البراءة فی الشبهة التحریمیّة الموضوعیّة،و نحو ذلک،فإنّ جمیعها من شأن المجتهد</w:t>
      </w:r>
      <w:r>
        <w:rPr>
          <w:rFonts w:eastAsia="IRNazanin" w:cs="IRNazanin"/>
          <w:color w:val="111111"/>
          <w:sz w:val="28"/>
          <w:szCs w:val="28"/>
          <w:rtl w:val="true"/>
          <w:lang w:bidi="fa-IR"/>
        </w:rPr>
        <w:t>.</w:t>
      </w:r>
    </w:p>
    <w:p>
      <w:pPr>
        <w:pStyle w:val="Heading6"/>
        <w:numPr>
          <w:ilvl w:val="5"/>
          <w:numId w:val="1"/>
        </w:numPr>
        <w:rPr/>
      </w:pPr>
      <w:bookmarkStart w:id="25" w:name="__RefHeading___Toc1628054_3830689328"/>
      <w:bookmarkStart w:id="26" w:name="_Toc10"/>
      <w:bookmarkEnd w:id="25"/>
      <w:r>
        <w:rPr>
          <w:rtl w:val="true"/>
        </w:rPr>
        <w:t>و المهمّ هنا البحث فی الجهة الثانیة، أی فی التقسیم من حیث الثلاثیّة أو الثنائیة</w:t>
      </w:r>
      <w:bookmarkEnd w:id="26"/>
    </w:p>
    <w:p>
      <w:pPr>
        <w:pStyle w:val="BookText"/>
        <w:rPr/>
      </w:pPr>
      <w:r>
        <w:rPr>
          <w:rFonts w:ascii="IRNazanin" w:hAnsi="IRNazanin" w:eastAsia="IRNazanin"/>
          <w:color w:val="111111"/>
          <w:sz w:val="28"/>
          <w:sz w:val="28"/>
          <w:szCs w:val="28"/>
          <w:rtl w:val="true"/>
          <w:lang w:bidi="fa-IR"/>
        </w:rPr>
        <w:t>و قد عرفت من الشیخ الأعظم قدّس سرّه التقسیم الثلاثی،و أنّ المکلّف إذا التفت إلی حکم شرعیّ فإمّا أن یحصل له الشکّ فیه أو القطع أو الظنّ،و الظاهر منها الشکّ الشخصی و القطع و الظنّ الشخصیّین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الظنّ الشخصی إذا لم یکن معتبرا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حصوله من طریق الشهرة الفتوائیّة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حکم الشکّ و مجری الاصول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الإشکال وارد علیه؛لعدم تقییده بالظنّ الشخصی المعتبر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الأمارة المعتبرة قد تقوم عند المجتهد و لم یحصل له القطع و لا الظنّ الشخصی،مع أنّه لا بدّ له من الحکم بمفاده؛إذ لا ضرورة لإفادة الخبر الواحد الصحیح السند للظنّ الشخصی،فیرد علی هذا التقسیم إشکال التداخل و الاختلاط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المحقّق النائینی قدّس سرّه </w:t>
      </w:r>
      <w:r>
        <w:rPr>
          <w:rStyle w:val="FootnoteAnchor"/>
          <w:rtl w:val="true"/>
        </w:rPr>
        <w:footnoteReference w:id="9"/>
      </w:r>
      <w:r>
        <w:rPr>
          <w:rFonts w:ascii="IRNazanin" w:hAnsi="IRNazanin" w:eastAsia="IRNazanin"/>
          <w:color w:val="111111"/>
          <w:sz w:val="28"/>
          <w:sz w:val="28"/>
          <w:szCs w:val="28"/>
          <w:rtl w:val="true"/>
          <w:lang w:bidi="fa-IR"/>
        </w:rPr>
        <w:t>فی مقام الدفاع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بیانه قدّس سرّه هنا بیان تمهیدی و لتوجیه الأذهان إلی التقسیم إجمالا،و بیان المسائل بالتفصیل فی محلّه،و لا تکون للعناوین المذکورة خصوصیّة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لیس بتامّ؛إذ التقسیم فی أوّل الکتاب یکون بمنزلة الأساس للبحث، و لا بدّ من ملاحظة جمیع خصوصیّاته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الملتفت إلیه فی کلام الشیخ قدّس سرّه هو الحکم الواقعی و إن لم یقیّده به و لکن یتحقّق فی العبارة ما هو شاهد علیه،و هو أنّ مجری الاصول العملیّة هو الشکّ فی الحکم الواقعی،فإنّ بعد جریانها و استفادة الحکم الظاهری منها لا یبقی شکّ فی البین،و معلوم أنّ الحکم الواقعی هو الذی یصلح لتعلّق الشکّ به بخلاف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الملتفت إلیه عند صاحب الکفایة قدّس سرّه أعمّ من الحکم الواقعی و الظاهری،و لذا عدل من التقسیم الثلاثی إلی الثنائی،و قال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البالغ الذی وضع علیه قلم التکلیف إذا التفت إلی 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واقعیّا أم ظاهریّا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یحصل له القطع بذلک الحکم أو لا، و یدخل الحکم المستفاد من الأمارات و الاصول الشرعیّة حتّی الظنّ الانسدادی علی القول بالکشف فی الحکم الذی یقطع به،و إن لم یحصل له القطع به فلا بدّ من انتهائه إلی ما استقلّ به العقل من اتّباع الظنّ لو حصل له،و قد تمّت مقدّمات الانسداد علی تقدیر الحکومة،و إلاّ فالرجوع إلی الاصول العقلیّة من البراءة و الاشتغال و التخییر علی تفصیل یأتی فی محلّه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أشکل علیه الإمام قدّس سرّه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بأنّ خروج الظنّ الانسدادی علی الحکومة عن دائرة القطع لیس بتامّ؛إذ لو کان مراده من القطع العلم التفصیلی فلا یبقی مجال للبحث عن العلم الإجمالی فی مبحث القطع،و إن کان مراده منه الأعمّ من العلم التفصیلی و الإجمالی فلا یصحّ عدّ الظنّ الانسدادی من القسم الثانی،فإنّ أساس دلیل الانسداد هو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الأولی من کلامه جعل الملتفت إلیه عنوان الوظیفة حتّی لا یبقی مجال للتقسیم؛إذ المجتهد قاطع بالوظیفة دائما حتّی فی مورد جریان الاصول العقلیّة کالبراءة 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إشکال آخر،هو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یستفاد من کلامه قدّس سرّه فی بحث الظنون الخاصّة أنّ الشارع فی باب الأمارات لا یعمل عملا سوی جعل الحجّیّة لها بمعنی المنجّزیّة و المعذّریّة،و لا یکون فیها من جعل الحکم الظاهری أثر و لا خبر،إلاّ فی مورد جریان أصالة الطهارة و الحلّیّة و الاستصحاب علی القول بجعل الحکم المماثل،و فی مورد أصالة البراءة لا یکون سوی رفع الحکم حسب حدیث الرفع،فکیف یمکن أن یکون الملتفت إلیه أعمّ من الحکم الواقعی و الظاهری؟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صاحب الکفایة قدّس سرّه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أبیت التقسیم إلاّ عن کونه ثلاثیّا، فالأولی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المکلّف إمّا أن یحصل له القطع أو لا،و علی الثانی إمّا أن یقوم عنده طریق معتبر أو لا؛لئلاّ یتداخل الأقسام فیما یذکر لها من الأحکام، و مرجعه علی الأخیر إلی القواعد المقرّرة عقلا أو نقلا لغیر القاطع و من یقوم</w:t>
      </w:r>
    </w:p>
    <w:p>
      <w:pPr>
        <w:pStyle w:val="BookText"/>
        <w:rPr/>
      </w:pPr>
      <w:r>
        <w:rPr>
          <w:rFonts w:ascii="IRNazanin" w:hAnsi="IRNazanin" w:eastAsia="IRNazanin"/>
          <w:color w:val="111111"/>
          <w:sz w:val="28"/>
          <w:sz w:val="28"/>
          <w:szCs w:val="28"/>
          <w:rtl w:val="true"/>
          <w:lang w:bidi="fa-IR"/>
        </w:rPr>
        <w:t>عنده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الملتفت إلیه عنده علی هذا التقسیم هو الحکم الواقعی،و الترتیب بین الحالات و الطولیّة أیضا ملحوظ عنده کما یدلّ علیه ظاهر کلامه،و علی هذا یرد علیه أنّ المقصود من الطریق المعتبر هل هو الطریق المعتبر الشرعی أو الأعمّ منه و من الطریق المعتبر العقلی،و علی الأوّل لا یشمل الأقسام للظنّ الانسدادی علی الحکومة؛إذ هو لیس بقطع و لا من الطریق المعتبر الشرعی، و لا من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داخل فی دائرة القطع و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بعد فرض الترتّب و الطولیّة فی التقسیم یکون معناه تقدّم الظنّ الانسدادی علی نحو الحکومة علی الطرق و الأمارات الشرعیّة و الاصول العملیّة الشرعیّة،مع أنّه قدّس سرّه صرّح فی التقسیم الثنائی بتأخّر رتبة الظنّ الانسدادی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یدخل الظنّ الانسدادی فی القسم الثانی،و لازم ذلک تقدّمه علی الاصول الشرعیّة من الاستصحاب و أصالة الطهارة و أصالة الحلّیة،مع أنّه لیس کذلک کما صرّح فی التقسیم الثنائی بتقدّم الاصول الشرعیّة التی تکون من القطع علیه،فلا یصحّ تثلیث الأقسام بهذه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تثلیث الأقسام بعد کون الملتفت إلیه هو الحکم الواقعی بعد حفظ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 الطریق المعتبر هو خصوص الطریق المعتبر الشرعی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یلاحظ الترتّب و الطولیّة بین الأقسام فی التقسیم،فإنّه لا یتقوّم</w:t>
      </w:r>
    </w:p>
    <w:p>
      <w:pPr>
        <w:pStyle w:val="BookText"/>
        <w:rPr/>
      </w:pPr>
      <w:r>
        <w:rPr>
          <w:rFonts w:ascii="IRNazanin" w:hAnsi="IRNazanin" w:eastAsia="IRNazanin"/>
          <w:color w:val="111111"/>
          <w:sz w:val="28"/>
          <w:sz w:val="28"/>
          <w:szCs w:val="28"/>
          <w:rtl w:val="true"/>
          <w:lang w:bidi="fa-IR"/>
        </w:rPr>
        <w:t>علیه،کما أنّه لا یتحقّق فی التقسیمات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إمّا ناطق و إمّا غیر ناطق، و الإنسان إمّا أبیض و إمّا أسود،و نحو ذلک،فنقول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 إمّا یحصل له القطع بالحکم،و إمّا یقوم عنده طریق معتبر،و إمّا یکون مرجعه الاصول العملیّة عند الشکّ فی الحکم،و هذا التقسیم خال من الإشکال،کما ذکره المحقّق الحائری قدّس سرّه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فلنشرع فی أحکام القطع و أقسامه و مسائله،قال الشیخ الأعظم الأنصاری قدّس سرّه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وجوب متابعة القطع و العمل علیه ما دام موجودا؛لأنّه بنفسه طریق إلی الواقع،و لیس طریقیّته قابلة لجعل الشارع إثباتا أو نفیا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قبل الخوض فی البحث من ملاحظة العناوین المربوطة بالمسألة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وجوب متابعة القطع،و عنوان حجّیّته بمعنی المنجّزیّة عند إصابة الواقع، و المعذّریّة عند عدم إصابة الواقع،و عنوان طریقیّته و کاشفیّته،من حیث کونهما ذاتیّتین له أو مجعولتین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من وجوب المتابعة فی کلام الشیخ قدّس سرّه هو الوجوب و اللزوم الشرعی،و لا بدّ هنا من التأمّل و الدقّة،بأنّ القطع من صفات ذات الإضافة و قائم بنفس الإنسان،کما أنّ الشکّ و الظنّ یکون کذلک،و معلوم أنّ مراد الشیخ قدّس سرّه لیس لزوم متابعة القطع من حیث إنّه صفة نفسانیّة و قائم بالنفس،بل مراده أنّ متعلّق القطع لازم المتابعة،فالقاطع بوجوب صلاة الجمعة یلزمه إتیانها فی الخارج،کما هو الظاهر من کلامه،و علی هذا لا یصحّ أن یکون المراد من لزوم المتابعة اللزوم الشرعی؛إذ لا یتحقّق هنا حکمان وجوبیّان حتّی</w:t>
      </w:r>
    </w:p>
    <w:p>
      <w:pPr>
        <w:pStyle w:val="BookText"/>
        <w:rPr/>
      </w:pPr>
      <w:r>
        <w:rPr>
          <w:rFonts w:ascii="IRNazanin" w:hAnsi="IRNazanin" w:eastAsia="IRNazanin"/>
          <w:color w:val="111111"/>
          <w:sz w:val="28"/>
          <w:sz w:val="28"/>
          <w:szCs w:val="28"/>
          <w:rtl w:val="true"/>
          <w:lang w:bidi="fa-IR"/>
        </w:rPr>
        <w:t>یکون أحدهما متعلّقا بصلاة الجمعة و الآخر متعلّقا بمتابعته لیترتّب علی مخالفة القطع عقابان،فلا محالة یکون اللزوم هنا لزوما عقلیّا،و لا یرتبط بالشرع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عنوان الحجّیّة فیکون بمعنی المنجّزیّة فی صورة مطابقة القطع للواقع، و المعذّریّة فی صورة مخالفته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عن صاحب الکفایة أنّ للحکم أربعة مراحل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استحقاق العقوبة علی مخالفته،و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التنجّز لیس من مراحل الحکم،بل هو من آثاره؛بأنّ القطع إذا تعلّق بوجوب صلاة الجمعة و کانت فی الواقع أیضا کذلک یحکم العقل بترتّب استحقاق العقوبة علی مخالفته،و هکذا فی المعذّریّة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إسناد المنجّزیّة و المعذّریّة إلی القطع لا یخلو عن مسامحة و تجوّز،فإنّ بحسب الواقع إیصال التکلیف إلی المکلّف و عدم إیصاله إلیه یکون منجّزا و معذّرا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عنوان کاشفیّة القطع عن الواقع و طریقیّته إلیه فهو کما یستفاد من ظاهر کلام صاحب الکفایة قدّس سرّه و صریح کلام النائینی قدّس سرّه </w:t>
      </w:r>
      <w:r>
        <w:rPr>
          <w:rStyle w:val="FootnoteAnchor"/>
          <w:rtl w:val="true"/>
        </w:rPr>
        <w:footnoteReference w:id="13"/>
      </w:r>
      <w:r>
        <w:rPr>
          <w:rFonts w:ascii="IRNazanin" w:hAnsi="IRNazanin" w:eastAsia="IRNazanin"/>
          <w:color w:val="111111"/>
          <w:sz w:val="28"/>
          <w:sz w:val="28"/>
          <w:szCs w:val="28"/>
          <w:rtl w:val="true"/>
          <w:lang w:bidi="fa-IR"/>
        </w:rPr>
        <w:t>یکون من لوازم ذات القطع کزوجیّة الأربعة،فکما أنّ الزوجیّة تکون من لازم ماهیّة الأربعة کذلک الکاشفیّة و الطریقیّة تکون من لازم ماهیّة القطع،و لا یمکن الانفکاک بینهما،و لا یکون ذلک بجعل جاعل؛لعدم إمکان الجعل التکوینی التألیفی حقیقة بین الشیء و لوازمه،فإنّه یتصوّر فی المحمولات المفارقة،کالقائم و العادل المحمولین علی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جعل اللازم فیکون بالعرض و المجاز،و بتبع جعل الشیء الملزوم بسیطا،أی إیجاده بمفاد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التامّة لا بمفاد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الناقصة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الکاشفیّة و الطریقیّة لا تکون لازم ماهیّة القطع،فإنّا نری</w:t>
      </w:r>
    </w:p>
    <w:p>
      <w:pPr>
        <w:pStyle w:val="BookText"/>
        <w:rPr/>
      </w:pPr>
      <w:r>
        <w:rPr>
          <w:rFonts w:ascii="IRNazanin" w:hAnsi="IRNazanin" w:eastAsia="IRNazanin"/>
          <w:color w:val="111111"/>
          <w:sz w:val="28"/>
          <w:sz w:val="28"/>
          <w:szCs w:val="28"/>
          <w:rtl w:val="true"/>
          <w:lang w:bidi="fa-IR"/>
        </w:rPr>
        <w:t>الانفکاک بینهما أحیانا،مثل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القطع بوجود ما لا واقعیّة له،فکیف یمکن أن یکون القطع هنا طریقا إلی الواقع و کاشفا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کاشفیّة القطع و طریقیّته تکون بحسب اعتقاد القاطع،و هو بنظره لا یری إلاّ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دلیل للفرق بین مسألة کاشفیّة القطع و مسألة لازم الماهیّة،فإنّ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لازم ماهیّة الأربعة فی کلّ وعاء و عند جمیع الأنظار و الأشخاص،و لا یتصوّر الانفکاک بینهما،فلا تکون کاشفیّة القطع قابلة للمقایسة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قد لاحظت فی المنطق تعریف العلم بأنّه إن کان إذعانا للنسبة فتصدیق،و إلاّ فتصوّر،أی کما أنّ التصدیق علم کذلک التصوّر علم،و قد عرفت مرارا أنّ فی مورد تحقّق العلم یتحقّق معلومان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معلوم بالذات و هو الصورة الحاصلة عند النفس،و الآخر معلوم بالعرض و هو الموجود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یتحقّق فی العلم و القطع معلوم بالعرض فی بعض الموارد بحسب الواقع، کما إذا کان القطع بمجیء زید من السفر مخالفا للواقع مع وجود العلم و المعلوم بالذات،فإن کانت کاشفیّة القطع و طریقیّته بالنسبة إلی معلوم بالعرض فلا یصحّ المقایسة بینها و بین لازم الماهیّة؛لتحقّق الانفکاک بینهما کما عرفت،و إن کانت الکاشفیّة و الطریقیّة بالنسبة إلی معلوم بالذات فتصحّ المقایسة بینهما؛إذ لا یمکن الانفکاک بین القطع و المعلوم بالذات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ما صرّح به المحقّق النائینی قدّس سرّه بعد المقایسة بینهما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بوجه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عین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منه جعله قدّس سرّه ملاک الکاشفیّة عبارة</w:t>
      </w:r>
    </w:p>
    <w:p>
      <w:pPr>
        <w:pStyle w:val="BookText"/>
        <w:rPr/>
      </w:pPr>
      <w:r>
        <w:rPr>
          <w:rFonts w:ascii="IRNazanin" w:hAnsi="IRNazanin" w:eastAsia="IRNazanin"/>
          <w:color w:val="111111"/>
          <w:sz w:val="28"/>
          <w:sz w:val="28"/>
          <w:szCs w:val="28"/>
          <w:rtl w:val="true"/>
          <w:lang w:bidi="fa-IR"/>
        </w:rPr>
        <w:t>عن المعلوم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یمکن أن یکون عین القطع هی الصورة الحاضرة عند النفس؛إذ یصحّ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یتحقّق فی النفس شیئان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القطع و الآخر المعلوم بالذات،و علی هذا تکون کاشفیّة القطع کاشفیّة کاملة و طریقیّته طریقیّة تامّة؛ لعدم الانفکاک بینهما أصلا بلا فرق بین صورة الإصابة و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حجّیّة القطع تکون بمعنی المنجّزیّة و المعذّریّة،و الجامع بینهما صحّة الاحتجاج به إمّا من العبد فی مقابل المولی،و إمّا من المولی فی مقابل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الحجّیّة لا ترتبط بماهیّة القطع و معناه،أی أنّه إدراک لا شکّ فیه،لا بوجوده الذهنی و تصوّره،بل یرتبط بوجوده الواقعی،أی الصفة النفسانیّة التی نسمّیها بالقطع و ما یکون معروضا للحجّیّة هو وجوده الواقعی فقط،و لا یکون قابلا للمقایسة من حیث الرتبة مع الکاشفیّة التی تکون من لوازم ماهیّته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حجّیّة القطع من الأحکام العقلیّة البدیهیّة،و لا تحتاج إلی جعل الشارع،و إلاّ یلزم اللّغویة؛إذ لا یترتّب علیه أثر بعد حکم العقل بحجّیّته بالبداهة،و لا یمکن جعل الحجّیّة له من الشارع و لو بنحو الإمضاء نظیر جعلها لخبر الواحد،فإنّ دأب الشارع لا یکون إمضاء جمیع ما یکون معتبرا و رائجا بین العقلاء،فإنّا نری فی بعض الموارد تأییده منه،و فی بعض الموارد نفیه کنفی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الأحکام العقلیّة البدیهیّة؛إذ لا یمکن للشارع نفیها و إثباتها لاستلزام اللغویّة،و الانتهاء إلی تزلزل أساس الاعتقادات،مثل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إثبات الصانع و وحدانیّته،و لزوم إطاعة قوله و أمثال ذلک ممّا یترتّب علیه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لا یصحّ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مانع من حکم العقل و الشرع معا بحجّیّة القطع،</w:t>
      </w:r>
    </w:p>
    <w:p>
      <w:pPr>
        <w:pStyle w:val="BookText"/>
        <w:rPr/>
      </w:pPr>
      <w:r>
        <w:rPr>
          <w:rFonts w:ascii="IRNazanin" w:hAnsi="IRNazanin" w:eastAsia="IRNazanin"/>
          <w:color w:val="111111"/>
          <w:sz w:val="28"/>
          <w:sz w:val="28"/>
          <w:szCs w:val="28"/>
          <w:rtl w:val="true"/>
          <w:lang w:bidi="fa-IR"/>
        </w:rPr>
        <w:t>نظیر حکم العقل بقبح الظلم و حکم الشرع بحرمته؛لأنّ ما حکم به العقل فی باب الظلم غیر ما حکم به الشرع،و لا تتحقّق العینیّة بینهما،فإنّ ما حکم به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بمنزلة الملاک و العلّة للحکم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باب القطع بعد إدراک العقل صحّة الاحتجاج به بإدراک الضروری فلا مجال لحکم الشرع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صاحب الکفایة قدّس سرّه </w:t>
      </w:r>
      <w:r>
        <w:rPr>
          <w:rStyle w:val="FootnoteAnchor"/>
          <w:rtl w:val="true"/>
        </w:rPr>
        <w:footnoteReference w:id="14"/>
      </w:r>
      <w:r>
        <w:rPr>
          <w:rFonts w:ascii="IRNazanin" w:hAnsi="IRNazanin" w:eastAsia="IRNazanin"/>
          <w:color w:val="111111"/>
          <w:sz w:val="28"/>
          <w:sz w:val="28"/>
          <w:szCs w:val="28"/>
          <w:rtl w:val="true"/>
          <w:lang w:bidi="fa-IR"/>
        </w:rPr>
        <w:t>دلیلا آخر لعدم إمکان نفی حجّیّة القطع من الشارع،و هو أنّه مستلزم لاجتماع الضدّین بحسب اعتقاد القاطع فی صورة عدم إصابة القطع للواقع،و بحسب الواقع و الاعتقاد فی صورة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مبتن علی ما ذکره قدّس سرّه فی باب اجتماع الأمر و النهی من تحقّق التضادّ بین الأحکام الخمسة التکلیفیّة،و قد ذکرنا تبعا استاذنا السیّد الاستاذ الإمام قدّس سرّه أنّ دائرة التضادّ محدودة بالامور الواقعیّة التکوینیّة،مثل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 السواد و البیاض علی جسم واحد فی آن واحد،و الأحکام التکلیفیّة من الامور الاعتباریّة،و لذا قلنا فی مفاد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عبارة عن البعث الاعتباری، و فی مفاد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عبارة عن الزجر الاعتباری فی مقابل البعث و الزجر التکوینی،و هکذا فی سائر الأحکام التکلیفیّة،و لا یتحقّق التضادّ فی الامور الاعتباریّة،و الشاهد علی ذلک عدم إمکان اجتماع المتضادّین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کالسواد و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آن واحد و لو من ناحیة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باب الأوامر و النواهی فیمکن أن تکون طبیعة واحدة بالنسبة إلی مکلّف حراما و بالنسبة إلی آخر واجبة،فکیف یتحقّق التضادّ بین الأحکام؟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یتحقّق التضاد بین الأحکام یصحّ للمولی أن یقول لعبده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هذه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تحریم طبیعة واحدة و وجوبها بالنسبة إلی شخص واحد،مع أنّه مستحیل بالبداهة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منشأ الاستحالة هنا اجتماع الحبّ و البغض،و هما أمران تکوینیّان و من مبادئ البعث و الزجر الاعتباری،فإنّ البعث الاعتباری ناش عن حبّ المولی بتحقّق المأمور به فی الخارج،کما أنّ الزجر الاعتباری ناش عن بعضه بتحقّقه فیه،و لا یعقل أن یکون شیء واحد فی آن واحد محبوبا و مبغوضا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أشکل استاذنا السیّد الإمام قدّس سرّه </w:t>
      </w:r>
      <w:r>
        <w:rPr>
          <w:rStyle w:val="FootnoteAnchor"/>
          <w:rtl w:val="true"/>
        </w:rPr>
        <w:footnoteReference w:id="15"/>
      </w:r>
      <w:r>
        <w:rPr>
          <w:rFonts w:ascii="IRNazanin" w:hAnsi="IRNazanin" w:eastAsia="IRNazanin"/>
          <w:color w:val="111111"/>
          <w:sz w:val="28"/>
          <w:sz w:val="28"/>
          <w:szCs w:val="28"/>
          <w:rtl w:val="true"/>
          <w:lang w:bidi="fa-IR"/>
        </w:rPr>
        <w:t>علی ما ذکره صاحب الکفایة قدّس سرّه بأنّ هذا الاجتماع نظیر اجتماع الحکم الواقعی و الظاهری فی مورد الشکّ إذا کان مشکوک الطهارة بحسب الواقع نجسا،فإنّه طاهر بمقتضی قاعدة الطهارة و نجس بحسب الحکم الأوّلی،فلما ذا لا تتحقّق هنا مسألة اجتماع الضدّین؟ففیما نحن فیه أیضا یمکن أن تکون المسألة بهذه الکیفیّة،بأن یقول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قطعت بوجوب صلاة الجمعة لا تکون صلاة الجمعة علیک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تحقّق التضادّ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نعم،یکون جعل الحکم الظاهری امتنانا و تسهیلا علی المکلّف الشاکّ بدون استلزام اللغویة،بخلاف ما نحن فیه،فإنّ قول الشارع بعدم وجوب صلاة الجمعة علی القاطع به لغو،و صدوره قبیح عن الحکیم،و لکنّ اللّغویّة مسألة و اجتماع الضدّین مسألة اخری،و سیأتی تفصیل هذا الکلام إن شاء اللّه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فی مسألة کاشفیّة القطع أنّه بالنسبة إلی المعلوم بالعرض قد یکون مصیبا و کاشفا عنه،و قد لا یکون کذلک،فبالنسبة إلی المعلوم بالعرض تکون کاشفیّته تامّة،و عرفت القول بعینیّة القطع مع المعلوم بالذات،و علی هذا</w:t>
      </w:r>
    </w:p>
    <w:p>
      <w:pPr>
        <w:pStyle w:val="BookText"/>
        <w:rPr/>
      </w:pPr>
      <w:r>
        <w:rPr>
          <w:rFonts w:ascii="IRNazanin" w:hAnsi="IRNazanin" w:eastAsia="IRNazanin"/>
          <w:color w:val="111111"/>
          <w:sz w:val="28"/>
          <w:sz w:val="28"/>
          <w:szCs w:val="28"/>
          <w:rtl w:val="true"/>
          <w:lang w:bidi="fa-IR"/>
        </w:rPr>
        <w:t>لا معنی للکاشفیّة المتقوّمة علی اثنینیّة،و أمّا علی القول بعدم العینیّة و تحقّق الشیئین فی النفس أحدهما کاشفا و الآخر مکشوفا،فیصحّ البحث فی إمکان جعل الکاشفیّة للقطع من الشارع و عدمه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طریقیّة القطع إلی الصورة النفسانیّة تکوینیّة و لا یمکن للشارع بما هو شارع الدخالة فی الامور التکوینیّة،لا نفیا و لا إثباتا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نظیر إیجاد الشمس مشرقة و إیجاد النار حارّة فی عدم الارتباط بعالم 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المسألة الاولی من مسائل القطع</w:t>
      </w:r>
      <w:r>
        <w:rPr>
          <w:rFonts w:eastAsia="IRNazanin" w:cs="IRNazanin"/>
          <w:color w:val="111111"/>
          <w:sz w:val="28"/>
          <w:szCs w:val="28"/>
          <w:rtl w:val="true"/>
          <w:lang w:bidi="fa-IR"/>
        </w:rPr>
        <w:t>.</w:t>
      </w:r>
      <w:bookmarkStart w:id="27" w:name="pg16966_184298"/>
    </w:p>
    <w:p>
      <w:pPr>
        <w:pStyle w:val="BookText"/>
        <w:rPr/>
      </w:pPr>
      <w:bookmarkEnd w:id="27"/>
      <w:r>
        <w:rPr>
          <w:rFonts w:ascii="IRNazanin" w:hAnsi="IRNazanin" w:eastAsia="IRNazanin"/>
          <w:color w:val="111111"/>
          <w:sz w:val="28"/>
          <w:sz w:val="28"/>
          <w:szCs w:val="28"/>
          <w:rtl w:val="true"/>
          <w:lang w:bidi="fa-IR"/>
        </w:rPr>
        <w:t>المسألة الثانیة</w:t>
      </w:r>
    </w:p>
    <w:p>
      <w:pPr>
        <w:pStyle w:val="Heading4"/>
        <w:numPr>
          <w:ilvl w:val="3"/>
          <w:numId w:val="1"/>
        </w:numPr>
        <w:rPr/>
      </w:pPr>
      <w:bookmarkStart w:id="28" w:name="__RefHeading___Toc1628056_3830689328"/>
      <w:bookmarkStart w:id="29" w:name="_Toc11"/>
      <w:bookmarkEnd w:id="28"/>
      <w:r>
        <w:rPr>
          <w:rtl w:val="true"/>
        </w:rPr>
        <w:t>فی التجرّی</w:t>
      </w:r>
      <w:bookmarkEnd w:id="29"/>
    </w:p>
    <w:p>
      <w:pPr>
        <w:pStyle w:val="Heading5"/>
        <w:numPr>
          <w:ilvl w:val="4"/>
          <w:numId w:val="1"/>
        </w:numPr>
        <w:rPr/>
      </w:pPr>
      <w:bookmarkStart w:id="30" w:name="__RefHeading___Toc1628058_3830689328"/>
      <w:bookmarkStart w:id="31" w:name="_Toc12"/>
      <w:bookmarkEnd w:id="30"/>
      <w:r>
        <w:rPr>
          <w:rtl w:val="true"/>
        </w:rPr>
        <w:t>و لا بدّ قبل الخوض فی هذا البحث من ذکر امور بعنوان المقدّمة</w:t>
      </w:r>
      <w:r>
        <w:rPr>
          <w:rtl w:val="true"/>
        </w:rPr>
        <w:t>:</w:t>
      </w:r>
      <w:bookmarkEnd w:id="31"/>
    </w:p>
    <w:p>
      <w:pPr>
        <w:pStyle w:val="Heading6"/>
        <w:numPr>
          <w:ilvl w:val="5"/>
          <w:numId w:val="1"/>
        </w:numPr>
        <w:rPr/>
      </w:pPr>
      <w:bookmarkStart w:id="32" w:name="__RefHeading___Toc1628060_3830689328"/>
      <w:bookmarkStart w:id="33" w:name="_Toc13"/>
      <w:bookmarkEnd w:id="32"/>
      <w:r>
        <w:rPr>
          <w:rtl w:val="true"/>
        </w:rPr>
        <w:t>الأمر الأوّل</w:t>
      </w:r>
      <w:r>
        <w:rPr>
          <w:rtl w:val="true"/>
        </w:rPr>
        <w:t>:</w:t>
      </w:r>
      <w:r>
        <w:rPr>
          <w:rtl w:val="true"/>
        </w:rPr>
        <w:t>فی معنی التجرّی و الانقیاد بحسب الاصطلاح،</w:t>
      </w:r>
      <w:bookmarkEnd w:id="33"/>
    </w:p>
    <w:p>
      <w:pPr>
        <w:pStyle w:val="BookText"/>
        <w:rPr/>
      </w:pPr>
      <w:r>
        <w:rPr>
          <w:rFonts w:ascii="IRNazanin" w:hAnsi="IRNazanin" w:eastAsia="IRNazanin"/>
          <w:color w:val="111111"/>
          <w:sz w:val="28"/>
          <w:sz w:val="28"/>
          <w:szCs w:val="28"/>
          <w:rtl w:val="true"/>
          <w:lang w:bidi="fa-IR"/>
        </w:rPr>
        <w:t>و التجرّی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ما یعتقد کونه حراما مع عدم حرمته بحسب الواقع،و ترک ما یعتقد کونه واجبا مع عدم کونه کذلک واقعا،و الانقیاد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ما یعتقد کونه تکلیفا لزومیّا،مع أنّه لیس کذلک بحسب الواقع فی مقابل الإطاعة و العصیان،مع أنّهما بحسب اللغة أعمّ منهما</w:t>
      </w:r>
      <w:r>
        <w:rPr>
          <w:rFonts w:eastAsia="IRNazanin" w:cs="IRNazanin"/>
          <w:color w:val="111111"/>
          <w:sz w:val="28"/>
          <w:szCs w:val="28"/>
          <w:rtl w:val="true"/>
          <w:lang w:bidi="fa-IR"/>
        </w:rPr>
        <w:t>.</w:t>
      </w:r>
    </w:p>
    <w:p>
      <w:pPr>
        <w:pStyle w:val="Heading6"/>
        <w:numPr>
          <w:ilvl w:val="5"/>
          <w:numId w:val="1"/>
        </w:numPr>
        <w:rPr/>
      </w:pPr>
      <w:bookmarkStart w:id="34" w:name="__RefHeading___Toc1628062_3830689328"/>
      <w:bookmarkStart w:id="35" w:name="_Toc14"/>
      <w:bookmarkEnd w:id="34"/>
      <w:r>
        <w:rPr>
          <w:rtl w:val="true"/>
        </w:rPr>
        <w:t>الأمر الثانی</w:t>
      </w:r>
      <w:r>
        <w:rPr>
          <w:rtl w:val="true"/>
        </w:rPr>
        <w:t>:</w:t>
      </w:r>
      <w:r>
        <w:rPr>
          <w:rtl w:val="true"/>
        </w:rPr>
        <w:t>أنّ التجرّی لا یختصّ بالقطع و إن کان هو مصداقه البیّن،</w:t>
      </w:r>
      <w:bookmarkEnd w:id="3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ارتکب ما یقطع بحرمته أو خالف ما یقطع بوجوبه،مع أنّهما لا یکونان کذلک بحسب الواقع،و لکن ینطبق فی مورد الأمارات و الاصول العملیّة أیضا،کما إذا دلّ خبر الواحد المعتبر علی وجوب صلاة الجمعة،و ترکها من قام عنده الخبر، مع أنّها بحسب الواقع لیست بواجبة،فیصدق هنا عنوان التجرّی،إلاّ أنّ هذا بناء علی القول بحجّیّة الأمارات من باب الطریقیّة،کما هو الحقّ و المشهور عند الإمامیّة،و أمّا علی القول بحجّیّتها من باب السببیّة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إحداث الحکم مطابقا لمؤدّی الأمارة بالنسبة إلی من قام عنده الخبر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فیصدق العصیان</w:t>
      </w:r>
      <w:bookmarkStart w:id="36" w:name="pg16966_184299"/>
    </w:p>
    <w:p>
      <w:pPr>
        <w:pStyle w:val="BookText"/>
        <w:rPr/>
      </w:pPr>
      <w:bookmarkEnd w:id="36"/>
      <w:r>
        <w:rPr>
          <w:rFonts w:ascii="IRNazanin" w:hAnsi="IRNazanin" w:eastAsia="IRNazanin"/>
          <w:color w:val="111111"/>
          <w:sz w:val="28"/>
          <w:sz w:val="28"/>
          <w:szCs w:val="28"/>
          <w:rtl w:val="true"/>
          <w:lang w:bidi="fa-IR"/>
        </w:rPr>
        <w:t>علی مخالفته،فإنّ قیام الخبر علی وجوب صلاة الجمعة یجعلها واجبة بالنسبة إلیه و هو قد خالفها،فیتحقّق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مورد الأمارات،مثل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الاستصحاب علی وجوب صلاة الجمعة و عدم إتیان المکلّف بما یکون واجبا بمقتضی الاستصحاب،فلا یصدق هنا عنوان التجرّی؛إذ المقصود من الشکّ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الشکّ الفعلی الاستقراری،لا الشکّ المستمرّ إلی الأبد،فلا بدّ من الالتزام بجعل الحکم المماثل و الظاهری فی مورد جریان الاستصحاب،و معلوم أنّ مخالفة الحکم الظاهری اللزومی معصیة،بلا فرق بین مخالفته للواقع و مطابقته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قاعدة الطهارة و الحلّیة لجعلهما تسهیلا و امتنانا علی العباد فی مشکوک الطهارة و الحلّیة،و لیس لهما لزوم الموافقة و المخالفة</w:t>
      </w:r>
      <w:r>
        <w:rPr>
          <w:rFonts w:eastAsia="IRNazanin" w:cs="IRNazanin"/>
          <w:color w:val="111111"/>
          <w:sz w:val="28"/>
          <w:szCs w:val="28"/>
          <w:rtl w:val="true"/>
          <w:lang w:bidi="fa-IR"/>
        </w:rPr>
        <w:t>.</w:t>
      </w:r>
    </w:p>
    <w:p>
      <w:pPr>
        <w:pStyle w:val="Heading6"/>
        <w:numPr>
          <w:ilvl w:val="5"/>
          <w:numId w:val="1"/>
        </w:numPr>
        <w:rPr/>
      </w:pPr>
      <w:bookmarkStart w:id="37" w:name="__RefHeading___Toc1628064_3830689328"/>
      <w:bookmarkStart w:id="38" w:name="_Toc15"/>
      <w:bookmarkEnd w:id="37"/>
      <w:r>
        <w:rPr>
          <w:rtl w:val="true"/>
        </w:rPr>
        <w:t>الأمر الثالث</w:t>
      </w:r>
      <w:r>
        <w:rPr>
          <w:rtl w:val="true"/>
        </w:rPr>
        <w:t>:</w:t>
      </w:r>
      <w:r>
        <w:rPr>
          <w:rtl w:val="true"/>
        </w:rPr>
        <w:t>أنّ القطع قد یکون طریقیّا و قد یکون موضوعیّا،</w:t>
      </w:r>
      <w:bookmarkEnd w:id="38"/>
    </w:p>
    <w:p>
      <w:pPr>
        <w:pStyle w:val="BookText"/>
        <w:rPr/>
      </w:pPr>
      <w:r>
        <w:rPr>
          <w:rFonts w:ascii="IRNazanin" w:hAnsi="IRNazanin" w:eastAsia="IRNazanin"/>
          <w:color w:val="111111"/>
          <w:sz w:val="28"/>
          <w:sz w:val="28"/>
          <w:szCs w:val="28"/>
          <w:rtl w:val="true"/>
          <w:lang w:bidi="fa-IR"/>
        </w:rPr>
        <w:t>و القطع الطریقی ما لم یؤخذ فی لسان الدلیل و موضوع الحکم،کما إذا قال الشارع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حصل القطع للمکلّف بخمریّة مائع فی الخارج،و القطع الموضوعی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اخذ فی موضوع الحکم و لسان الدلیل بعنوان تمام الموضوع أو جزء الموضوع،کقوله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مقطوع الخمریّة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شربه القاطع،لا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متجرّی،بل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عاص؛لتحقّق موضوع حکم الشارع و إن لم یکن بحسب الواقع خمرا</w:t>
      </w:r>
      <w:r>
        <w:rPr>
          <w:rFonts w:eastAsia="IRNazanin" w:cs="IRNazanin"/>
          <w:color w:val="111111"/>
          <w:sz w:val="28"/>
          <w:szCs w:val="28"/>
          <w:rtl w:val="true"/>
          <w:lang w:bidi="fa-IR"/>
        </w:rPr>
        <w:t>.</w:t>
      </w:r>
    </w:p>
    <w:p>
      <w:pPr>
        <w:pStyle w:val="Heading5"/>
        <w:numPr>
          <w:ilvl w:val="4"/>
          <w:numId w:val="1"/>
        </w:numPr>
        <w:rPr/>
      </w:pPr>
      <w:bookmarkStart w:id="39" w:name="__RefHeading___Toc1628066_3830689328"/>
      <w:bookmarkStart w:id="40" w:name="_Toc16"/>
      <w:bookmarkEnd w:id="39"/>
      <w:r>
        <w:rPr>
          <w:rtl w:val="true"/>
        </w:rPr>
        <w:t>إذا عرفت هذا فیقع البحث فی التجرّی</w:t>
      </w:r>
      <w:bookmarkEnd w:id="40"/>
    </w:p>
    <w:p>
      <w:pPr>
        <w:pStyle w:val="Heading6"/>
        <w:numPr>
          <w:ilvl w:val="5"/>
          <w:numId w:val="1"/>
        </w:numPr>
        <w:rPr/>
      </w:pPr>
      <w:bookmarkStart w:id="41" w:name="__RefHeading___Toc1628068_3830689328"/>
      <w:bookmarkStart w:id="42" w:name="_Toc17"/>
      <w:bookmarkEnd w:id="41"/>
      <w:r>
        <w:rPr>
          <w:rtl w:val="true"/>
        </w:rPr>
        <w:t>اشارة</w:t>
      </w:r>
      <w:bookmarkEnd w:id="4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نیّة المعصیة و ارتکاب ما لا تکون معصیة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فی ترتّب استحقاق العقوبة علیه و عدمه،و اخری فی حرمته و عدمها،و ثالثة فی قبحه و عدمه،و لا إشکال فی کون البحث علی الأوّل کلامیّا،کما لا إشکال فی کونه بحثا فقهیّا علی الثانی،و أمّا علی الثالث</w:t>
      </w:r>
    </w:p>
    <w:p>
      <w:pPr>
        <w:pStyle w:val="BookText"/>
        <w:rPr/>
      </w:pPr>
      <w:r>
        <w:rPr>
          <w:rFonts w:ascii="IRNazanin" w:hAnsi="IRNazanin" w:eastAsia="IRNazanin"/>
          <w:color w:val="111111"/>
          <w:sz w:val="28"/>
          <w:sz w:val="28"/>
          <w:szCs w:val="28"/>
          <w:rtl w:val="true"/>
          <w:lang w:bidi="fa-IR"/>
        </w:rPr>
        <w:t>فجعل عنوان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التجرّی هل یکون قبیحا أم لا؟فهل ینطبق علیه عنوان المسألة الاصولیّة أم لا؟لقائل أن یقول باصولیّته؛إذ البحث إن انتهی إلی قبح التجرّی فیمکن بضمیمة قاعدة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 ما حکم العقل بقبحه حکم الشرع بحرمته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استنباط الحکم الفقهی،و هو أنّ التجرّی من المحرّمات فی الشریعة،و معلوم أنّ هذا ضابطة لاصولیّة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ملاک الاصولیّة أن تقع نتیجة البحث فی کبری القیاس،کقولنا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ما دلّ خبر الواحد المعتبر علی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دلّ الخبر علی وجوبه فهو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،فصلاة الجمعة بما أنّها دلّ الخبر علی وجوبها تکون واجبة،بخلاف ما نحن فیه،فإنّا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 قبیح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العقل بقبحه فهو حرام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،فالتجرّی حرام شرعا، و أنت تری وقوع مسألة الملازمة فی کبری القیاس و وقوع مسألة التجرّی فی صغری القیاس</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جریان قاعدة الملازمة محدود بالنسبة إلی الحسن و القبح الواقعین فی رتبة متقدّمة علی الحکم الشرعی و سلسلة علله،نظیر حکم العقل بقبح الظلم،و استکشاف حرمته شرعا من قاعدة الملازمة،و إذا کان حکم العقل فی رتبة متأخّرة عن حکم الشرع فلا مجال لقاعدة الملازمة،نظیر حکم العقل بقبح المعصیة،فإنّه متأخّر عن حکم الشرع بحرمة شرب الخمر مثلا، و هکذا التجرّی متأخّر عن حکم الشرع بحرمة شرب الخمر و القطع بخمریّة مائع و شربه بنیّة المعصیة،فصدق التجرّی متوقّف علی ذلک،و لذا لا محلّ لجریان قاعدة الملازمة هنا،فلا یمکن أن یکون التجرّی بهذه الکیفیّة من مسائل علم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المحقّق النائینی قدّس سرّه </w:t>
      </w:r>
      <w:r>
        <w:rPr>
          <w:rStyle w:val="FootnoteAnchor"/>
          <w:rtl w:val="true"/>
        </w:rPr>
        <w:footnoteReference w:id="16"/>
      </w:r>
      <w:r>
        <w:rPr>
          <w:rFonts w:ascii="IRNazanin" w:hAnsi="IRNazanin" w:eastAsia="IRNazanin"/>
          <w:color w:val="111111"/>
          <w:sz w:val="28"/>
          <w:sz w:val="28"/>
          <w:szCs w:val="28"/>
          <w:rtl w:val="true"/>
          <w:lang w:bidi="fa-IR"/>
        </w:rPr>
        <w:t>ذکر طریقا آخر لجعل المسألة اصولیّة،و هو أنّ الإطلاقات و العمومات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یشمل مقطوع الخمریّة و إن لم یکن بحسب الواقع خمرا أم لا؟و علی کلا التقدیرین یستنبط الحکم الفقهی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 علیه بأنّ بحث الشمول و عدمه لا یکون بحثا اصولیّا؛إذ البحث الاصولی فیها هو البحث عن حجّیّة العام و الإطلاق و قابلیّتهما للتمسّک،و أمّا البحث عن تحقّق الإطلاق أو العموم لدلیل و عدمه فلا یرتبط بالاصول؛إذ البحث بهذه الکیفیّة یکون بحثا فقهیّا،کما نبحث فی کتاب المکاسب بأنّ 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 هل یشمل بیع المعاطاة أم لا؟</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بین ما نحن فیه و بحث الخطابات الشفاهیّة من حیث اختصاصها بالموجودین الحاضرین فی زمان الخطاب أو الأعمّ منها و الغائبین بل المعدومین،مع أنّه لا شکّ فی اصولیّة هذه المسألة،و هکذا البحث فی أنّ الکفّار مکلّفون بالفروع کما أنّهم مکلّفون بالاصول أم لا؟و إن کان له عنوان القاعدة الفقهیّة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البحث هنا کلّی لا یختصّ بخطاب معیّن،و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بعنوان المثال،فإنّا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متعلّق الأدلّة الواردة فی باب المحرّمات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یختصّ بالعناوین الواقعیّة أو أعمّ منها و من مقطوع الخمریّة و مقطوع الغصبیّة و إن لم یکن خمرا و غصبا بحسب الواقع؟و هذه لیست بمسألة فقهیّة،بل تکون مسألة اصولیّة أو قاعدة 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تقریب کلام المحقّق النائینی قدّس سرّه</w:t>
      </w:r>
      <w:r>
        <w:rPr>
          <w:rFonts w:eastAsia="IRNazanin" w:cs="IRNazanin"/>
          <w:color w:val="111111"/>
          <w:sz w:val="28"/>
          <w:szCs w:val="28"/>
          <w:rtl w:val="true"/>
          <w:lang w:bidi="fa-IR"/>
        </w:rPr>
        <w:t>.</w:t>
      </w:r>
      <w:bookmarkStart w:id="43" w:name="pg16966_184302"/>
    </w:p>
    <w:p>
      <w:pPr>
        <w:pStyle w:val="BookText"/>
        <w:rPr/>
      </w:pPr>
      <w:bookmarkEnd w:id="43"/>
      <w:r>
        <w:rPr>
          <w:rFonts w:ascii="IRNazanin" w:hAnsi="IRNazanin" w:eastAsia="IRNazanin"/>
          <w:color w:val="111111"/>
          <w:sz w:val="28"/>
          <w:sz w:val="28"/>
          <w:szCs w:val="28"/>
          <w:rtl w:val="true"/>
          <w:lang w:bidi="fa-IR"/>
        </w:rPr>
        <w:t>و أمّا التجرّی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له عنوان اصولی أو غیره</w:t>
      </w:r>
      <w:r>
        <w:rPr>
          <w:rFonts w:eastAsia="IRNazanin" w:cs="IRNazanin"/>
          <w:color w:val="111111"/>
          <w:sz w:val="28"/>
          <w:szCs w:val="28"/>
          <w:rtl w:val="true"/>
          <w:lang w:bidi="fa-IR"/>
        </w:rPr>
        <w:t>-</w:t>
      </w:r>
    </w:p>
    <w:p>
      <w:pPr>
        <w:pStyle w:val="Heading6"/>
        <w:numPr>
          <w:ilvl w:val="5"/>
          <w:numId w:val="1"/>
        </w:numPr>
        <w:rPr/>
      </w:pPr>
      <w:bookmarkStart w:id="44" w:name="__RefHeading___Toc1628070_3830689328"/>
      <w:bookmarkStart w:id="45" w:name="_Toc18"/>
      <w:bookmarkEnd w:id="44"/>
      <w:r>
        <w:rPr>
          <w:rtl w:val="true"/>
        </w:rPr>
        <w:t>فیقع البحث فیه من</w:t>
      </w:r>
      <w:bookmarkEnd w:id="45"/>
    </w:p>
    <w:p>
      <w:pPr>
        <w:pStyle w:val="BookText"/>
        <w:rPr/>
      </w:pPr>
      <w:r>
        <w:rPr>
          <w:rFonts w:ascii="IRNazanin" w:hAnsi="IRNazanin" w:eastAsia="IRNazanin"/>
          <w:color w:val="111111"/>
          <w:sz w:val="28"/>
          <w:sz w:val="28"/>
          <w:szCs w:val="28"/>
          <w:rtl w:val="true"/>
          <w:lang w:bidi="fa-IR"/>
        </w:rPr>
        <w:t>جهتین</w:t>
      </w:r>
      <w:r>
        <w:rPr>
          <w:rFonts w:eastAsia="IRNazanin" w:cs="IRNazanin"/>
          <w:color w:val="111111"/>
          <w:sz w:val="28"/>
          <w:szCs w:val="28"/>
          <w:rtl w:val="true"/>
          <w:lang w:bidi="fa-IR"/>
        </w:rPr>
        <w:t>:</w:t>
      </w:r>
    </w:p>
    <w:p>
      <w:pPr>
        <w:pStyle w:val="Heading6"/>
        <w:numPr>
          <w:ilvl w:val="5"/>
          <w:numId w:val="1"/>
        </w:numPr>
        <w:rPr/>
      </w:pPr>
      <w:bookmarkStart w:id="46" w:name="__RefHeading___Toc1628072_3830689328"/>
      <w:bookmarkStart w:id="47" w:name="_Toc19"/>
      <w:bookmarkEnd w:id="46"/>
      <w:r>
        <w:rPr>
          <w:rtl w:val="true"/>
        </w:rPr>
        <w:t>الجهة الأولی</w:t>
      </w:r>
      <w:r>
        <w:rPr>
          <w:rtl w:val="true"/>
        </w:rPr>
        <w:t>:</w:t>
      </w:r>
      <w:r>
        <w:rPr>
          <w:rtl w:val="true"/>
        </w:rPr>
        <w:t>فی أنّه قبیح عقلا أم لا؟</w:t>
      </w:r>
      <w:bookmarkEnd w:id="47"/>
    </w:p>
    <w:p>
      <w:pPr>
        <w:pStyle w:val="BookText"/>
        <w:rPr/>
      </w:pPr>
      <w:r>
        <w:rPr>
          <w:rFonts w:ascii="IRNazanin" w:hAnsi="IRNazanin" w:eastAsia="IRNazanin"/>
          <w:color w:val="111111"/>
          <w:sz w:val="28"/>
          <w:sz w:val="28"/>
          <w:szCs w:val="28"/>
          <w:rtl w:val="true"/>
          <w:lang w:bidi="fa-IR"/>
        </w:rPr>
        <w:t xml:space="preserve">و لا خلاف فی أنّ العقل کما یحکم بقبح المعصیة کذلک یحکم بقبحه،إنّما الکلام فی أنّه صفة الفاعل أو الفعل، و یستفاد من کلام الشیخ الأنصاری </w:t>
      </w:r>
      <w:r>
        <w:rPr>
          <w:rStyle w:val="FootnoteAnchor"/>
          <w:rtl w:val="true"/>
        </w:rPr>
        <w:footnoteReference w:id="17"/>
      </w:r>
      <w:r>
        <w:rPr>
          <w:rFonts w:ascii="Amiri" w:hAnsi="Amiri" w:eastAsia="Amiri" w:cs="Amiri"/>
          <w:color w:val="111111"/>
          <w:sz w:val="28"/>
          <w:sz w:val="28"/>
          <w:szCs w:val="28"/>
          <w:rtl w:val="true"/>
          <w:lang w:bidi="ar-SA"/>
        </w:rPr>
        <w:t xml:space="preserve">و المحقّق النائینی قدّس سرّهما </w:t>
      </w:r>
      <w:r>
        <w:rPr>
          <w:rStyle w:val="FootnoteAnchor"/>
          <w:rtl w:val="true"/>
        </w:rPr>
        <w:footnoteReference w:id="18"/>
      </w:r>
      <w:r>
        <w:rPr>
          <w:rFonts w:ascii="IRNazanin" w:hAnsi="IRNazanin" w:eastAsia="IRNazanin"/>
          <w:color w:val="111111"/>
          <w:sz w:val="28"/>
          <w:sz w:val="28"/>
          <w:szCs w:val="28"/>
          <w:rtl w:val="true"/>
          <w:lang w:bidi="fa-IR"/>
        </w:rPr>
        <w:t>أنّه صفة الفاعل؛ إذ المتحقّق فی الخارج هو شرب الماء،و اعتقاد کونه خمرا لا یوجب اتّصافه بالقبح؛لعدم تغییر الواقع عمّا هو علیه بالاعتقاد،إلاّ أنّ إبراز نیّة المعصیة یکون بواسطة الفعل،فالفاعل متّصف بالقبح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المحقّق العراقی قدّس سرّه </w:t>
      </w:r>
      <w:r>
        <w:rPr>
          <w:rStyle w:val="FootnoteAnchor"/>
          <w:rtl w:val="true"/>
        </w:rPr>
        <w:footnoteReference w:id="19"/>
      </w:r>
      <w:r>
        <w:rPr>
          <w:rFonts w:ascii="IRNazanin" w:hAnsi="IRNazanin" w:eastAsia="IRNazanin"/>
          <w:color w:val="111111"/>
          <w:sz w:val="28"/>
          <w:sz w:val="28"/>
          <w:szCs w:val="28"/>
          <w:rtl w:val="true"/>
          <w:lang w:bidi="fa-IR"/>
        </w:rPr>
        <w:t>قائل بالقبح الفعلی؛إذ القبیح فی الواقع هو هتک حرمة المولی عملا،و الطغیان الخارجی علیه بعد النیّة و اعتقاد کونه معصیة،و محصّل الطغیان و محقّقه هو الفعل،فلا محالة یکون الفعل متّصفا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بعد الاعتراف بأنّ المتحقّق فی الخارج هو شرب الماء و أنّ الاعتقاد لا یوجب تغییر الواقعیّة،کیف یمکن أن یکون الفعل موصوف القبح؟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یبعد أن یکون النزاع لفظیّا،بلحاظ أنّ العمل مبرز لقصد المعصیة، و الإبراز معتبر فی صدق عنوان التجرّی،و یمکن أن یکون صفة للفعل، و بلحاظ کشفه عن سوء سریرة المکلّف و جرأته فی مقابل المولی،و یمکن أن یکون صفة الفاعل</w:t>
      </w:r>
      <w:r>
        <w:rPr>
          <w:rFonts w:eastAsia="IRNazanin" w:cs="IRNazanin"/>
          <w:color w:val="111111"/>
          <w:sz w:val="28"/>
          <w:szCs w:val="28"/>
          <w:rtl w:val="true"/>
          <w:lang w:bidi="fa-IR"/>
        </w:rPr>
        <w:t>.</w:t>
      </w:r>
    </w:p>
    <w:p>
      <w:pPr>
        <w:pStyle w:val="Heading6"/>
        <w:numPr>
          <w:ilvl w:val="5"/>
          <w:numId w:val="1"/>
        </w:numPr>
        <w:rPr/>
      </w:pPr>
      <w:bookmarkStart w:id="48" w:name="__RefHeading___Toc1628074_3830689328"/>
      <w:bookmarkStart w:id="49" w:name="_Toc20"/>
      <w:bookmarkEnd w:id="48"/>
      <w:r>
        <w:rPr>
          <w:rtl w:val="true"/>
        </w:rPr>
        <w:t>الجهة الثانیة</w:t>
      </w:r>
      <w:r>
        <w:rPr>
          <w:rtl w:val="true"/>
        </w:rPr>
        <w:t>:</w:t>
      </w:r>
      <w:r>
        <w:rPr>
          <w:rtl w:val="true"/>
        </w:rPr>
        <w:t>فی أنّ التجرّی حرام شرعا أم لا؟</w:t>
      </w:r>
      <w:bookmarkEnd w:id="4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الدلیل الأوّل علی</w:t>
      </w:r>
    </w:p>
    <w:p>
      <w:pPr>
        <w:pStyle w:val="BookText"/>
        <w:rPr/>
      </w:pPr>
      <w:r>
        <w:rPr>
          <w:rFonts w:ascii="IRNazanin" w:hAnsi="IRNazanin" w:eastAsia="IRNazanin"/>
          <w:color w:val="111111"/>
          <w:sz w:val="28"/>
          <w:sz w:val="28"/>
          <w:szCs w:val="28"/>
          <w:rtl w:val="true"/>
          <w:lang w:bidi="fa-IR"/>
        </w:rPr>
        <w:t>حرمته ادّعاء الإجماع،و القول بأنّه و إن لم ینعقد علی حرمة عنوان التجرّی و لکن انعقد فی موارد لا ینطبق علیها سوی هذا العنوان،منها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 ظنّ ضیق الوقت و أخّر الصلاة،ثمّ تبیّن الخلاف وسعة الوقت،حیث ادّعی الإجماع علی عصیانه بتأخیر الصلاة و استحقاقه العقاب،و ذلک لا یکون إلاّ بناء علی حرمة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 سلک طریقا مظنون الضرر حیث ادّعی الإجماع أیضا علی عصیانه و وجوب الإتمام علیه؛لکون سفره سفر معصیة و لو انکشف عدم الضرر،و هذا لا یتمّ أیضا إلاّ بناء علی حرمة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الإجماع فی الموردین المذکورین لم یتحقّق، و لیس بإجماع محصّل،و لا اعتبار للإجماع المنقول،و علی فرض کونه محصّلا یحتمل أن یکون مستند المجمعین عبارة عن الأدلّة الاخری،فلا فائدة فی الإجماع علی فرض صحّتها،و لا محلّ للفرع علی فرض عدم تمامیّة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 من الموردین اللذین ادّعی علیهما الإجماع خارج عمّا نحن فیه و لیس من موارد التجرّی،أمّا فی الأوّل فلأنّ ظنّ الضیق یکون تمام الموضوع؛لوجوب المبادرة بالصلاة شرعا،فیکون الظنّ هنا موضوعیّا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مقطوع الخمریّة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طریقیّا،ففی صورة المخالفة یتحقّق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الثانی؛إذ تکون للعلم بالضرر و ما یقوم مقامه حتّی الاحتمال العقلائی موضوعیّة للحکم،فلا محلّ هنا للتجرّی؛لأنّ نفس الخوف موضوع للحرمة،کما أنّه مجوّز للإفطار فی باب الصوم و إن انکشف الخلاف،فلا یتمّ الإجماع علی حرمة التجرّی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 بحرمة التجرّی من طریق قبحه العقلی و انضمام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p>
    <w:p>
      <w:pPr>
        <w:pStyle w:val="BookText"/>
        <w:rPr/>
      </w:pPr>
      <w:r>
        <w:rPr>
          <w:rFonts w:ascii="IRNazanin" w:hAnsi="IRNazanin" w:eastAsia="IRNazanin"/>
          <w:color w:val="111111"/>
          <w:sz w:val="28"/>
          <w:sz w:val="28"/>
          <w:szCs w:val="28"/>
          <w:rtl w:val="true"/>
          <w:lang w:bidi="fa-IR"/>
        </w:rPr>
        <w:t>ما حکم العقل بقبحه حکم الشرع بحرمته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قبح التجرّی قبح فاعلی لا قبح فعلی 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کون القبح قبحا فعلیّا و لکن مورد جریان قاعدة الملازمة المذکورة منحصر فیما کان حکم العقل فی سلسلة المبادئ و علل حکم الشرع،و فی رتبة متقدّمة علیه،و حکم العقل بقبح التجرّی هنا متأخّر عن حکم الشرع بمراتب،مع أنّ أصل قاعدة الملازمة محلّ 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ذکر المحقّق النائینی قدّس سرّه </w:t>
      </w:r>
      <w:r>
        <w:rPr>
          <w:rStyle w:val="FootnoteAnchor"/>
          <w:rtl w:val="true"/>
        </w:rPr>
        <w:footnoteReference w:id="20"/>
      </w:r>
      <w:r>
        <w:rPr>
          <w:rFonts w:ascii="IRNazanin" w:hAnsi="IRNazanin" w:eastAsia="IRNazanin"/>
          <w:color w:val="111111"/>
          <w:sz w:val="28"/>
          <w:sz w:val="28"/>
          <w:szCs w:val="28"/>
          <w:rtl w:val="true"/>
          <w:lang w:bidi="fa-IR"/>
        </w:rPr>
        <w:t>طریقا آخر لحرمة التجرّی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الخطابات الأوّلیّة تعمّ صورتی مصادفة القطع للواقع و مخالفته،و یندرج المتجرّی فی عموم الخطابات الشرعیّة حقیقة،ببیان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التکلیف لا بدّ و أن یتعلّق بما یکون مقدورا للمکلّف،و التکلیف الذی له تعلّق بموضوع خارجی،کقوله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وجوده الواقعی مشروطا بوجود ذلک الموضوع من غیر دخل للعلم و الجهل فی ذلک،إلاّ أنّ مجرّد الوجود الواقعی لا یکفی فی انبعاث المکلّف و حرکة إرادته نحوه،فإنّ الحرکة و الانبعاث إنّما یکون بالوجود العلمی،و لا أثر للوجود الواقعی فی ذلک،فالعلم و إن کان بالنسبة إلی الموضوع طریقیّا،إلاّ أنّه بالنسبة إلی الاختیار و الإرادة و الانبعاث یکون موضوعیّا،و متعلّق التکلیف إنّما یکون هو الاختیار و الانبعاث الناشئ عن العلم بالموضوع و التکلیف،فیکون مفاد قوله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لا تختر شرب ما أحرزت أنّه خمر،و هذا المعنی موجود فی کلتی صورتی مصادفة العلم للواقع و مخالفته،فإنّه فی صورة المخالفة قد تحقّق اختیار شرب ما احرز أنّه خمر،و المصادفة و المخالفة لیست اختیاریّة،</w:t>
      </w:r>
    </w:p>
    <w:p>
      <w:pPr>
        <w:pStyle w:val="BookText"/>
        <w:rPr/>
      </w:pPr>
      <w:r>
        <w:rPr>
          <w:rFonts w:ascii="IRNazanin" w:hAnsi="IRNazanin" w:eastAsia="IRNazanin"/>
          <w:color w:val="111111"/>
          <w:sz w:val="28"/>
          <w:sz w:val="28"/>
          <w:szCs w:val="28"/>
          <w:rtl w:val="true"/>
          <w:lang w:bidi="fa-IR"/>
        </w:rPr>
        <w:t>فلا تصلح لأن یتعلّق بها التکلیف،فالذی یصلح لأن یتعلّق به التکلیف لیس إلاّ اختیار شرب ما أحرز أنّه 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حاصل هذه الدعوی تترکّب من مقدّمتین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أنّ متعلّق التکلیف هو الانبعاث و حرکة الإرادة و الاختیار نحو ما احرز أنّه من مصادیق الموضوع الذی تعلّق به التکلیف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أنّ الإحراز و العلم یکون موضوعا علی وجه الصفتیّة،بمعنی الاختیار و الإرادة و إن کان طریقا بالنسبة إلی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أشکل علیهما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علیک ما فی کلتی المقدّمتین من المنع،أمّا فی الاولی فلأنّ المتعلّق هو الفعل الصادر عن إرادة و اختیار،لا نفس الإرادة و الاختیار،فإنّ الإرادة و الاختیار تکون مغفولا عنها حین الفعل و لا یلتفت الفاعل إلیها فلا یصلح لأن یتعلّق التکلیف بها،فإذا کان متعلّق التکلیف هو الشرب المتعلّق بالخمر الصادر عن إرادة و اختیار فالمتجرّی لم یتعلّق شربه بالخمر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الثانیة فلأنّ الإرادة و إن کانت تنبعث عن العلم لکن لا بما أنّه علم و صورة حاصلة فی النفس،بل بما أنّه محرز للمعلوم،فالعلم یکون بالنسبة إلی کلّ من الإرادة و الخمر طریقا،بل العلم یکون فی باب الإرادة من مقدّمات وجود الداعی،حیث إنّه تعلّق الإرادة بفعل شیء بداعی أنّه الشیء الکذائی، و هذا الداعی ینشأ عن العلم به،فدخله فی الإرادة إنّما یکون علی وجه الطریقیّة و الکاشفیّة عن المراد،لا علی وجه الصفتیّة و الموضوعیّة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 المحقّق العراقی قدّس سرّه </w:t>
      </w:r>
      <w:r>
        <w:rPr>
          <w:rStyle w:val="FootnoteAnchor"/>
          <w:rtl w:val="true"/>
        </w:rPr>
        <w:footnoteReference w:id="21"/>
      </w:r>
      <w:r>
        <w:rPr>
          <w:rFonts w:ascii="IRNazanin" w:hAnsi="IRNazanin" w:eastAsia="IRNazanin"/>
          <w:color w:val="111111"/>
          <w:sz w:val="28"/>
          <w:sz w:val="28"/>
          <w:szCs w:val="28"/>
          <w:rtl w:val="true"/>
          <w:lang w:bidi="fa-IR"/>
        </w:rPr>
        <w:t>استشکل علی مجموعة مقالته بأنّ بعد الاعتراف</w:t>
      </w:r>
    </w:p>
    <w:p>
      <w:pPr>
        <w:pStyle w:val="BookText"/>
        <w:rPr/>
      </w:pPr>
      <w:r>
        <w:rPr>
          <w:rFonts w:ascii="IRNazanin" w:hAnsi="IRNazanin" w:eastAsia="IRNazanin"/>
          <w:color w:val="111111"/>
          <w:sz w:val="28"/>
          <w:sz w:val="28"/>
          <w:szCs w:val="28"/>
          <w:rtl w:val="true"/>
          <w:lang w:bidi="fa-IR"/>
        </w:rPr>
        <w:t>بأنّ الخمر بوجوده الواقعی کان شرطا للتکلیف،فضمّ المقدّمة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دخالة العلم به فی الانبعاث و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ینتج إلاّ فعلیّة التکلیف فی ظرف العلم المصادف لا المطلق،فاستنتاج 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کون مفاد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تختر شرب ما أحرزت أنّه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ینافی دخل الخمریّة الواقعیّة فی شرط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فی جعل الاختیار و الانبعاث تحت التکلیف مسامحة اخری؛إذ هذه باصطلاحه من الطوارئ اللاحقة للتکلیف،فیلحق بالانقسامات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التکلیف بشیء إذا کان من شأنه الدعوة فلا جرم یکون المدعو إلیه عنوانا فی طول عنوان المعروض و إن کان العنوانان متّحدین ذاتا و منشئا،فما هو المعروض لا یعقل أخذ الإرادة فیه و لو قیدا؛لأنّ الإرادة الناشئة عن التکلیف معلول التکلیف،فکیف یکون قید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توهّم فی دفع المقدّمة الاولی مندفع بهذا الکلام؛إذ الفعل الصادر عن الإرادة الناشئة عن دعوة التکلیف معلول التکلیف لا معروضه،فلا محیص من تجرید المعروض عن الإرادة رأسا،کما لا یخفی علی الناظر الدقیق،و حینئذ هذا البرهان شاهد خروج الإرادة عن حیّز التکلیف لا جهة الغفلة،کیف؟و کثیرا ما نلتفت إلی إرادتنا حین الامتثال کما فی العبادات،خصوصا عند الإخطار فی النیّة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شمول الخطابات للعاصی و المتجرّی ببیان المحقّق النائینی قدّس سرّه مستلزم للغویّة بحث التجرّی،مضافا إلی اشتمال بعضها للتعلیل،مثل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المسکریّة من شأن الخمر الواقعی،و مضافا إلی اعتقاد العدلیّة بتبعیّة الأوامر و النواهی للمصالح و المفاسد المتحقّقة فی المتعلّق،</w:t>
      </w:r>
    </w:p>
    <w:p>
      <w:pPr>
        <w:pStyle w:val="BookText"/>
        <w:rPr/>
      </w:pPr>
      <w:r>
        <w:rPr>
          <w:rFonts w:ascii="IRNazanin" w:hAnsi="IRNazanin" w:eastAsia="IRNazanin"/>
          <w:color w:val="111111"/>
          <w:sz w:val="28"/>
          <w:sz w:val="28"/>
          <w:szCs w:val="28"/>
          <w:rtl w:val="true"/>
          <w:lang w:bidi="fa-IR"/>
        </w:rPr>
        <w:t>و لا شکّ فی تقوّمها بالواقعیّات لا بما قطع کونه خمرا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طریق لإثبات الحرمة للتجرّی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المتجرّی بعد ما لم یکن مشمولا للخطابات الأوّلیّة هل یمکن توجّه الخطاب إلیه من الشارع باستناد القبح الفاعلی أم لا؟و أشار المحقّق النائینی قدّس سرّه إلی طریقین لإمکانه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المتجرّی أو العالم المخالف علمه للواقع،یجب علیک الاجتناب عن معلوم الخمریّة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یعقل؛لأنّ الالتفات إلی العنوان الذی تعلّق به الخطاب ممّا لا بدّ منه،و المتجرّی لا یمکن أن یلتفت إلی أنّه متجرّ؛لأنّه بمجرّد الالتفات یخرج عن کونه متجرّیا،فلا یمکن توجیه الخطاب علی وجه یختصّ بالقبح الفاعلی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موجب إلی هذا الاختصاص،فإنّ القبح الفاعلی مشترک بین المصادفة للواقع و المخالفة،بل هو فی صورة المصادفة أتمّ و أکمل،فلو کان القبح الفاعلی مناطا للخطاب فلا بدّ و أن یکون الخطاب علی وجه یعمّ صورة المصادفة و المخالفة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أشار إلی الطریق الثانی بأن یتحقّق هنا مضافا إلی الخطاب الأوّلی الذی موضوعه العناوین الواقعیّة خطاب آخر علی وجه یعمّ العاصی و المتجرّی؛بأن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معلوم الخمریّة،ففی صورة إصابة القطع للواقع یتحقّق العصیان بالنسبة إلی الحکمین،و فی صورة عدم الإصابة یتحقّق التجرّی بالنسبة إلی الخطاب الأوّل و یتحقّق العصیان بالنسبة إلی الخطاب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الخطاب علی هذا الوجه لا یمکن،لا لمکان أنّ العلم لا یکون ملتفتا إلیه غالبا،فإنّ العلم عین الالتفات و لا یحتاج إلی التفات آخر،فلو لم یمکن أخذ العلم موضوعا فی المقام فکیف یعقل أخذه موضوعا لحکم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لا یصلح أن یکون مانعا لتوجیه الخطاب کذلک،کما لا یصلح عدم ثبوت المصلحة و المفسدة فی المتعلّق فی صورة المخالفة لأن یکون مانعا عن الخطاب بعد ما کان القبح الفاعلی مناطا للخطاب،بل المانع من ذلک هو لزوم اجتماع المثلین فی نظر القاطع دائما،و إن لم یلزم ذلک فی الواقع؛لأنّ النسبة بین حرمة الخمر الواقعی و معلوم الخمریّة هی العموم من وجه و فی مادّة الاجتماع یتأکّد الحکمان،إلاّ أنّهما بالنسبة إلی المتجرّی عامّ و خاصّ مطلق،فإنّه یری دائما علمه مطابقا للواقع،ففی مادّة الاجتماع إمّا یکون اجتماع المتضادّین أو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فرض أنّ للخمر حکما و لمعلوم الخمریّة أیضا حکما، فبمجرّد العلم بخمریّة شیء یعلم بوجوب الاجتناب عنه،الذی فرض أنّه رتّب علی ذات الخمر،فیکون هو المحرّک و الباعث للاجتناب،و الحکم الآخر المترتّب علی معلوم الخمریّة لا یصلح لأن یکون باعثا و یلزم لغویّته،و لیس له موردا آخر یمکن استقلاله فی الباعثیّة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الإشکال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مقام الإنشاء و جعل الحکم لا یرتبط بمقام الامتثال کما مرّ فی مسألة اجتماع الأمر و النهی،فإنّ متعلّق الأحکام فی مقام الجعل عبارة عن الطبائع و الماهیّات،و مقام الامتثال عبارة عن عالم الوجود الخارجی،و لذا قلنا بجواز الاجتماع فی محلّه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نحن فیه أیضا لا منافاة بین الحکم بحرمة الخمر،و الحکم بحرمة معلوم</w:t>
      </w:r>
    </w:p>
    <w:p>
      <w:pPr>
        <w:pStyle w:val="BookText"/>
        <w:rPr/>
      </w:pPr>
      <w:r>
        <w:rPr>
          <w:rFonts w:ascii="IRNazanin" w:hAnsi="IRNazanin" w:eastAsia="IRNazanin"/>
          <w:color w:val="111111"/>
          <w:sz w:val="28"/>
          <w:sz w:val="28"/>
          <w:szCs w:val="28"/>
          <w:rtl w:val="true"/>
          <w:lang w:bidi="fa-IR"/>
        </w:rPr>
        <w:t>الخمریّة فی مقام الجعل و الإنشاء؛لکونهما عامّین من وجه،و مخالفة المکلّف فی مقام الامتثال و شربه معلوم الخمریّة بسوء الاختیار لا یرتبط بمقام الإنشاء، مع أنّ کون المکلّف متجرّیا لا یوجب تغییر النسبة بینهما،و هو أیضا یعتقد بکون النسبة عامّین من وجه مع قطع النظر عن نفس هذه الواقعة،فلا یصحّ الإشکال باجتماع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الإشکال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إنشاء الحکم بحرمة معلوم الخمریّة یمکن أن یکون بداعی انبعاث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غرض المولی عدم تحقّق المنهی عنه أصلا،و لکنّه یلاحظ عدم انبعاث العبد بحکم واحد و حرمة واحدة،و أمّا إذا تعدّد الحکم و العقاب فیحصل له الانبعاث،فما ذکره من لغویّته و عدم ترتّب الأثر علیه لیس بصحیح،کما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استدلّ صاحب الکفایة قدّس سرّه </w:t>
      </w:r>
      <w:r>
        <w:rPr>
          <w:rStyle w:val="FootnoteAnchor"/>
          <w:rtl w:val="true"/>
        </w:rPr>
        <w:footnoteReference w:id="22"/>
      </w:r>
      <w:r>
        <w:rPr>
          <w:rFonts w:ascii="IRNazanin" w:hAnsi="IRNazanin" w:eastAsia="IRNazanin"/>
          <w:color w:val="111111"/>
          <w:sz w:val="28"/>
          <w:sz w:val="28"/>
          <w:szCs w:val="28"/>
          <w:rtl w:val="true"/>
          <w:lang w:bidi="fa-IR"/>
        </w:rPr>
        <w:t>علی عدم إمکان توجّه خطاب خاصّ إلی المتجرّی بأنّ الخطاب بعنوان المتجرّی مستحیل،و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نفسه صحیحا،و لکنّه غیر ملتفت إلیه،فإنّه یری قطعه مطابقا للواقع،و لذا یقول فی مقام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شربت؟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الخمر،مع أنّه لا بدّ فی الموضوع و المتعلّق من کونهما موردا للالتفات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ذکرناه عن المحقّق النائینی قدّس سرّه من أنّ العلم عین الالتفات و لا یحتاج إلی التفات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إلی الجواب عن صاحب الکفایة قدّس سرّه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تمامیّة کلام النائینی قدّس سرّه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موافقا للواقع أو مخالفا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استقلال له وجدانا،بل یکون طریقا و آلة إلی</w:t>
      </w:r>
    </w:p>
    <w:p>
      <w:pPr>
        <w:pStyle w:val="BookText"/>
        <w:rPr/>
      </w:pPr>
      <w:r>
        <w:rPr>
          <w:rFonts w:ascii="IRNazanin" w:hAnsi="IRNazanin" w:eastAsia="IRNazanin"/>
          <w:color w:val="111111"/>
          <w:sz w:val="28"/>
          <w:sz w:val="28"/>
          <w:szCs w:val="28"/>
          <w:rtl w:val="true"/>
          <w:lang w:bidi="fa-IR"/>
        </w:rPr>
        <w:t>الواقع،و الآلة تکون مغفولا عنها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الالتفات إلی العناوین الغیر الملتفتة قد یکون مستلزما لزوال هذه العناوین،مثل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النسیان و التجرّی و نحو ذلک،و قد لا یکون کذلک،مثل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العلم؛إذ العلم عین الالتفات،و لذا یقول المتجرّی فی جواب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شربت؟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الخمر عن علم و عمد،فیلاحظه استقلالا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طریق حرمة التجرّی منحصر بثلاثة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الخطاب إلی نفس عنوان التجرّی،و قد عرفت أنّه لیس بصحیح؛إذ لا بدّ فی کلّ المحرّمات من إحراز الموضوع،و هو هنا مستلزم لزوال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المحقّق النائینی قدّس سرّه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الخطاب بنحو یعمّ العاصی و المتجرّی،کقوله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مرّ عن المحقّق النائینی قدّس سرّه </w:t>
      </w:r>
      <w:r>
        <w:rPr>
          <w:rStyle w:val="FootnoteAnchor"/>
          <w:rtl w:val="true"/>
        </w:rPr>
        <w:footnoteReference w:id="23"/>
      </w:r>
      <w:r>
        <w:rPr>
          <w:rFonts w:ascii="IRNazanin" w:hAnsi="IRNazanin" w:eastAsia="IRNazanin"/>
          <w:color w:val="111111"/>
          <w:sz w:val="28"/>
          <w:sz w:val="28"/>
          <w:szCs w:val="28"/>
          <w:rtl w:val="true"/>
          <w:lang w:bidi="fa-IR"/>
        </w:rPr>
        <w:t>أنّه لغو بعد تحقّق الخطاب الأوّلی،أی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من معلوم الخمریّة فی موضوع الحکم إن کان العلم المخالف للواقع فهذا نظیر عنوان المتجرّی،فإنّ العالم لا یری علمه مخالفا للواقع،فلا یصحّ توجّه الخطاب إلی عنوان لا یمکن أن یکون موردا للالتفات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منه العلم المطابق للواقع فلا یثبت المدّعی؛لشموله صورة العصیان فقط،مع أنّ المدّعی هو حرمة التجرّی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منه مطلق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مطابقا للواقع أو مخالفا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مستلزم لتعدّد العصیان و العقوبة فی صورة موافقة العلم للواقع،مع أنّه لم یلتزم</w:t>
      </w:r>
      <w:bookmarkStart w:id="50" w:name="pg16966_184311"/>
    </w:p>
    <w:p>
      <w:pPr>
        <w:pStyle w:val="BookText"/>
        <w:rPr/>
      </w:pPr>
      <w:bookmarkEnd w:id="50"/>
      <w:r>
        <w:rPr>
          <w:rFonts w:ascii="IRNazanin" w:hAnsi="IRNazanin" w:eastAsia="IRNazanin"/>
          <w:color w:val="111111"/>
          <w:sz w:val="28"/>
          <w:sz w:val="28"/>
          <w:szCs w:val="28"/>
          <w:rtl w:val="true"/>
          <w:lang w:bidi="fa-IR"/>
        </w:rPr>
        <w:t>به أحد،و القول بالتداخل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الشارع فی 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معلوم الحرمة حرام بالحرمة الاستقلالیّة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مستلزم للتسلسل،فإنّه من القضایا الحقیقیّة التی تشمل نفسها؛إذ لا شکّ فی کون معلوم الحرمة من المحرّمات الواقعیّة،ففی کلّ مورد صدق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ینطبق هذا الکلّی علیه،و هذا ینتهی إلی التسلسل</w:t>
      </w:r>
      <w:r>
        <w:rPr>
          <w:rFonts w:eastAsia="IRNazanin" w:cs="IRNazanin"/>
          <w:color w:val="111111"/>
          <w:sz w:val="28"/>
          <w:szCs w:val="28"/>
          <w:rtl w:val="true"/>
          <w:lang w:bidi="fa-IR"/>
        </w:rPr>
        <w:t>.</w:t>
      </w:r>
    </w:p>
    <w:p>
      <w:pPr>
        <w:pStyle w:val="Heading6"/>
        <w:numPr>
          <w:ilvl w:val="5"/>
          <w:numId w:val="1"/>
        </w:numPr>
        <w:rPr/>
      </w:pPr>
      <w:bookmarkStart w:id="51" w:name="__RefHeading___Toc1628076_3830689328"/>
      <w:bookmarkStart w:id="52" w:name="_Toc21"/>
      <w:bookmarkEnd w:id="51"/>
      <w:r>
        <w:rPr>
          <w:rtl w:val="true"/>
        </w:rPr>
        <w:t>الجهة الثالثة فی التجرّی</w:t>
      </w:r>
      <w:r>
        <w:rPr>
          <w:rtl w:val="true"/>
        </w:rPr>
        <w:t>:</w:t>
      </w:r>
      <w:r>
        <w:rPr>
          <w:rtl w:val="true"/>
        </w:rPr>
        <w:t>أنّه یوجب استحقاق العقوبة أم لا؟</w:t>
      </w:r>
      <w:bookmarkEnd w:id="52"/>
    </w:p>
    <w:p>
      <w:pPr>
        <w:pStyle w:val="BookText"/>
        <w:rPr/>
      </w:pPr>
      <w:r>
        <w:rPr>
          <w:rFonts w:ascii="IRNazanin" w:hAnsi="IRNazanin" w:eastAsia="IRNazanin"/>
          <w:color w:val="111111"/>
          <w:sz w:val="28"/>
          <w:sz w:val="28"/>
          <w:szCs w:val="28"/>
          <w:rtl w:val="true"/>
          <w:lang w:bidi="fa-IR"/>
        </w:rPr>
        <w:t xml:space="preserve">و اختار صاحب الکفایة قدّس سرّه </w:t>
      </w:r>
      <w:r>
        <w:rPr>
          <w:rStyle w:val="FootnoteAnchor"/>
          <w:rtl w:val="true"/>
        </w:rPr>
        <w:footnoteReference w:id="24"/>
      </w:r>
      <w:r>
        <w:rPr>
          <w:rFonts w:ascii="Amiri" w:hAnsi="Amiri" w:eastAsia="Amiri" w:cs="Amiri"/>
          <w:color w:val="111111"/>
          <w:sz w:val="28"/>
          <w:sz w:val="28"/>
          <w:szCs w:val="28"/>
          <w:rtl w:val="true"/>
          <w:lang w:bidi="ar-SA"/>
        </w:rPr>
        <w:t xml:space="preserve">و المحقّق الأصفهانی قدّس سرّه </w:t>
      </w:r>
      <w:r>
        <w:rPr>
          <w:rStyle w:val="FootnoteAnchor"/>
          <w:rtl w:val="true"/>
        </w:rPr>
        <w:footnoteReference w:id="25"/>
      </w:r>
      <w:r>
        <w:rPr>
          <w:rFonts w:ascii="IRNazanin" w:hAnsi="IRNazanin" w:eastAsia="IRNazanin"/>
          <w:color w:val="111111"/>
          <w:sz w:val="28"/>
          <w:sz w:val="28"/>
          <w:szCs w:val="28"/>
          <w:rtl w:val="true"/>
          <w:lang w:bidi="fa-IR"/>
        </w:rPr>
        <w:t xml:space="preserve">القول بثبوت استحقاق العقوبة فی مورده،و خالفهما الشیخ الأعظم الأنصاری </w:t>
      </w:r>
      <w:r>
        <w:rPr>
          <w:rStyle w:val="FootnoteAnchor"/>
          <w:rtl w:val="true"/>
        </w:rPr>
        <w:footnoteReference w:id="26"/>
      </w:r>
      <w:r>
        <w:rPr>
          <w:rFonts w:ascii="Amiri" w:hAnsi="Amiri" w:eastAsia="Amiri" w:cs="Amiri"/>
          <w:color w:val="111111"/>
          <w:sz w:val="28"/>
          <w:sz w:val="28"/>
          <w:szCs w:val="28"/>
          <w:rtl w:val="true"/>
          <w:lang w:bidi="ar-SA"/>
        </w:rPr>
        <w:t xml:space="preserve">و المحقّق النائینی قدّس سرّهما </w:t>
      </w:r>
      <w:r>
        <w:rPr>
          <w:rStyle w:val="FootnoteAnchor"/>
          <w:rtl w:val="true"/>
        </w:rPr>
        <w:footnoteReference w:id="27"/>
      </w:r>
      <w:r>
        <w:rPr>
          <w:rFonts w:ascii="IRNazanin" w:hAnsi="IRNazanin" w:eastAsia="IRNazanin"/>
          <w:color w:val="111111"/>
          <w:sz w:val="28"/>
          <w:sz w:val="28"/>
          <w:szCs w:val="28"/>
          <w:rtl w:val="true"/>
          <w:lang w:bidi="fa-IR"/>
        </w:rPr>
        <w:t>،و قد عرفت عدم ثبوت حرمته و لکن مع ذلک قال المحقّق الخراسانی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الحقّ أنّه یوجبه؛لشهادة الوجدان بصحّة مؤاخذة المتجرّی و ذمّه علی تجرّیه،و هتک حرمته لمولاه،و خروجه عن رسوم عبودیّته،و کونه بصدد الطغیان و عزمه علی العصیان،و لا تفاوت بین المعصیة و التجرّی من هذه الناحیة؛إذ الوجدان یشهد بوحدة مناط استحقاق العقوبة فیهما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المحقّق الأصفهانی قدّس سرّه </w:t>
      </w:r>
      <w:r>
        <w:rPr>
          <w:rStyle w:val="FootnoteAnchor"/>
          <w:rtl w:val="true"/>
        </w:rPr>
        <w:footnoteReference w:id="28"/>
      </w:r>
      <w:r>
        <w:rPr>
          <w:rFonts w:ascii="IRNazanin" w:hAnsi="IRNazanin" w:eastAsia="IRNazanin"/>
          <w:color w:val="111111"/>
          <w:sz w:val="28"/>
          <w:sz w:val="28"/>
          <w:szCs w:val="28"/>
          <w:rtl w:val="true"/>
          <w:lang w:bidi="fa-IR"/>
        </w:rPr>
        <w:t>توضیحا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مناط استحقاق العقوبة فی مورد المعصیة و ارتکاب الحرمة،هل یکون صرف مخالفة التکلیف التحریمی، أو تفویت غرض المولی،أو اشتمال الشیء الحرام علی مفسدة لازمة</w:t>
      </w:r>
    </w:p>
    <w:p>
      <w:pPr>
        <w:pStyle w:val="BookText"/>
        <w:rPr/>
      </w:pPr>
      <w:r>
        <w:rPr>
          <w:rFonts w:ascii="IRNazanin" w:hAnsi="IRNazanin" w:eastAsia="IRNazanin"/>
          <w:color w:val="111111"/>
          <w:sz w:val="28"/>
          <w:sz w:val="28"/>
          <w:szCs w:val="28"/>
          <w:rtl w:val="true"/>
          <w:lang w:bidi="fa-IR"/>
        </w:rPr>
        <w:t>الاجتناب؟و معلوم أنّ الجمیع لا یصلح أن یکون مناطا له،فإنّها تتحقّق فی مورد ارتکاب الحرام جهلا،و لکن مع ذلک لا خلاف فی أنّ الجاهل لا یستحقّ العقوبة،و من هنا نستکشف أنّه یتحقّق فی المعصیة الواقعیّة مناط آخر لاستحقاق العقوبة،و هو الطغیان فی مقابل المولی و الخروج عن رسم العبودیّة و العزم علی العصیان،و هتک حرمة المولی،و تتحقّق هذه العناوین فی المتجرّی أیضا من دون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بدّ لنا من ذکر أمرین بعنوان المقدّمة للبحث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وحدة الملاک لاستحقاق العقوبة فی المعصیة الواقعیّة مفروغا عنه،و من الامور المسلّمة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الملاک فی باب التجرّی لاستحقاق العقوبة عین ما هو الملاک له فی المعصیة الواقعیّة،فیتوقّف إثبات استحقاق العقوبة فی مورد التجرّی علی إحراز المناط فی المعصیة و جریانه بعینه فی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شکّ فی عدم صلاحیة تصوّر شرب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یکون مناطا لاستحقاق العقوبة فی المعصیة،کما أنّ التصدیق بفائدته لا یصلح لذلک،و هکذا إرادته و العزم علی ارتکابه؛إذ العقل حاکم بعدم استحقاق العقوبة بمجرّد نیّة المعصیة قبل تحقّقها خارجا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تدلّ عدّة روایات علی تحقّق استحقاق العقوبة فی مورد نیّة المعصیة، و عدّة منها علی عدم تحقّقه فیه،و لا بدّ من حمل الروایات النافیة علی نفی العقوبة الفعلیّة،و المثبتة علی استحقاق العقوبة بعد فرض تمامیّتها سندا و دلالة، إلاّ أنّه مستلزم لتحقّق العقوبتین فی مورد المعصیة؛إذ لا شکّ فی الفرق شرعا بین من عزم علی ارتکاب المعصیة و لکنّها لم تتحقّق منه لمانع خارجی و من</w:t>
      </w:r>
    </w:p>
    <w:p>
      <w:pPr>
        <w:pStyle w:val="BookText"/>
        <w:rPr/>
      </w:pPr>
      <w:r>
        <w:rPr>
          <w:rFonts w:ascii="IRNazanin" w:hAnsi="IRNazanin" w:eastAsia="IRNazanin"/>
          <w:color w:val="111111"/>
          <w:sz w:val="28"/>
          <w:sz w:val="28"/>
          <w:szCs w:val="28"/>
          <w:rtl w:val="true"/>
          <w:lang w:bidi="fa-IR"/>
        </w:rPr>
        <w:t>عزم و ارتکبها،مع أنّه لم یلتزم أحد بتعدّد العقوبة فی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یهدینا إلی عدم قابلیّة الروایات للاستناد،فلا تکون إرادة المعصیة أیضا مناطا لاستحقاق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الالتفات إلی أنّ العناوین الثلاثة قد تقدّمت عند نقله قدّس سرّه عبارة المحقّق الأصفهانی حیث جاء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مناط استحقاق العقوبة فی مورد المعصیة و ارتکاب الحرمة،هل یکون صرف مخالفة التکلیف التحریمی،أو تفویت غرض المولی،أو اشتمال الشیء الحرام علی مفسدة لازمة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العنوان الرابع </w:t>
      </w:r>
      <w:r>
        <w:rPr>
          <w:rStyle w:val="FootnoteAnchor"/>
          <w:rtl w:val="true"/>
        </w:rPr>
        <w:footnoteReference w:id="29"/>
      </w:r>
      <w:r>
        <w:rPr>
          <w:rFonts w:ascii="IRNazanin" w:hAnsi="IRNazanin" w:eastAsia="IRNazanin"/>
          <w:color w:val="111111"/>
          <w:sz w:val="28"/>
          <w:sz w:val="28"/>
          <w:szCs w:val="28"/>
          <w:rtl w:val="true"/>
          <w:lang w:bidi="fa-IR"/>
        </w:rPr>
        <w:t>الذی یمکن أن یکون ملاکا لاستحقاق العقوبة فی باب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ارتکاب ما فیه المفسدة،و ما هو مبغوض للمولی واقعا،و لکن قد عرفت النقض فیه بأنّ الجاهل الذی یشرب الخمر اعتمادا علی أصالة الحلّیة أو فی صورة القطع بمائیّته یرتکب ما فیه المفسدة اللازمة الاجتناب و ما فیه مبغوض للمولی،مع أنّ استحقاق عقوبة الجاهل لا یکون قابلا للالتزام،و من هنا یستفاد أنّ هذا العنوان أیضا لا یکون مناطا لاستحقاق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 الخامس الذی یصلح للمناطیّة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مخالفة تکلیف عن علم و عمد و اختیار،و لا یفید إضافة هذا القید إلی العنوان الرابع؛لعدم شموله للنواهی الاختیاریّة؛إذ لا مفسدة فی متعلّقها أصلا،کما ذکره استاذنا السیّد البروجردی قدّس سرّه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العنوان ممّا یصلح للمناطیّة بنظر العقل کما یشهد به الوجدان و علیه آراء العقلاء،فمخالفة تکلیف المولی عن عمد و التفات ملاک لاستحقاق</w:t>
      </w:r>
    </w:p>
    <w:p>
      <w:pPr>
        <w:pStyle w:val="BookText"/>
        <w:rPr/>
      </w:pPr>
      <w:r>
        <w:rPr>
          <w:rFonts w:ascii="IRNazanin" w:hAnsi="IRNazanin" w:eastAsia="IRNazanin"/>
          <w:color w:val="111111"/>
          <w:sz w:val="28"/>
          <w:sz w:val="28"/>
          <w:szCs w:val="28"/>
          <w:rtl w:val="true"/>
          <w:lang w:bidi="fa-IR"/>
        </w:rPr>
        <w:t>العقوبة،سواء کان التکلیف ناشئا عن المصلحة أو المفسدة فی المتعلّق،أم صدر لأغراض أخر و لکنّه مختصّ بالمعصیة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 السادس الذی یمکن أن یکون الملاک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الطغیان علی المولی و هتک حرمته و الخروج عن رسم العبودیّة و إن کان العاصی و المتجرّی مشترکین فیه،و لکن لا یمکن جعله مناطا مستقلاّ لاستحقاق العقوبة،فإنّه مستلزم لتعدّد العقوبة علی معصیة واحدة بعد فرض کون العنوان الخامس ملاکا بنظر العقل و العقلاء،ففی معصیة واحدة یتحقّق الملاکان و یترتّب علیهما عقابان،مع أنّه لیس بصحیح،کما ذکرناه فی مقدّمة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فالمستفاد ممّا ذکرناه أنّ ما یصلح للمناطیّة هو العنوان الخامس الذی یختصّ بالمعصیة الواقعیّة،و بهذا یظهر ضعف ما ذکره المحقّق الأصفهانی قدّس سرّه،فإنّ عدم صلاحیة العنوان الرابع للملاکیّة لا یستلزم لأن یکون العنوان السادس ملاکا للعقاب،فلا یتحقّق فی التجرّی مناطا لاستحقاق العقوبة کعدم تحقّق الحرمة الشرعیّة فیه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القائلین باستحقاق العقوبة فی التجرّی اختاروا طرقا متعدّدة للتفصّی من تعدّد العقوبة فی معصیة واحدة،و قال المحقّق العراقی قدّس سرّه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الملاک لاستحقاق العقوبة هو الطغیان علی المولی و الجرأة علیه،و هذه جهة مشترکة بین العاصی و المتجرّی،بلا فرق بینهما حتّی فی الشدّة و الضعف و النقص و الکمال،فکما أنّ العاصی یکون طاغیا علی المولی و خارجا عن رسم العبودیّة،کذلک المتجرّی یکون طاغیا علیه،فلا مجال لتعدّد العقوبة فی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بعد مراجعة الوجدان یتّضح کمال الفرق بین العاصی و المتجرّی کما ذکرناه،و هذا یقتضی عدم تحقّق العقوبة فی التجری أو تعدّدها فی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الفصول قدّس سرّه </w:t>
      </w:r>
      <w:r>
        <w:rPr>
          <w:rStyle w:val="FootnoteAnchor"/>
          <w:rtl w:val="true"/>
        </w:rPr>
        <w:footnoteReference w:id="31"/>
      </w:r>
      <w:r>
        <w:rPr>
          <w:rFonts w:ascii="IRNazanin" w:hAnsi="IRNazanin" w:eastAsia="IRNazanin"/>
          <w:color w:val="111111"/>
          <w:sz w:val="28"/>
          <w:sz w:val="28"/>
          <w:szCs w:val="28"/>
          <w:rtl w:val="true"/>
          <w:lang w:bidi="fa-IR"/>
        </w:rPr>
        <w:t>بتداخل العقابین فی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الشیخ الأعظم الأنصاری قدّس سرّه </w:t>
      </w:r>
      <w:r>
        <w:rPr>
          <w:rStyle w:val="FootnoteAnchor"/>
          <w:rtl w:val="true"/>
        </w:rPr>
        <w:footnoteReference w:id="32"/>
      </w:r>
      <w:r>
        <w:rPr>
          <w:rFonts w:ascii="IRNazanin" w:hAnsi="IRNazanin" w:eastAsia="IRNazanin"/>
          <w:color w:val="111111"/>
          <w:sz w:val="28"/>
          <w:sz w:val="28"/>
          <w:szCs w:val="28"/>
          <w:rtl w:val="true"/>
          <w:lang w:bidi="fa-IR"/>
        </w:rPr>
        <w:t>بأنّه إن ارید بتداخل العقابین وحدة العقاب فلا وجه له،مع کون التجرّی عنوانا مستقلاّ فی استحقاق العقاب؛لأنّه 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عقاب زائد علی عقاب محض التجرّی فهذا لیس تداخلا؛لأنّ کلّ فعل اجتمع فیه عنوانان من القبح یزید علی ما کان فیه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التجرّی بالمعنی الاصطلاحی لا یکون قابلا للاجتماع مع المعصیة؛إذ العمل الخارجی إمّا یکون تجرّیا،و إمّا یکون معصیة، فینتفی موضوع مسألة التداخل،و لا تصل النوبة إلی البحث من أنّ المقصود من التداخل ما هو،فعلی فرض مناطیّة الطغیان لاستحقاق العقوبة یکون لکلیهما عنوانان مستقلاّن للعقاب،و لا یمکن اجتماعهما فی مورد،فلا مجال لهذا البحث،من دون فرق بین القول باستحقاق العقوبة فی باب التجرّی و عدمه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وجه لکون الفعل المتجرّی به موجبا لاستحقاق العقوبة؛إذ لا قبح فیه، و الاعتقاد المخالف للواقع لا یوجب تبدیل عنوان حسنه بعنوان القبح؛لعدم تأثیر جهل المکلّف و خطأه الاعتقادی فی الواقعیّة الخارجیّة عقلا،و لا نری وقوع مقطوع الخمریّة منهیّ عنه فی الأدلّة،و بالتالی لا یکون حراما،فلا دلیل علی استحقاق العقوبة فی الفعل المتجرّی به بعد ما لم یکن قبیحا و لا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ذکر صاحب الکفایة قدّس سرّه </w:t>
      </w:r>
      <w:r>
        <w:rPr>
          <w:rStyle w:val="FootnoteAnchor"/>
          <w:rtl w:val="true"/>
        </w:rPr>
        <w:footnoteReference w:id="33"/>
      </w:r>
      <w:r>
        <w:rPr>
          <w:rFonts w:ascii="IRNazanin" w:hAnsi="IRNazanin" w:eastAsia="IRNazanin"/>
          <w:color w:val="111111"/>
          <w:sz w:val="28"/>
          <w:sz w:val="28"/>
          <w:szCs w:val="28"/>
          <w:rtl w:val="true"/>
          <w:lang w:bidi="fa-IR"/>
        </w:rPr>
        <w:t>دلیلا آخر لعدم القبح و الحرمة و استحقاق العقوبة فیه،و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الفعل المتجرّی به بما هو مقطوع الحرمة لا یکون اختیاریّا،فإنّ القاطع لا یقصده إلاّ بما قطع أنّه علیه من عنوانه الواقعی الاستقلالی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کعنوان الخمریّة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بعنوانه الطارئ الآلی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عنوان مقطوع الخمریّة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یکون غالبا بهذا العنوان ممّا یلتفت إلیه،فکیف یکون من جهات الحسن أو القبح عقلا و من مناطات الوجوب أو الحرمة شرعا مع کونه مغفولا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یکاد تکون صفة موجبة لذلک إلاّ إذا کانت 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فی ذیل کلامه بعد القول بعدم إرادیّة الإرادة و ذاتیّة الکفر و العصیان و عدم اختیاریّة السعادة و الشقاوة،أنّه لم یصدر من المتجرّی فعل اختیاری، فإنّ ما أراده من شرب الخمر لم یتحقّق فی الخارج،و ما تحقّق فیه من شرب الماء لم یکن مقصودا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 کلامه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عدم صدور فعل منه فی بعض أفراده بالاختیار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بارتکاب ما قطع أنّه من مصادیق الحرام،فلا معنی للحکم بقبح الفعل المتجرّی به،أو حرمته أو استحقاق العقوبة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شکّ فی بطلان هذا الکلام؛إذ الوجدان حاکم بأنّه لیس کالمکره؛ لصدور شرب المائع عنه عن اختیار،و إن لم یصدر شرب الماء منه اختیارا، و لازم کلامه قدّس سرّه عدم بطلان الصوم من شرب مقطوع الخمریّة إذا کان فی الواقع ماء؛لعدم صدور أیّ فعل اختیاری منه،و هذا لیس قابلا للالتزام،فلا یصحّ هذا الاستدلال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یتحقّق فی الفعل المتجرّی به جهة مقبّحة،و لا یدلّ دلیل</w:t>
      </w:r>
    </w:p>
    <w:p>
      <w:pPr>
        <w:pStyle w:val="BookText"/>
        <w:rPr/>
      </w:pPr>
      <w:r>
        <w:rPr>
          <w:rFonts w:ascii="IRNazanin" w:hAnsi="IRNazanin" w:eastAsia="IRNazanin"/>
          <w:color w:val="111111"/>
          <w:sz w:val="28"/>
          <w:sz w:val="28"/>
          <w:szCs w:val="28"/>
          <w:rtl w:val="true"/>
          <w:lang w:bidi="fa-IR"/>
        </w:rPr>
        <w:t>علی حرمته الشرعیّة،و لا محالة تنتفی مسألة استحقاق العقوبة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تمّ البحث فی باب التجرّی،و جمیع ما ذکرناه فیه یجری فی باب الانقیاد أیضا،طابق النعل بالنعل</w:t>
      </w:r>
      <w:r>
        <w:rPr>
          <w:rFonts w:eastAsia="IRNazanin" w:cs="IRNazanin"/>
          <w:color w:val="111111"/>
          <w:sz w:val="28"/>
          <w:szCs w:val="28"/>
          <w:rtl w:val="true"/>
          <w:lang w:bidi="fa-IR"/>
        </w:rPr>
        <w:t>.</w:t>
      </w:r>
      <w:bookmarkStart w:id="53" w:name="pg16966_184318"/>
    </w:p>
    <w:p>
      <w:pPr>
        <w:pStyle w:val="Heading5"/>
        <w:numPr>
          <w:ilvl w:val="4"/>
          <w:numId w:val="1"/>
        </w:numPr>
        <w:rPr/>
      </w:pPr>
      <w:bookmarkStart w:id="54" w:name="__RefHeading___Toc1628078_3830689328"/>
      <w:bookmarkStart w:id="55" w:name="_Toc22"/>
      <w:bookmarkEnd w:id="53"/>
      <w:bookmarkEnd w:id="54"/>
      <w:r>
        <w:rPr>
          <w:rtl w:val="true"/>
        </w:rPr>
        <w:t>الإرادة اختیاریّة أم لا؟</w:t>
      </w:r>
      <w:bookmarkEnd w:id="55"/>
    </w:p>
    <w:p>
      <w:pPr>
        <w:pStyle w:val="Heading6"/>
        <w:numPr>
          <w:ilvl w:val="5"/>
          <w:numId w:val="1"/>
        </w:numPr>
        <w:rPr/>
      </w:pPr>
      <w:bookmarkStart w:id="56" w:name="__RefHeading___Toc1628080_3830689328"/>
      <w:bookmarkStart w:id="57" w:name="_Toc23"/>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 xml:space="preserve">ثمّ إنّ صاحب الکفایة قدّس سرّه </w:t>
      </w:r>
      <w:r>
        <w:rPr>
          <w:rStyle w:val="FootnoteAnchor"/>
          <w:rtl w:val="true"/>
        </w:rPr>
        <w:footnoteReference w:id="34"/>
      </w:r>
      <w:r>
        <w:rPr>
          <w:rFonts w:ascii="IRNazanin" w:hAnsi="IRNazanin" w:eastAsia="IRNazanin"/>
          <w:color w:val="111111"/>
          <w:sz w:val="28"/>
          <w:sz w:val="28"/>
          <w:szCs w:val="28"/>
          <w:rtl w:val="true"/>
          <w:lang w:bidi="fa-IR"/>
        </w:rPr>
        <w:t>قد تعرّض لمسألة الإرادة و عدم إرادیّتها،و لا بدّ لنا من ذکرها إجمالا،و نقول</w:t>
      </w:r>
      <w:r>
        <w:rPr>
          <w:rFonts w:eastAsia="IRNazanin" w:cs="IRNazanin"/>
          <w:color w:val="111111"/>
          <w:sz w:val="28"/>
          <w:szCs w:val="28"/>
          <w:rtl w:val="true"/>
          <w:lang w:bidi="fa-IR"/>
        </w:rPr>
        <w:t>:</w:t>
      </w:r>
    </w:p>
    <w:p>
      <w:pPr>
        <w:pStyle w:val="Heading6"/>
        <w:numPr>
          <w:ilvl w:val="5"/>
          <w:numId w:val="1"/>
        </w:numPr>
        <w:rPr/>
      </w:pPr>
      <w:bookmarkStart w:id="58" w:name="__RefHeading___Toc1628082_3830689328"/>
      <w:bookmarkStart w:id="59" w:name="_Toc24"/>
      <w:bookmarkEnd w:id="58"/>
      <w:r>
        <w:rPr>
          <w:rtl w:val="true"/>
        </w:rPr>
        <w:t>الکلام هنا یقع فی مسائل</w:t>
      </w:r>
      <w:r>
        <w:rPr>
          <w:rtl w:val="true"/>
        </w:rPr>
        <w:t>:</w:t>
      </w:r>
      <w:bookmarkEnd w:id="59"/>
    </w:p>
    <w:p>
      <w:pPr>
        <w:pStyle w:val="Heading6"/>
        <w:numPr>
          <w:ilvl w:val="5"/>
          <w:numId w:val="1"/>
        </w:numPr>
        <w:rPr/>
      </w:pPr>
      <w:bookmarkStart w:id="60" w:name="__RefHeading___Toc1628084_3830689328"/>
      <w:bookmarkStart w:id="61" w:name="_Toc25"/>
      <w:bookmarkEnd w:id="60"/>
      <w:r>
        <w:rPr>
          <w:rtl w:val="true"/>
        </w:rPr>
        <w:t>المسألة الأولی</w:t>
      </w:r>
      <w:r>
        <w:rPr>
          <w:rtl w:val="true"/>
        </w:rPr>
        <w:t>:</w:t>
      </w:r>
      <w:r>
        <w:rPr>
          <w:rtl w:val="true"/>
        </w:rPr>
        <w:t>أنّه تتحقّق هنا قاعدة کلّیة</w:t>
      </w:r>
      <w:bookmarkEnd w:id="61"/>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فعل 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من الأفعال الجوارحیّة أم الجوانحیّة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و أن یکون مسبوقا بالإرادة و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وقع البحث فی نفس الإرادة من حیث کونها اختیاریّة أم لا،و الالتزام بعدم اختیاریّتها مستلزم لعدم اختیاریّة أساس جمیع الأفعال الاختیاریّة، فلا مجال لترتّب الآثار من الثواب و العقاب علیها؛إذ کیف یمکن تعلّق التکلیف بما کان أساسه اضطراریّا،فلا یمکن القول بعدم اختیاریّة الإرادة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 باختیاریّتها فتحتاج إلی إرادة اخری؛إذ لا بدّ فی کلّ فعل اختیاری أن یکون مسبوقا بالإرادة،و ینقل الکلام إلی الإرادة الثانیة،و هی إن کانت اختیاریّة تحتاج إلی إرادة اخری للقاعدة المذکورة،فإن کانت هذه الإرادة هی الاولی لزم الدور،و إن کانت إرادة ثالثة فیلزم التسلسل إلی ما لا نهایة،بعد عدم إمکان الالتزام باضطراریّة الإرادة الثانیة کالاولی؛إذ لا یبقی</w:t>
      </w:r>
    </w:p>
    <w:p>
      <w:pPr>
        <w:pStyle w:val="BookText"/>
        <w:rPr/>
      </w:pPr>
      <w:r>
        <w:rPr>
          <w:rFonts w:ascii="IRNazanin" w:hAnsi="IRNazanin" w:eastAsia="IRNazanin"/>
          <w:color w:val="111111"/>
          <w:sz w:val="28"/>
          <w:sz w:val="28"/>
          <w:szCs w:val="28"/>
          <w:rtl w:val="true"/>
          <w:lang w:bidi="fa-IR"/>
        </w:rPr>
        <w:t>مجال لاستحقاق العقوبة علی المخالفة و استحقاق المثوبة علی الموافقة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المحقّق الخراسانی قدّس سرّه </w:t>
      </w:r>
      <w:r>
        <w:rPr>
          <w:rStyle w:val="FootnoteAnchor"/>
          <w:rtl w:val="true"/>
        </w:rPr>
        <w:footnoteReference w:id="35"/>
      </w:r>
      <w:r>
        <w:rPr>
          <w:rFonts w:ascii="IRNazanin" w:hAnsi="IRNazanin" w:eastAsia="IRNazanin"/>
          <w:color w:val="111111"/>
          <w:sz w:val="28"/>
          <w:sz w:val="28"/>
          <w:szCs w:val="28"/>
          <w:rtl w:val="true"/>
          <w:lang w:bidi="fa-IR"/>
        </w:rPr>
        <w:t>فی مقام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الاختیار و إن لم یکن بالاختیار إلاّ أنّ بعض مبادئه غالبا یکون وجوده بالاختیار؛للتمکّن من عدمه بالتأمّل فیما یترتّب علی ما عزم علیه من تبعة العقوبة و اللّوم و المذمّة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ذیل کلامه قدّس سرّه أنّ المراد من بعض المبادئ الذی یکون غالبا بالاختیار هو العزم و ما بعده،و أنّ المبادئ التی تتحقّق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المراد و التصدیق بفائدته و المیل النفسانی و الرغبة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غیر اختیاریّة، بخلاف العزم و الشوق المؤکّد و تحریک العضلات نحو المراد؛إذ یمکن للإنسان بعد تحقّق المقدّمات ترک المراد لترتّب العواقب و المفاسد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هذا البیان التفصیل بین صورة الغالب و غیر الغالب،و أنّ التکلیف و آثاره لا یتحقّق فی صورة غیر الغالب،و هذا ممّا لا یکون قابلا للالتزام،و لم یلتزم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اختیاریّة العزم و ما بعده؟إن کانت بمعنی المسبوقیّة بإرادة اخری فننقل الکلام إلیها،و یعود إشکال الدور و التسلسل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فی العزم و ما بعده المسبوقیّة بالإرادة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الدلیل لنقض القاعدة المذکورة هنا،و لذا لا یندفع الإشکال بهذا البیان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المرحوم صدر المتألّهین عن الإشکال فی کتاب الأسفار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الوجدان حاکم بالفرق بین الأفعال الصادرة عن الإنسان بالاختیار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الید الناشئة عن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الأفعال الصادرة عنه</w:t>
      </w:r>
    </w:p>
    <w:p>
      <w:pPr>
        <w:pStyle w:val="BookText"/>
        <w:rPr/>
      </w:pPr>
      <w:r>
        <w:rPr>
          <w:rFonts w:ascii="IRNazanin" w:hAnsi="IRNazanin" w:eastAsia="IRNazanin"/>
          <w:color w:val="111111"/>
          <w:sz w:val="28"/>
          <w:sz w:val="28"/>
          <w:szCs w:val="28"/>
          <w:rtl w:val="true"/>
          <w:lang w:bidi="fa-IR"/>
        </w:rPr>
        <w:t>من غیر اختیار،مثل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ید الإنسان المبتلی بمرض الارتعاش،فإن لاحظنا الأفعال الاختیاریّة بنظر العرف و العقلاء یصحّ تعلّق التکلیف بها و جعل القانون بالنسبة إلیها،و ترتّب الثواب و العقاب و المدح و الذمّ علی موافقته و مخالفته،فیکون التکلیف فی محدودة الأفعال الاختیاریّة قابلا للجعل و التصویب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لاحظناها بنظر فلسفی بعد ارتباط الفلسفة بالواقعیّات و الحقائق یصحّ القول بأنّ الفعل الاختیاری ما یکون مسبوقا بالإرادة،و معلوم أنّ الإرادة واقعیّة نفسانیّة کسائر الصفات النفسانیّة،فلا بدّ لنا من ملاحظة أوصاف مشابهة للإرادة لاستفادة أنّ نفس الإرادة هل تقع متعلّقا لإرادة اخری أم لا؟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صفة الحبّ من الصفات النفسانیّة ذات الإضافة و یتوقّف وجودها بالمحبّ و المحبوب،و لذا یصحّ السؤال هنا عن المحبّ و متعلّق الحبّ بأنّه بما تعلّق؟و من المحبّ؟فلا مجال للسؤال عمّا کان خارجا عن دائرة الحبّ و المحبّ و المحبوب،کقولنا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تعلّق بحبّک حبّ آخر أم لا؟حتّی ننقل الکلام إلی الحبّ الثانی،و هکذا؛إذ لا واقعیّة وراء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باب العلم فإنّه أیضا صفة ذات إضافة إلی العالم و المعلوم،و إذا تحقّق العلم تتحقّق ثلاثة عناوین،و یصحّ السؤال فی محدودیّتها،و لا یصحّ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علم بعلمک؟حتّی یلزم الإشکال المذکور؛لعدم تحقّق واقعیّة رابعة حتّی نسأل عنها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الإرادة نظیر العلم و الحبّ واقعیّة نفسانیّة ذات الإضافة و تحقّقها متوقّف علی تحقّق المرید و المراد،و لا مجال هنا أیضا للسؤال عن أنّ نفس الإرادة المتعلّقة بشیء المراد هل تقع متعلّقة لإرادة اخری أم لا؟هذا تمام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البیان و إن کان صحیحا و لکنّه لیس بکامل؛إذ یصحّ السؤال عن منشأ الإرادة التی تکون واقعیّة من الواقعیّات النفسانیّة؛لکونها أمر حادث و مسبوقة بالعدم،و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العامل المؤثّر فی تحقّق الإرادة أمر غیر اختیاری و لذا لا بدّ لنا من ذکر متمّم لهذا البیان بأنّ أفعال الإنسان و أعماله قد تکون جوارحیّة و قد تکون جوانحیّة،أمّا الأعمال الجوارحیّة فبعضها اختیاری و بعضها غیر اختیاری کحرکة ید المرتعش،و الفارق بینهما أنّ العمل الاختیاری مسبوق بالإرادة بخلاف العمل الاضطراری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الأعمال الجوانحیّة و الأوصاف النفسانیّة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لها من المقدّمات و المبادئ مثل التصوّر و التصدیق بالفائدة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 أنّ التصوّر أیضا واقعیّة قائمة بالنفس یحتاج فی وجوده إلی شخص متصوّر و شیء متصوّر،فهل هو اختیاری أم لا؟</w:t>
      </w:r>
    </w:p>
    <w:p>
      <w:pPr>
        <w:pStyle w:val="BookText"/>
        <w:rPr/>
      </w:pPr>
      <w:r>
        <w:rPr>
          <w:rFonts w:ascii="IRNazanin" w:hAnsi="IRNazanin" w:eastAsia="IRNazanin"/>
          <w:color w:val="111111"/>
          <w:sz w:val="28"/>
          <w:sz w:val="28"/>
          <w:szCs w:val="28"/>
          <w:rtl w:val="true"/>
          <w:lang w:bidi="fa-IR"/>
        </w:rPr>
        <w:t>و القول بعدم اختیاریّته خلاف الوجدان،فإنّ الاستاذ إذا أمر تلامذته بتهیئة العناوین الفقهیّة لأخذ واحد منها لغرض التحقیق حوله یکون مختارا فی تصوّرها و اختیار واحد منها بعد إتیانهم بها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باختیاریّته فما معنی اختیاریّته؟هل تجری هنا أیضا القاعدة المذکورة بأنّ کلّ فعل اختیاری لا بدّ و أن یکون مسبوقا بالإرادة؟و الوجدان یأبی ذلک،فلا محالة تکون القاعدة المذکورة محدودة بالأعمال الجوارحیّة،و أمّا اختیاریّة التصوّر فتکون بمعنی عنایة الباری بحصّة من خلاّقیّته إلی النفس الإنسانیّة بمقتضی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نَفَخْتُ فِیهِ مِنْ رُوحِی </w:t>
      </w:r>
      <w:r>
        <w:rPr>
          <w:rStyle w:val="FootnoteAnchor"/>
          <w:rtl w:val="true"/>
        </w:rPr>
        <w:footnoteReference w:id="36"/>
      </w:r>
      <w:r>
        <w:rPr>
          <w:rFonts w:ascii="IRNazanin" w:hAnsi="IRNazanin" w:eastAsia="IRNazanin"/>
          <w:color w:val="111111"/>
          <w:sz w:val="28"/>
          <w:sz w:val="28"/>
          <w:szCs w:val="28"/>
          <w:rtl w:val="true"/>
          <w:lang w:bidi="fa-IR"/>
        </w:rPr>
        <w:t>،و النفس تقدر علی أن تتصوّر بالقدرة الإلهیّة التی أعطاها الباری،و هکذا التصدیق بالفائدة فهو أمر</w:t>
      </w:r>
    </w:p>
    <w:p>
      <w:pPr>
        <w:pStyle w:val="BookText"/>
        <w:rPr/>
      </w:pPr>
      <w:r>
        <w:rPr>
          <w:rFonts w:ascii="IRNazanin" w:hAnsi="IRNazanin" w:eastAsia="IRNazanin"/>
          <w:color w:val="111111"/>
          <w:sz w:val="28"/>
          <w:sz w:val="28"/>
          <w:szCs w:val="28"/>
          <w:rtl w:val="true"/>
          <w:lang w:bidi="fa-IR"/>
        </w:rPr>
        <w:t>اختیاری،لا بمعنی اختیاریّته المسبوقة بالإرادة؛لاستلزامه للدور و التسلسل مع مخالفته للوجدان،بل معناها القدرة علی التصدیق بالفائدة بعنایة اللّه تبارک و تعالی،و هکذا نفس الإرادة فإنّها من الامور الاختیاریّة لا بمعنی المسبوقیّة بالإرادة،بل بمعنی إهداء الخالق حصّة و شعاعا من خلاّقیّته إلی النفس الإنسانیّة؛و لذا یکون الإنسان قادرا علی خلق التصوّر و التصدیق بالفائدة و الإرادة،و من هنا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القادر علی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القاعدة المذکورة هنا نظیر ما یقول به المادّیّون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کلّ موجود یحتاج إلی العلّة،و أنّه یشمل الواجب الوجود أیضا،و الحال أنّ الافتقار إلی العلّة یرتبط بالماهیّات الممکنة التی تکون نسبتها إلی الوجود و العدم علی السواء، و أمّا واجب الوجود فلا معنی لاحتیاجه فی الوجود إلی العلّة؛إذ الوجود له ضروریّ الثبوت فلا بدّ من ملاحظة محدودة هذه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اختیاریّة الإرادة ما ذکره صاحب الکفایة قدّس سرّه فی باب المشتقّ من إطلاق المشتقّات علی الواجب الوجود و الممکن الوجود علی السواء،فلا فرق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مفهوم العالم، و الفرق بینهما من حیث إنّ علم اللّه تعالی عین ذاته،و علم الإنسان خارج عن ذاته و زائد علیه،و أنّه تعالی عالم بکلّ شیء و علم الإنسان محدود،و لکن لا فرق من حیث إطلاق العالم علیهما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هذا المعنی فی باب الإرادة أیضا،فإنّ إطلاق المرید علی اللّه تعالی و علی الإنسان علی السواء،إلاّ أنّ إرادة اللّه تعالی عین ذاته و إرادة الإنسان أمر حادث توجدها النفس الإنسانیّة،و هذا فرق الواجب و الممکن لا فرق الإرادة فیهما</w:t>
      </w:r>
      <w:r>
        <w:rPr>
          <w:rFonts w:eastAsia="IRNazanin" w:cs="IRNazanin"/>
          <w:color w:val="111111"/>
          <w:sz w:val="28"/>
          <w:szCs w:val="28"/>
          <w:rtl w:val="true"/>
          <w:lang w:bidi="fa-IR"/>
        </w:rPr>
        <w:t>.</w:t>
      </w:r>
      <w:bookmarkStart w:id="62" w:name="pg16966_184323"/>
    </w:p>
    <w:p>
      <w:pPr>
        <w:pStyle w:val="BookText"/>
        <w:rPr/>
      </w:pPr>
      <w:bookmarkEnd w:id="62"/>
      <w:r>
        <w:rPr>
          <w:rFonts w:ascii="IRNazanin" w:hAnsi="IRNazanin" w:eastAsia="IRNazanin"/>
          <w:color w:val="111111"/>
          <w:sz w:val="28"/>
          <w:sz w:val="28"/>
          <w:szCs w:val="28"/>
          <w:rtl w:val="true"/>
          <w:lang w:bidi="fa-IR"/>
        </w:rPr>
        <w:t>فالملاک فی اختیاریّة الفعل هو صدوره عن إرادة من دون أن تکون هذه الإرادة مسبوقة بإرادة اخری،فإنّ هذا المعنی فی إرادة الباری مستلزم لأن یکون سبحانه و تعالی محلاّ للحوادث،فإنّ حدوث صفة فی محلّ مستلزم لحدوث قابلیّة و استعداد فی المحلّ لها،فیلزم ترکّبه تعالی من جهة الفعلیّة بالنظر إلی الذات وجهة القابلیّة و الاستعداد بالنظر إلی حدوث الإرادة، و المرکّب محتاج إلی أجزائه،و المحتاج ممکن،و الممکن لا یکون واجبا لذاته، فیلزم انقلاب الواجب إلی الممکن،و هو محال</w:t>
      </w:r>
      <w:r>
        <w:rPr>
          <w:rFonts w:eastAsia="IRNazanin" w:cs="IRNazanin"/>
          <w:color w:val="111111"/>
          <w:sz w:val="28"/>
          <w:szCs w:val="28"/>
          <w:rtl w:val="true"/>
          <w:lang w:bidi="fa-IR"/>
        </w:rPr>
        <w:t>.</w:t>
      </w:r>
    </w:p>
    <w:p>
      <w:pPr>
        <w:pStyle w:val="Heading6"/>
        <w:numPr>
          <w:ilvl w:val="5"/>
          <w:numId w:val="1"/>
        </w:numPr>
        <w:rPr/>
      </w:pPr>
      <w:bookmarkStart w:id="63" w:name="__RefHeading___Toc1628086_3830689328"/>
      <w:bookmarkStart w:id="64" w:name="_Toc26"/>
      <w:bookmarkEnd w:id="63"/>
      <w:r>
        <w:rPr>
          <w:rtl w:val="true"/>
        </w:rPr>
        <w:t>المسألة الثانیة</w:t>
      </w:r>
      <w:r>
        <w:rPr>
          <w:rtl w:val="true"/>
        </w:rPr>
        <w:t>:</w:t>
      </w:r>
      <w:r>
        <w:rPr>
          <w:rtl w:val="true"/>
        </w:rPr>
        <w:t>فی بیان المراد من جملة</w:t>
      </w:r>
      <w:r>
        <w:rPr>
          <w:rtl w:val="true"/>
        </w:rPr>
        <w:t>:«</w:t>
      </w:r>
      <w:r>
        <w:rPr>
          <w:rtl w:val="true"/>
        </w:rPr>
        <w:t>الذاتی لا یعلّل</w:t>
      </w:r>
      <w:r>
        <w:rPr>
          <w:rtl w:val="true"/>
        </w:rPr>
        <w:t>»</w:t>
      </w:r>
      <w:bookmarkEnd w:id="64"/>
    </w:p>
    <w:p>
      <w:pPr>
        <w:pStyle w:val="BookText"/>
        <w:rPr/>
      </w:pPr>
      <w:r>
        <w:rPr>
          <w:rFonts w:ascii="IRNazanin" w:hAnsi="IRNazanin" w:eastAsia="IRNazanin"/>
          <w:color w:val="111111"/>
          <w:sz w:val="28"/>
          <w:sz w:val="28"/>
          <w:szCs w:val="28"/>
          <w:rtl w:val="true"/>
          <w:lang w:bidi="fa-IR"/>
        </w:rPr>
        <w:t>و أنّ السعادة و الشقاوة من مصادیقه أم لا؟</w:t>
      </w:r>
    </w:p>
    <w:p>
      <w:pPr>
        <w:pStyle w:val="BookText"/>
        <w:rPr/>
      </w:pPr>
      <w:r>
        <w:rPr>
          <w:rFonts w:ascii="IRNazanin" w:hAnsi="IRNazanin" w:eastAsia="IRNazanin"/>
          <w:color w:val="111111"/>
          <w:sz w:val="28"/>
          <w:sz w:val="28"/>
          <w:szCs w:val="28"/>
          <w:rtl w:val="true"/>
          <w:lang w:bidi="fa-IR"/>
        </w:rPr>
        <w:t>و الذاتی قد یطلق و یراد به ذاتی باب الإیساغوجی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الکلّیات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منه الجنس و الفصل و النوع المرکّب منهما،و قد یطلق و یراد به ذاتی باب البرهان،و معناه أعمّ من الذاتی فی باب الإیساغوجی؛لأنّه یشمل لوازم الماهیّة کالزوجیّة للأربعة،بل مثل الوجود للواجب الوجود،و الامتناع لشریک الباری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الذاتی فی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الذاتی فی باب البرهان،و أمّا الدلیل علی أنّه لا یعلّل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محمول إذا قسناه إلی موضوعه لا یخلو عن أحد الامور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المحمول ضروریّ الثبوت بالنسبة إلی موضوعه کالحیوان الناطق بالقیاس إلی الإنسان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المحمول ضروری العدم بالنسبة إلیه کالحیوان الناهق بالقیاس إلی الإنسان</w:t>
      </w:r>
      <w:r>
        <w:rPr>
          <w:rFonts w:eastAsia="IRNazanin" w:cs="IRNazanin"/>
          <w:color w:val="111111"/>
          <w:sz w:val="28"/>
          <w:szCs w:val="28"/>
          <w:rtl w:val="true"/>
          <w:lang w:bidi="fa-IR"/>
        </w:rPr>
        <w:t>.</w:t>
      </w:r>
      <w:bookmarkStart w:id="65" w:name="pg16966_184324"/>
    </w:p>
    <w:p>
      <w:pPr>
        <w:pStyle w:val="BookText"/>
        <w:rPr/>
      </w:pPr>
      <w:bookmarkEnd w:id="65"/>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المحمول بالنسبة إلیه متساوی الطرفین کالوجود بالقیاس إلی ماهیّة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التعلیل فی الأوّل یخالف کون المحمول ضروریّ الثبوت لموضوعه،کما أنّ التعلیل فی الثانی ینافی کونه ضروری العدم للموضوع،و أمّا إذا کانت النسبة متساویة الطرفین فلا بدّ من العلّة فی اتّصاف الموضوع بالمحمول؛لأنّ ما یمکن أن یتّصف بشیء و أن لا یتّصف به لا یمکن أن یتّصف به بلا علّة،و لذا یصحّ السؤال عن علّة اتّصاف الإنسان بالوجود و اتّصاف زید بالقیام،و لا یصحّ السؤال عن علّة ناطقیّة الإنسان و إنسانیّته،و عن موجودیّة واجب الوجود،و امتناعیّة شریک الباری،و عن عدم ناهقیّة الإنسان؛إذ الذاتی لا یعلّل</w:t>
      </w:r>
      <w:r>
        <w:rPr>
          <w:rFonts w:eastAsia="IRNazanin" w:cs="IRNazanin"/>
          <w:color w:val="111111"/>
          <w:sz w:val="28"/>
          <w:szCs w:val="28"/>
          <w:rtl w:val="true"/>
          <w:lang w:bidi="fa-IR"/>
        </w:rPr>
        <w:t>.</w:t>
      </w:r>
    </w:p>
    <w:p>
      <w:pPr>
        <w:pStyle w:val="Heading6"/>
        <w:numPr>
          <w:ilvl w:val="5"/>
          <w:numId w:val="1"/>
        </w:numPr>
        <w:rPr/>
      </w:pPr>
      <w:bookmarkStart w:id="66" w:name="__RefHeading___Toc1628088_3830689328"/>
      <w:bookmarkStart w:id="67" w:name="_Toc27"/>
      <w:bookmarkEnd w:id="66"/>
      <w:r>
        <w:rPr>
          <w:rtl w:val="true"/>
        </w:rPr>
        <w:t>المسألة الثالثة</w:t>
      </w:r>
      <w:r>
        <w:rPr>
          <w:rtl w:val="true"/>
        </w:rPr>
        <w:t>:</w:t>
      </w:r>
      <w:r>
        <w:rPr>
          <w:rtl w:val="true"/>
        </w:rPr>
        <w:t>أنّ صاحب الکفایة قدّس سرّه صرّح بأنّ السؤال عن شقاوة</w:t>
      </w:r>
      <w:bookmarkEnd w:id="67"/>
    </w:p>
    <w:p>
      <w:pPr>
        <w:pStyle w:val="BookText"/>
        <w:rPr/>
      </w:pPr>
      <w:r>
        <w:rPr>
          <w:rFonts w:ascii="IRNazanin" w:hAnsi="IRNazanin" w:eastAsia="IRNazanin"/>
          <w:color w:val="111111"/>
          <w:sz w:val="28"/>
          <w:sz w:val="28"/>
          <w:szCs w:val="28"/>
          <w:rtl w:val="true"/>
          <w:lang w:bidi="fa-IR"/>
        </w:rPr>
        <w:t>الإنسان و سعادته یکون بمنزلة السؤال عن ناطقیّة الإنسان و ناهقیّة الحمار؛</w:t>
      </w:r>
    </w:p>
    <w:p>
      <w:pPr>
        <w:pStyle w:val="BookText"/>
        <w:rPr/>
      </w:pPr>
      <w:r>
        <w:rPr>
          <w:rFonts w:ascii="IRNazanin" w:hAnsi="IRNazanin" w:eastAsia="IRNazanin"/>
          <w:color w:val="111111"/>
          <w:sz w:val="28"/>
          <w:sz w:val="28"/>
          <w:szCs w:val="28"/>
          <w:rtl w:val="true"/>
          <w:lang w:bidi="fa-IR"/>
        </w:rPr>
        <w:t>لکونهما ذاتیّین له،و الذاتی لا یعلّل،و لا بدّ لنا من ملاحظة السعادة و الشقاوة من حیث المفهوم،و أنّ الإنسان فی أیّ مرحلة یتّصف بهما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یخفی أنّه لا فرق بین العرف و الشرع فی مفهوم السعادة و الشقاوة،و السعید یقال لمن کان واصلا بآماله النفسانیّة و أغراضه الدنیویّة،و الشقیّ فی مقابله،إلاّ أنّ الآمال و الأهداف تتفاوت بحسب الأشخاص و الأفراد،و بنظر الشرع و العقلاء؛إذ الشارع یلاحظ الدنیا بعنوان المزرعة و المعبر للآخرة و الجنّة و لذا یعبّر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شَقُوا فَفِی النّارِ لَهُمْ فِیها زَفِیرٌ وَ شَهِیقٌ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ما دامَتِ السَّماواتُ وَ الْأَرْضُ إِلاّ ما شاءَ رَبُّکَ إِنَّ رَبَّکَ فَعّالٌ لِما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سُعِدُوا فَفِی الْجَنَّةِ خالِدِینَ فِیها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یخفی أنّه لا فرق بین العرف و الشرع فی مفهوم السعادة و الشقاوة،و السعید یقال لمن کان واصلا بآماله النفسانیّة و أغراضه الدنیویّة،و الشقیّ فی مقابله،إلاّ أنّ الآمال و الأهداف تتفاوت بحسب الأشخاص و الأفراد،و بنظر الشرع و العقلاء؛إذ الشارع یلاحظ الدنیا بعنوان المزرعة و المعبر للآخرة و الجنّة و لذا یعبّر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شَقُوا فَفِی النّارِ لَهُمْ فِیها زَفِیرٌ وَ شَهِیقٌ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ما دامَتِ السَّماواتُ وَ الْأَرْضُ إِلاّ ما شاءَ رَبُّکَ إِنَّ رَبَّکَ فَعّالٌ لِما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سُعِدُوا فَفِی الْجَنَّةِ خالِدِینَ فِیها</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العقلاء الغیر المتدیّنین فیعتقدون بأنّ السعادة عبارة عن الإیصال إلی الأهداف و الآمال الدنیویّة من مقام الرئاسة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اختلاف أنظارهم، و البحث هنا حول السعادة و الشقاوة بنظر الشرع،و قد عرفت فی الآیة السابقة أنّ السعادة طریق ینتهی إلی الجنّة،و الشقاوة طریق ینتهی إلی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آیة اخری تکون بمنزلة التفسیر لها،و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آثَرَ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الْجَحِیمَ هِیَ الْمَأْوی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خافَ مَقامَ رَبِّهِ وَ نَهَی النَّفْسَ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الْمَأْوی </w:t>
      </w:r>
      <w:r>
        <w:rPr>
          <w:rStyle w:val="FootnoteAnchor"/>
          <w:rtl w:val="true"/>
        </w:rPr>
        <w:footnoteReference w:id="38"/>
      </w:r>
      <w:r>
        <w:rPr>
          <w:rFonts w:ascii="IRNazanin" w:hAnsi="IRNazanin" w:eastAsia="IRNazanin"/>
          <w:color w:val="111111"/>
          <w:sz w:val="28"/>
          <w:sz w:val="28"/>
          <w:szCs w:val="28"/>
          <w:rtl w:val="true"/>
          <w:lang w:bidi="fa-IR"/>
        </w:rPr>
        <w:t>،و الظاهر أنّ السعادة عبارة عن الخوف من مقام الربّ،و نهی النفس الأمّارة بالسوء عن الهوی بالاختیار و الإرادة،و هذا یوجب الإیصال إلی الجنّة،و الشقاوة عبارة عن الطغیان و اختیار الحیاة الدنیویّة،و هذا ینتهی إلی النار،و یستفاد من إسناد الفعل إلی الإنسان أنّهما أمران اختیاریّان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ترتبط السعادة و الشقاوة بقاعدة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لیستا من مقولة الجنس و لا الفصل،و لا النوع بالنسبة إلی الإنسان،کما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یکونا من لوازم ماهیة الإنسان؛إذ تتحقّق فی لازم الماهیّة خصوصیّتان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تصوّر الماهیّة یوجب الانتقال إلی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مدخلیّة للوجود الذهنی و الخارجی فی لازم الماهیّة؛لکون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الملزوم نفس الماهیّة،مثل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ملزومیّة الأربعة للزوجیّة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کلتاهما مفقودتان هاهنا؛إذ لا یوجب إطلاق کلمة الإنسان الانتقال إلی السعادة و الشقاوة وجدانا،مع أنّ اتّصاف الإنسان بالسعادة أو الشقاوة متوقّف علی وجوده الخارجی و کونه عاقلا و بالغا و داخلا فی دائرة التکلیف،ثمّ موافقة التکالیف أو مخالفتها،فکیف یمکن کونهما من لوازم ماهیّة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یترتّب علی الوجود و یکون من توابع الوجود یصحّ السؤال عن علّته کصحّة السؤال عن علّة الوجود،فلا تکون السعادة و الشقاوة من مصادیق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أن یکون منشأ ما ذکره صاحب الکفایة قدّس سرّه الروایة النبویّة المعروفة،أنّه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الشقیّ شقیّ فی بطن أمّه،و السعید سعید فی بطن أمّه</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استفاد منها أنّ السعید فی عالم الرحم ینطبق علیه عنوان السعید،و الشقیّ أیضا فیه ینطبق علیه عنوان الشقیّ،و لذا تکون السعادة و الشقاوة داخلتین فی ذات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الروایة دلیل علی خلافه،فإنّ ما یکون ذاتیّا للإنسان یتحقّق معه فی مرحلة الماهیّة،مثل ذاتیّة الناطقیّة له،و لا یختصّ بمرحلة من مراحل الوجود فقط،فنفس تحدید السعادة و الشقاوة بالمرحلة الاولی من مراحل الوجود الخارجی،و هی بطن الامّ ینافی ذاتیّتهما للإنسان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للروایة معنی عقلائیّا،و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معلوم عدم صحّة القضاوة بملاحظة ظواهر الناس؛إذ لا علم لنا بعاقبتهم،و لکن إذا أخبر مخبر صادق بأنّ عاقبة الشخص الفلانی تنتهی إلی السعادة ننظر إلیه من حین الإخبار</w:t>
      </w:r>
    </w:p>
    <w:p>
      <w:pPr>
        <w:pStyle w:val="BookText"/>
        <w:rPr/>
      </w:pPr>
      <w:r>
        <w:rPr>
          <w:rFonts w:ascii="IRNazanin" w:hAnsi="IRNazanin" w:eastAsia="IRNazanin"/>
          <w:color w:val="111111"/>
          <w:sz w:val="28"/>
          <w:sz w:val="28"/>
          <w:szCs w:val="28"/>
          <w:rtl w:val="true"/>
          <w:lang w:bidi="fa-IR"/>
        </w:rPr>
        <w:t>بنظرة السعید،مع أنّه لم یعمل بالفعل عمل الخیر و ما یوجب سعادته،و هکذا إذا اخبر بأنّ عاقبة فلان تنتهی إلی الشقاوة،فننظر إلیه من حین الإخبار بنظرة الشقیّ مع أنّه لم یعمل بعد ما یوجب الشقاوة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نقله المفید قدّس سرّه عن سالم بن أبی حفصة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بن سعد للحسین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إنّ قبلنا ناسا سفهاء یزعمون أنّی أقتلک؟فقال له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لیسوا بسفهاء و لکنّهم حلماء،أما إنّه تقرّ عینی أن لا تأکل برّ العراق بعدی إلاّ قلیلا</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المستفاد من ذلک أنّ أهل العراق نظروا إلی عمرو بن سعد بنظرة الشقاوة؛ لعلمهم بکونه قاتلا للحسین علیه السّلام بإخبار أمیر المؤمنین علیه السّلام بذلک،فمعنی الروایة أنّه یصحّ أن یقال فی حقّ السعید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سعید و إن کان فی بطن أمّه،و فی حقّ الشقیّ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شقیّ و إن کان فی بطن أمّه،لا أنّ السعادة و الشقاوة ذاتیّتان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نضیف إلیه ما ورد بعنوان التفسیر للروایة النبویّة عن موسی بن جعفر علیهما السّلام و هو ما ذکره ابن أبی عمیر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موسی بن جعفر علیهما السّلام عن معنی قول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الشقیّ من شقی فی بطن أمّه،و السعید من سعد فی بطن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الشقیّ من علم اللّه و هو فی بطن أمّه أنّه سیعمل أعمال الأشقیاء،و السعید من علم اللّه و هو فی بطن أمّه أنّه سیعمل أعمال السعداء</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معنی الروایة و لا ترتبط السعادة و الشقاوة بالماهیّة و أجزاء الماهیّة،فلا یصحّ تشبیه الإیمان و الکفر بالماهیّة و أجزائها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یتوهّم أنّ الکفر و الإیمان و السعادة و الشقاوة لا تکون من قبیل أجزاء الماهیّة و لوازمها،بل تکون من قبیل الوجود و عوارضه،فکما أنّ وجود الإنسان لیس باختیاری له کذلک قصر قامته و سواد لونه و کونه جمیلا و نحو ذلک،و هکذا سعادته و شقاوته و إیمانه و کفره یکون من الامور الغیر الاختیاریّة له،فالسعید لا بدّ و أن یکون سعیدا،و الشقیّ لا بدّ و أن یکون شقیّا و لعلّ قول الشاعر ناظرا إلی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گلیم بخت کسی را که بافتند سیا به آب زمزم و کوثر سفید نتوان کرد</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عروض الحالات المتضادّة و المختلفة للإنسان فی طول حیاته أقوی دلیل علی عدم صحّة التشبیه المذکور،کما یستفاد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ثُمَّ کَفَرُوا ثُمَّ آمَنُوا ثُمَّ کَفَرُوا ثُمَّ ازْدادُوا کُفْراً لَمْ یَکُنِ اللّهُ لِیَغْفِرَ لَهُمْ</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دلیل علی أنّ الإیمان و الکفر لا یکونا من قبیل قصر القامة الذی لا ینفک عن الإنسان إلی آخر العمر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عرفت أنّ الإنسان مع کونه مختارا فی أعماله و أفعاله لا یکون مستقلاّ فیها،فعبارة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أقوم و أقعد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صدور القیام و القعود یکون عن اختیار،مع استنادهما إلی قدرة اللّه تعالی و قوّته؛و من هنا یقول تبارک و تعالی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رَمَیْتَ إِذْ رَمَیْتَ وَ لکِنَّ اللّهَ رَمی </w:t>
      </w:r>
      <w:r>
        <w:rPr>
          <w:rStyle w:val="FootnoteAnchor"/>
          <w:rtl w:val="true"/>
        </w:rPr>
        <w:footnoteReference w:id="43"/>
      </w:r>
      <w:r>
        <w:rPr>
          <w:rFonts w:ascii="IRNazanin" w:hAnsi="IRNazanin" w:eastAsia="IRNazanin"/>
          <w:color w:val="111111"/>
          <w:sz w:val="28"/>
          <w:sz w:val="28"/>
          <w:szCs w:val="28"/>
          <w:rtl w:val="true"/>
          <w:lang w:bidi="fa-IR"/>
        </w:rPr>
        <w:t>،و عدم الاستقلال لیس بمعنی الإجبار و عدم الاختیار،فلا یصحّ المقایسة بین الکفر و الإیمان و عوارض الوجود مثل قصر القامة،و الحاکم بالفرق بینهما هو الوجدان</w:t>
      </w:r>
    </w:p>
    <w:p>
      <w:pPr>
        <w:pStyle w:val="BookText"/>
        <w:rPr/>
      </w:pPr>
      <w:r>
        <w:rPr>
          <w:rFonts w:ascii="IRNazanin" w:hAnsi="IRNazanin" w:eastAsia="IRNazanin"/>
          <w:color w:val="111111"/>
          <w:sz w:val="28"/>
          <w:sz w:val="28"/>
          <w:szCs w:val="28"/>
          <w:rtl w:val="true"/>
          <w:lang w:bidi="fa-IR"/>
        </w:rPr>
        <w:t>و العقل،و الکتاب و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یعنی عن إرادة وَ إِمّا کَفُوراً </w:t>
      </w:r>
      <w:r>
        <w:rPr>
          <w:rStyle w:val="FootnoteAnchor"/>
          <w:rtl w:val="true"/>
        </w:rPr>
        <w:footnoteReference w:id="44"/>
      </w:r>
      <w:r>
        <w:rPr>
          <w:rFonts w:ascii="IRNazanin" w:hAnsi="IRNazanin" w:eastAsia="IRNazanin"/>
          <w:color w:val="111111"/>
          <w:sz w:val="28"/>
          <w:sz w:val="28"/>
          <w:szCs w:val="28"/>
          <w:rtl w:val="true"/>
          <w:lang w:bidi="fa-IR"/>
        </w:rPr>
        <w:t>،أی عن اختیار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الإرادة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45"/>
      </w:r>
      <w:r>
        <w:rPr>
          <w:rFonts w:ascii="IRNazanin" w:hAnsi="IRNazanin" w:eastAsia="IRNazanin"/>
          <w:color w:val="111111"/>
          <w:sz w:val="28"/>
          <w:sz w:val="28"/>
          <w:szCs w:val="28"/>
          <w:rtl w:val="true"/>
          <w:lang w:bidi="fa-IR"/>
        </w:rPr>
        <w:t>تکون تکوینیّة،فإنّ الإرادة التشریعیّة متعلّقة بطهارة جمیع الإنسان،و لکنّ متعلّق الإرادة ما یعبّر عنه بالعصمة،و لیس معنی العصمة امتناع صدور المعصیة عن المعصوم و صیرورته کالجدار،فإنّه لا تکون فضیلة،و الفضیلة ترک ما یکون قادرا علی ارتکابه،و العصمة ما یتحقّق فی جمیع الإنسان،و لکن بالنسبة إلی بعض القبائح کالحضور فی محضر عامّ عریانا؛لبداهة قبح هذا العمل من الإنسان بحیث لا یمکن التردید فیه لحظة، ففی عین قدرة الإنسان العاقل المتشخّص علی کشف عورته لا یمکن تحقّقه منه، و هذا المعنی یتحقّق فی المعصومین علیهم السّلام بالنسبة إلی جمیع المحرّمات و المکروهات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فأراد اللّه أن یکونوا معصومین لا بما أنّهم لیسوا بقادرین علی المعصیة،بل فی عین قدرتهم کانوا معصومین،و تعلّق إرادة اللّه تعالی لا توجب تغییر واقعیّة العصمة عمّا هی علیه،فمشیّة اللّه تعالی تعلّقت باختیاریّة الإیمان و الکفر للإنسان،و استحقاق العقوبة و المثوبة یترتّب علیها</w:t>
      </w:r>
      <w:r>
        <w:rPr>
          <w:rFonts w:eastAsia="IRNazanin" w:cs="IRNazanin"/>
          <w:color w:val="111111"/>
          <w:sz w:val="28"/>
          <w:szCs w:val="28"/>
          <w:rtl w:val="true"/>
          <w:lang w:bidi="fa-IR"/>
        </w:rPr>
        <w:t>.</w:t>
      </w:r>
      <w:bookmarkStart w:id="68" w:name="pg16966_184330"/>
    </w:p>
    <w:p>
      <w:pPr>
        <w:pStyle w:val="BookText"/>
        <w:rPr/>
      </w:pPr>
      <w:bookmarkEnd w:id="68"/>
      <w:r>
        <w:rPr>
          <w:rFonts w:ascii="Amiri" w:hAnsi="Amiri" w:eastAsia="Amiri" w:cs="Amiri"/>
          <w:color w:val="111111"/>
          <w:sz w:val="28"/>
          <w:sz w:val="28"/>
          <w:szCs w:val="28"/>
          <w:rtl w:val="true"/>
          <w:lang w:bidi="ar-SA"/>
        </w:rPr>
        <w:t>المسألة الثالثة</w:t>
      </w:r>
    </w:p>
    <w:p>
      <w:pPr>
        <w:pStyle w:val="Heading4"/>
        <w:numPr>
          <w:ilvl w:val="3"/>
          <w:numId w:val="1"/>
        </w:numPr>
        <w:rPr/>
      </w:pPr>
      <w:bookmarkStart w:id="69" w:name="__RefHeading___Toc1628090_3830689328"/>
      <w:bookmarkStart w:id="70" w:name="_Toc28"/>
      <w:bookmarkEnd w:id="69"/>
      <w:r>
        <w:rPr>
          <w:rtl w:val="true"/>
        </w:rPr>
        <w:t>فی أقسام القطع و أحکامها</w:t>
      </w:r>
      <w:bookmarkEnd w:id="70"/>
    </w:p>
    <w:p>
      <w:pPr>
        <w:pStyle w:val="Heading5"/>
        <w:numPr>
          <w:ilvl w:val="4"/>
          <w:numId w:val="1"/>
        </w:numPr>
        <w:rPr/>
      </w:pPr>
      <w:bookmarkStart w:id="71" w:name="__RefHeading___Toc1628092_3830689328"/>
      <w:bookmarkStart w:id="72" w:name="_Toc29"/>
      <w:bookmarkEnd w:id="71"/>
      <w:r>
        <w:rPr>
          <w:rtl w:val="true"/>
        </w:rPr>
        <w:t>اشارة</w:t>
      </w:r>
      <w:bookmarkEnd w:id="72"/>
    </w:p>
    <w:p>
      <w:pPr>
        <w:pStyle w:val="BookText"/>
        <w:rPr/>
      </w:pPr>
      <w:r>
        <w:rPr>
          <w:rFonts w:ascii="IRNazanin" w:hAnsi="IRNazanin" w:eastAsia="IRNazanin"/>
          <w:color w:val="111111"/>
          <w:sz w:val="28"/>
          <w:sz w:val="28"/>
          <w:szCs w:val="28"/>
          <w:rtl w:val="true"/>
          <w:lang w:bidi="fa-IR"/>
        </w:rPr>
        <w:t>القطع إمّا طریقی و إمّا موضوعی،و المراد 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یتعرّض فی الدلیل المتضمّن لحکم من الأحکام الشرعیّة لعنوان القطع،بل تعلّق الحکم بواقعیّة الشیء،مثل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حرام،إلاّ أنّ تنجّز الحکم متوقّف علی القطع بالحکم و الموضوع،ففی مثل هذا المورد یعبّر عن قطع المکلّف بخمریّة المائع،و حرمة حکمه بالقطع الطریقی،و هذا شائع فی أدلّة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دخل فی ترتّب الحکم؛لتعرّض الشارع لمدخلیّته فی لسان الدلیل،و یعبّر عنه بالقطع الموضوعی،و لکنّه ینقسم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تمام الموضوع للحکم بحیث لا یکون للواقع دخل فی الموضوع أصلا،کما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قطعت بخمریّة المائع فهو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دائر مدار القطع وجودا و عدما،سواء کان موافقا للواقع أم مخالفا له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جزء الموضوع للحکم،بحیث یکون الموضوع مرکّبا من جزءین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نفس الواقع،و الآخر القطع المتعلّق به،کما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قطعت بخمریّة المائع و کان فی الواقع خمرا فهو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ینتفی بانتفاء أحد الجزءین،کما ینتفی بانتفائهما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القطع الموضوعی علی کلا التقدیرین تارة یکون مأخوذا فی الموضوع علی وجه الصفتیّة بأن یکون القطع بما هو صفة خاصّة قائمة بالنفس دخیلا فی ترتّب الحکم،و اخری یکون مأخوذا فیه علی وجه الطریقیّة التامّة و الکاشفیّة الکاملة،و ثالثة یؤخذ فیه علی وجه الطریقیّة و الکاشفیّة،مع قطع النظر عن کونها تامّة أم ناقصة،و القطع فی هذا اللحاظ یشترک مع سائر الأمارات فی جهة الکاشفیّة و الطریقیّة لوجودها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أقسام القطع الموضوعی ستّة،و مع ضمّها إلی القطع الطریقی ترقی إلی سبعة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إشکال فی إمکان القطع الطریقی عقلا،و الإشکال فی إمکان بعض أقسام القطع الموضوعی،و المحقّق الأصفهانی قدّس سرّه </w:t>
      </w:r>
      <w:r>
        <w:rPr>
          <w:rStyle w:val="FootnoteAnchor"/>
          <w:rtl w:val="true"/>
        </w:rPr>
        <w:footnoteReference w:id="46"/>
      </w:r>
      <w:r>
        <w:rPr>
          <w:rFonts w:ascii="IRNazanin" w:hAnsi="IRNazanin" w:eastAsia="IRNazanin"/>
          <w:color w:val="111111"/>
          <w:sz w:val="28"/>
          <w:sz w:val="28"/>
          <w:szCs w:val="28"/>
          <w:rtl w:val="true"/>
          <w:lang w:bidi="fa-IR"/>
        </w:rPr>
        <w:t>قائل بعدم إمکان أخذ القطع علی وجه الصفتیّة فی الموضوع،لا بعنوان تمام الموضوع و لا بعنوان جزء الموضوع؛لأنّ الکاشفیّة ذاتیّة للقطع،بل لیس القطع شیئا زائدا علی الکشف لیعقل أخذه بما هو صفة و بقطع النظر عن کاشفیّته؛لأنّ حفظ الشیء مع قطع النظر عمّا به هو هو محال،کاستحالة حفظ الإنسان بما هو إنسان منع قطع النظر عن إنسانیّته،فإذن لیس القطع الموضوعی مأخوذا إلاّ بنحو الکاشفیّة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الکاشفیّة لا تکون من لوازم ماهیّة القطع کما عرفت،فضلا عن ذاتیّتها له،فإنّه فی ظرف الوجود الخارجی فقط قد یکون کاشفا عن الواقع، و تترتّب المنجّزیة علی القطع فی صورة إصابة الواقع،و المعذّریة فی صورة الخطأ،لا أنّه فی صورة الخطأ لیس بقطع،بل یکون فی هذه الصورة أیضا من مصادیقه و أثره المعذّریة،فلا یکون القطع کاشفا عن الواقع دائما و فی جمیع</w:t>
      </w:r>
    </w:p>
    <w:p>
      <w:pPr>
        <w:pStyle w:val="BookText"/>
        <w:rPr/>
      </w:pPr>
      <w:r>
        <w:rPr>
          <w:rFonts w:ascii="IRNazanin" w:hAnsi="IRNazanin" w:eastAsia="IRNazanin"/>
          <w:color w:val="111111"/>
          <w:sz w:val="28"/>
          <w:sz w:val="28"/>
          <w:szCs w:val="28"/>
          <w:rtl w:val="true"/>
          <w:lang w:bidi="fa-IR"/>
        </w:rPr>
        <w:t>الظروف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عینیّة الکاشفیّة مع القطع یمکن أن یلاحظ المولی حین اللحاظ و الاعتبار جهة صفتیّته و قیامه بالنفس لا جهة کاشفیّته،فإنّ أخذ شیء فی الموضوع یرتبط باعتبار الجاعل،و یمکن له فی مرتبة الاعتبار لحاظ أیّ خصوصیّة من خصوصیّاته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المحقّق النائینی قدّس سرّه </w:t>
      </w:r>
      <w:r>
        <w:rPr>
          <w:rStyle w:val="FootnoteAnchor"/>
          <w:rtl w:val="true"/>
        </w:rPr>
        <w:footnoteReference w:id="47"/>
      </w:r>
      <w:r>
        <w:rPr>
          <w:rFonts w:ascii="IRNazanin" w:hAnsi="IRNazanin" w:eastAsia="IRNazanin"/>
          <w:color w:val="111111"/>
          <w:sz w:val="28"/>
          <w:sz w:val="28"/>
          <w:szCs w:val="28"/>
          <w:rtl w:val="true"/>
          <w:lang w:bidi="fa-IR"/>
        </w:rPr>
        <w:t>قائل بامتناع أخذ القطع تمام الموضوع علی وجه الطریقیّة،بأنّ أخذه تمام الموضوع یستدعی عدم لحاظ الواقع و ذی الصورة بوجه من الوجوه،و أخذه علی وجه الطریقیّة یستدعی لحاظ ذی الطریق و ذی الصورة،و لحاظ القطع طریقا ینافی أخذه تمام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مراده من هذا الکلام فی وجه الامتناع هو لزوم اجتماع اللحاظین الاستقلالی و الآلی،و هو محال؛لأنّ لحاظ القطع استقلالیّا و تمام الموضوع یقتضی عدم لحاظ متعلّقه،و لحاظه طریقا و آلیّا یقتضی لحاظ متعلّقه،و الجمع بین هذین اللحاظین لیس إلاّ جمع بین المتناقضین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مراده من أنّ معنی کون القطع تمام الموضوع أنّه لا مدخلیّة للواقع فی ترتّب الحکم،و معنی أخذه بعنوان الطریقیّة أنّ له مدخلیّة فیه،فلا یمکن الجمع بین مدخلیّة الواقع و عدم مدخلیّته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یحتمل أنّ الظاهر من کلامه قدّس سرّه هو الأوّل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بالنقض بما التزم به المحقّق النائینی قدّس سرّه نفسه من صحّة أخذ القطع جزء الموضوع علی وجه الطریقیّة،مع وحدة ملاک الاستحالة فی کلتا الصورتین،و هو اجتماع اللحاظین؛لأنّ جزء الموضوع کنفس الموضوع لا بدّ</w:t>
      </w:r>
    </w:p>
    <w:p>
      <w:pPr>
        <w:pStyle w:val="BookText"/>
        <w:rPr/>
      </w:pPr>
      <w:r>
        <w:rPr>
          <w:rFonts w:ascii="IRNazanin" w:hAnsi="IRNazanin" w:eastAsia="IRNazanin"/>
          <w:color w:val="111111"/>
          <w:sz w:val="28"/>
          <w:sz w:val="28"/>
          <w:szCs w:val="28"/>
          <w:rtl w:val="true"/>
          <w:lang w:bidi="fa-IR"/>
        </w:rPr>
        <w:t>و أن یتصوّر حتّی یحکم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بالحلّ،و هو أنّه لا منافاة بین اللحاظین؛إذ القطع المأخوذ فی حکم المولی بعنوان الموضوع هو قطع له طریقیّة للقاطع و المکلّف،لا قطع المولی حتّی یلزم المحذور المذکور؛کأنّه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العبد،جعلت قطعک الذی له کاشفیّة تامّة موضوعا للحرمة،کما یتحقّق هذا المعنی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الحاصل من خبر العادل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الظنّ الحاصل للمکلّف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طریقیّة إلی الواقع یکون تمام الموضوع للحکم بالحجّیة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مثل القطع حجّة،فإنّ العقل یحکم بأنّ القطع الطریقی الحاصل للمکلّف یکون تمام الموضوع للحکم بالحجّیة،یعنی إذا صادف الواقع یوجب المنجّزیة،و إذا خالف الواقع یوجب المعذّریة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ما ذکره الاستاذ لا یکون جوابا عن الإشکال؛إذ الإشکال فی اجتماع اللحاظین الاستقلالی و الآلی فی صورة أخذ القطع تمام الموضوع علی نحو الطریقیّة لا فی متعلّق اللحاظ،و علی فرض کون قطع المکلّف موضوعا للحکم أیضا یعود الإشکال؛إذ لا بدّ فی کلّ موضوع من تصوّره و لحاظه،فهل لاحظه المولی استقلالیّا کما هو مقتضی کونه تمام الموضوع،أم لاحظه آلیّا کما هو مقتضی طریقیّته،و الجواب المذکور لیس بجواب عنه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أخذ القطع بعنوان تمام الموضوع سلّمنا أنّ معناه عدم مدخلیّة الواقع؛لعدم الفرق بین صورتی الإصابة و الخطأ،و أمّا أخذ القطع علی نحو الطریقیّة فلیس معناه دخالة الواقع،فإنّ طریقیّة القطع لا یستلزم الإیصال إلی الواقع،بل یوصل إلیه أکثر الأوقات،و لا یوصل إلیه أحیانا،مع أنّ عنوان طریقیّته محفوظ فی کلتا الصورتین،فلا مدخلیّة للواقع</w:t>
      </w:r>
    </w:p>
    <w:p>
      <w:pPr>
        <w:pStyle w:val="BookText"/>
        <w:rPr/>
      </w:pPr>
      <w:r>
        <w:rPr>
          <w:rFonts w:ascii="IRNazanin" w:hAnsi="IRNazanin" w:eastAsia="IRNazanin"/>
          <w:color w:val="111111"/>
          <w:sz w:val="28"/>
          <w:sz w:val="28"/>
          <w:szCs w:val="28"/>
          <w:rtl w:val="true"/>
          <w:lang w:bidi="fa-IR"/>
        </w:rPr>
        <w:t>أصلا،فلا یکون کلامه قدّس سرّه قابلا للالتزام علی کلا الاحتمالین،فالأقسام الستّة المذکورة للقطع الموضوعی غیر قابلة للمناقشة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القطع الموضوعی تارة یقسّم بلحاظ نفسه کما عرفت أنّه بهذا اللحاظ ینقسم إلی ستّة أقسام،و اخری یقسّم بلحاظ متعلّقه،و بهذا الاعتبار ینقسم إلی خمسة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متعلّق القطع أمرا خارجیّا،کما لو فرض القطع بخمریّة المائع موضوعا للحرمة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یؤخذ القطع بالحکم موضوعا لخلاف ذلک الحکم،کما إذا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قطعت بوجوب صلاة الجمعة فیجب علیک التصدّق 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یؤخذ القطع بالحکم موضوعا لضدّ ذلک الحکم،کما إذا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قطعت بوجوب صلاة الجمعة فتحرم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یؤخذ القطع بالحکم موضوعا لمثل ذلک الحکم،کما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قطعت بوجوب صلاة الجمعة فتجب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بوجوب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یؤخذ القطع بالحکم موضوعا لنفس ذلک الحکم،کما إذا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قطعت بوجوب صلاة الجمعة فتجب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بنفس ذلک الوجوب المقطوع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إشکال فی إمکان أخذ القطع المتعلّق بالموضوع الخارجی فی موضوع الحکم الشرعی،کما لا إشکال فی إمکان أخذ القطع المتعلّق بالحکم الشرعی فی موضوع حکم شرعی آخر مخالف له،و إنّما الإشکال فی إمکان بقیة الأقسام و عدمه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 فی وجه استحالته امور 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ذکره المحقّق الخراسانی قدّس سرّه </w:t>
      </w:r>
      <w:r>
        <w:rPr>
          <w:rStyle w:val="FootnoteAnchor"/>
          <w:rtl w:val="true"/>
        </w:rPr>
        <w:footnoteReference w:id="48"/>
      </w:r>
      <w:r>
        <w:rPr>
          <w:rFonts w:ascii="IRNazanin" w:hAnsi="IRNazanin" w:eastAsia="IRNazanin"/>
          <w:color w:val="111111"/>
          <w:sz w:val="28"/>
          <w:sz w:val="28"/>
          <w:szCs w:val="28"/>
          <w:rtl w:val="true"/>
          <w:lang w:bidi="fa-IR"/>
        </w:rPr>
        <w:t>من استلزامه لاجتماع الضدّین،و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اجتماع الضدّین یکون فی صورة إصابة القطع الواقع،و أمّا فی صورة الخطأ یکون اجتماع الضدّین بحسب نظر القاطع لا بحسب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عرفته فی مسألة اجتماع الأمر و النهی من أنّ التضادّ یتحقّق فی الامور التکوینیّة و الواقعیّة،مثل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السواد و البیاض فی جسم واحد،و أمّا الأحکام الشرعیّة،فلا یتحقّق فیها مقولة التضادّ و لا غیرها من المقولات لکونها من الامور الاعتباریّة،و قد عرفت عدم إمکان اجتماع الضدّین و لو من ناحیة الشخصین،مع أنّه یمکن أن تکون طبیعة واحدة حراما لمکلّف و واجبا لمکلّف آخر،أو تکون مأمورا بها من المولی و منهیّا عنها من مولی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فی کتاب مصباح الاصول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قطعت بوجوب الصلاة تحرم علیک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یمکن للمکلّف الجمع بینهما فی مقام الامتثال؛إذ الانبعاث نحو عمل و الانزجار عنه فی آن واحد محال،و بعد عدم إمکان امتثالهما لا یصحّ تعلّق الجعل بهما من المولی الحکیم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 فی باب التزاحم من عدم ارتباط مرحلة تعلّق الحکم بمرحلة الامتثال،و عدم سرایة الإشکال من هذه المرحلة إلی مرحلة تعلّق الحکم،و معلوم أنّ متعلّق التکلیف أمر ممکن،و لا شکّ فی أنّ صلاة الجمعة أمر ممکن،و المکلّف قادر علی إیجادها و ترکها،و لکن عدم قدرة المکلّف فی مقام الامتثال،بلحاظ تعلّق القطع بوجوبها و ترتّب الحرمة علیه لا یرتبط بمقام</w:t>
      </w:r>
    </w:p>
    <w:p>
      <w:pPr>
        <w:pStyle w:val="BookText"/>
        <w:rPr/>
      </w:pPr>
      <w:r>
        <w:rPr>
          <w:rFonts w:ascii="IRNazanin" w:hAnsi="IRNazanin" w:eastAsia="IRNazanin"/>
          <w:color w:val="111111"/>
          <w:sz w:val="28"/>
          <w:sz w:val="28"/>
          <w:szCs w:val="28"/>
          <w:rtl w:val="true"/>
          <w:lang w:bidi="fa-IR"/>
        </w:rPr>
        <w:t>جعل الحکم،فلا یکشف عن امتناع التکلیفین أو أحدهما،کما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یستلزم اجتماع المصلحة الملزمة و المفسدة الملزمة فی صلاة الجمعة،مع أنّه لا یمکن أن یکون شیء واحد واجدا لهما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أنّ وجوب شیء کاشف عن محبوبیّته للمولی،و حرمته کاشف عن مبغوضیّته له،و الحبّ و البغض أمران واقعیّان متضادّان،و لا یمکن اجتماعهما فی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فی صورة وحدة العنوان،و أمّا فی صورة تعدّد العنوان فلا مانع منه،مثل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اجتماعهما فی الصلاة فی الدار المغصوبة،فما هو متعلّق الوجوب و ذو مصلحة و محبوبیّة عبارة عن نفس صلاة الجمعة بعنوانها الأوّلی،و ما هو متعلّق الحرمة و ذو مفسدة و مبغوضیّة عبارة عن عنوان مقطوع الوجوب، و تصادقهما خارجا فی شیء واحد لا یوجب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استاذنا السیّد الإمام قدّس سرّه </w:t>
      </w:r>
      <w:r>
        <w:rPr>
          <w:rStyle w:val="FootnoteAnchor"/>
          <w:rtl w:val="true"/>
        </w:rPr>
        <w:footnoteReference w:id="50"/>
      </w:r>
      <w:r>
        <w:rPr>
          <w:rFonts w:ascii="IRNazanin" w:hAnsi="IRNazanin" w:eastAsia="IRNazanin"/>
          <w:color w:val="111111"/>
          <w:sz w:val="28"/>
          <w:sz w:val="28"/>
          <w:szCs w:val="28"/>
          <w:rtl w:val="true"/>
          <w:lang w:bidi="fa-IR"/>
        </w:rPr>
        <w:t>فی المسألة تفصیلا،و هو مقتضی التحقیق، و محصّل کلامه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الشارع إذا أخذ القطع بالحکم تمام الموضوع للحکم المضادّ تکون النسبة بین مقطوع الوجوب و الوجوب الواقعی العموم من وجه، ثمّ إذا انطبق کلّ واحد من العنوانین علی صلاة الجمعة فقد انطبق کلّ عنوان علی مصداقه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الحکم المترتّب علی عنوان لا یتعدّی إلی العنوان الآخر،فلا یصیر الموضوع واحدا حتّی تحصل غائلة اجتماع الضدّین، بل و لا تسری الأحکام من عناوینها إلی مصادیقها الخارجیّة؛إذ الخارج ظرف السقوط لا العروض</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القطع جزء الموضوع فتنقلب النسبة بین العنوانین إلی العموم</w:t>
      </w:r>
    </w:p>
    <w:p>
      <w:pPr>
        <w:pStyle w:val="BookText"/>
        <w:rPr/>
      </w:pPr>
      <w:r>
        <w:rPr>
          <w:rFonts w:ascii="IRNazanin" w:hAnsi="IRNazanin" w:eastAsia="IRNazanin"/>
          <w:color w:val="111111"/>
          <w:sz w:val="28"/>
          <w:sz w:val="28"/>
          <w:szCs w:val="28"/>
          <w:rtl w:val="true"/>
          <w:lang w:bidi="fa-IR"/>
        </w:rPr>
        <w:t>المطلق،مثل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قطعت بوجوب صلاة الجمعة و کانت بحسب الواقع واجبة تحرم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فلا بدّ من إرجاع البحث إلی مسألة اجتماع الأمر و النهی،فإن خصّصنا محلّ النزاع هناک بما إذا کان بین العنوانین عموم من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الحقّ و علیه المحقّق القمّی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الحکم بالامتناع فیما نحن فیه؛ لخروجه عن محلّ البحث،و أمّا إن عمّمنا النزاع بحیث یشمل ما إذا کان بینهما العموم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صاحب الفصول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امتناع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تعمیم محلّ النزاع یستلزم عدم بقاء مورد لمسألة حمل المطلق علی المقیّد؛إذ یمکن أن یقال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عتق الرقبة الکافرة مجمع للعنوانین لتعلّق الوجوب بعنوان عتق الرقبة، و الحرمة بعنوان عتق الرقبة الکافرة،کما هو الحال فی الصلاة فی الدار المغصوبة،فلا مجال لحمل المطلق علی المقیّد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العموم المطلق علی نوعین؛إذ هو قد یکون نظیر الرقبة و الرقبة الکافرة،و من البعید الالتزام بدخول مثله فی مسألة اجتماع الأمر و النهی،و قد یتحقّق عنوانان متغایران،و لا ینتقل الإنسان من إطلاق أحدهما إلی الآخر،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الحیوان و الإنسان،ففی مثل ذلک ما قال به صاحب الفصول قابل للمساعدة،بخلاف ما إذا اخذ فی الخاصّ عنوان العامّ مع قید آخر،فإنّ لازم ذلک أن تتعلّق إرادة جدّیة للمولی بعتق الرقبة بلا قید و شرط،و إرادته الجدّیة الاخری بعتق الرقبة الغیر الکافرة،و هذا مخالف لما حقّقناه سابقا،و ما نحن فیه من هذا القبیل،فإنّ متعلّق الوجوب هی صلاة الجمعة،و متعلّق الحرمة أیضا عبارة عن صلاة الجمعة مع قید کونها مقطوعة الوجوب و بحسب الواقع واجبة،فلا یمکن هنا اجتماع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أخذ القطع بالحکم فی موضوع الحکم المماثل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 فی وجه استحالته الامور المذکورة فی القسم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 صاحب الکفایة قدّس سرّه </w:t>
      </w:r>
      <w:r>
        <w:rPr>
          <w:rStyle w:val="FootnoteAnchor"/>
          <w:rtl w:val="true"/>
        </w:rPr>
        <w:footnoteReference w:id="51"/>
      </w:r>
      <w:r>
        <w:rPr>
          <w:rFonts w:ascii="IRNazanin" w:hAnsi="IRNazanin" w:eastAsia="IRNazanin"/>
          <w:color w:val="111111"/>
          <w:sz w:val="28"/>
          <w:sz w:val="28"/>
          <w:szCs w:val="28"/>
          <w:rtl w:val="true"/>
          <w:lang w:bidi="fa-IR"/>
        </w:rPr>
        <w:t>من استلزامه لاجتماع المثلین،و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الأحکام الشرعیّة امور اعتباریّة،و لا تجری فیها مقولة التضادّ و التماثل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اجتماع المصلحتین و الإرادتین علی شیء واحد،و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ما عرفته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اللغویّة؛إذ لا یترتّب علی جعل الحکم المماثل فائدة و لا أثر بعد جعل الحکم المقطوع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عنوان محرّکیّته و باعثیّته محفوظ بالنسبة إلی بعض الأفراد،فإنّ بعض المکلّفین لا یتحرّک بحکم واحد،و لکن یتأثّر بحکمین؛لما یراه من کثرة التبعات و ازدیاد العقاب عند المخالفة،فلذا لا مانع من نذر العمل الواجب کصلاة الصبح مثلا،و فائدته العقلائیّة هی المحرّکیّة و الباعثیّة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الفرق بین کون القطع تمام الموضوع أو جزء الموضوع،و أنّ اجتماع الحکمین المتماثلین علی الأوّل ممکن و علی الثانی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أخذ القطع بالحکم فی موضوع نفس ذلک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أقوال مختلفة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اختاره جمع من الأعاظم،و هو أنّه مستحیل؛لاستلزامه الدور المحال،فإنّ القطع بالحکم یتوقّف علی الحکم،و الحکم یتوقّف علی القطع به؛</w:t>
      </w:r>
    </w:p>
    <w:p>
      <w:pPr>
        <w:pStyle w:val="BookText"/>
        <w:rPr/>
      </w:pPr>
      <w:r>
        <w:rPr>
          <w:rFonts w:ascii="IRNazanin" w:hAnsi="IRNazanin" w:eastAsia="IRNazanin"/>
          <w:color w:val="111111"/>
          <w:sz w:val="28"/>
          <w:sz w:val="28"/>
          <w:szCs w:val="28"/>
          <w:rtl w:val="true"/>
          <w:lang w:bidi="fa-IR"/>
        </w:rPr>
        <w:t>لتوقّف کلّ حکم علی موضوعه،و هذا دور صریح،و سیأتی الکلام فی هذا القول فی توضیح کلام الإمام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اختاره المحقّق النائینی قدّس سرّه </w:t>
      </w:r>
      <w:r>
        <w:rPr>
          <w:rStyle w:val="FootnoteAnchor"/>
          <w:rtl w:val="true"/>
        </w:rPr>
        <w:footnoteReference w:id="52"/>
      </w:r>
      <w:r>
        <w:rPr>
          <w:rFonts w:ascii="IRNazanin" w:hAnsi="IRNazanin" w:eastAsia="IRNazanin"/>
          <w:color w:val="111111"/>
          <w:sz w:val="28"/>
          <w:sz w:val="28"/>
          <w:szCs w:val="28"/>
          <w:rtl w:val="true"/>
          <w:lang w:bidi="fa-IR"/>
        </w:rPr>
        <w:t>من التفصیل بین التقیید اللحاظی و نتیجة التقیید؛باستحالة الأوّل و إمکان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الانقسامات قد تکون فی رتبة متقدّمة علی الحکم کالاستطاعة بالنسبة إلی وجوب الحجّ،فإنّ انقسام المکلّف بالمستطیع و غیر المستطیع لا یتوقّف علی جعل وجوب الحجّ،و یعبّر عنها بالانقسامات السابقة علی الحکم،و قد یکون فی رتبة متأخّرة عن الحکم،مثل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المکلّف بأنّه إمّا عالم بالحکم و إمّا جاهل به،و یعبّر عنها بالانقسامات اللاّحقة للحکم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التقیید اللحاظی بالنسبة إلی الانقسامات السابقة ممکن،کما تراه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مَنِ اسْتَطاعَ إِلَیْهِ سَبِیلاً </w:t>
      </w:r>
      <w:r>
        <w:rPr>
          <w:rStyle w:val="FootnoteAnchor"/>
          <w:rtl w:val="true"/>
        </w:rPr>
        <w:footnoteReference w:id="53"/>
      </w:r>
      <w:r>
        <w:rPr>
          <w:rFonts w:ascii="IRNazanin" w:hAnsi="IRNazanin" w:eastAsia="IRNazanin"/>
          <w:color w:val="111111"/>
          <w:sz w:val="28"/>
          <w:sz w:val="28"/>
          <w:szCs w:val="28"/>
          <w:rtl w:val="true"/>
          <w:lang w:bidi="fa-IR"/>
        </w:rPr>
        <w:t>،یعنی إذا استطعتم یجب علیکم الحجّ،و إذا أمکن التقیید اللحاظی فیها أمکن الإطلاق أیضا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الانقسامات اللاّحقة فلا یمکن التقیید اللحاظی،فإنّ أخذ المتأخّر عن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رتبة الحکم بعنوان القید یستلزم الدور الممتنع،و إذا امتنع التقیید امتنع الإطلاق أیضا؛لأنّ التقابل بین الإطلاق و التقیید تقابل العدم و الملکة،و لکن بما أنّ الإهمال فی مقام الثبوت غیر معقول فلا بدّ إمّا من نتیجة الإطلاق أو من نتیجة التقیید؛إذ الملاک الذی یقتضی تشریع الحکم إمّا أن یکون محفوظا فی کلتا حالتی الجهل و العلم،فلا بدّ حینئذ من نتیجة</w:t>
      </w:r>
    </w:p>
    <w:p>
      <w:pPr>
        <w:pStyle w:val="BookText"/>
        <w:rPr/>
      </w:pPr>
      <w:r>
        <w:rPr>
          <w:rFonts w:ascii="IRNazanin" w:hAnsi="IRNazanin" w:eastAsia="IRNazanin"/>
          <w:color w:val="111111"/>
          <w:sz w:val="28"/>
          <w:sz w:val="28"/>
          <w:szCs w:val="28"/>
          <w:rtl w:val="true"/>
          <w:lang w:bidi="fa-IR"/>
        </w:rPr>
        <w:t>الإطلاق،و إمّا أن یکون محفوظا فی حالة العلم فقط،فلا بدّ حینئذ من نتیجة التقیید،و حیث لا یمکن أن یکون الجعل الأوّل متکفّلا لبیان ذلک فلا بدّ من جعل آخر یستفاد منه نتیجة الإطلاق أو نتیجة التقیید،و هذا الجعل الثانی یصطلح علیه بمتمّم الجعل،فاستکشاف کلّ من نتیجة الإطلاق و التقیید یکون من 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ادّعی تواتر الأدلّة علی اشتراک الأحکام فی حقّ العالم و الجاهل، و الظاهر قیام الإجماع بل الضرورة علی ذلک،و من تلک الأدلّة و الإجماع و الضرورة یستفاد نتیجة الإطلاق،و أنّ الحکم مطلق فی حقّ العالم و الجاهل، و لکن تلک الأدلّة قابلة للتخصیص،و قد خصّصت فی غیر مورد کما فی مورد الجهر و الإخفات و القصر و الإتمام،حیث قام الدلیل علی اختصاص الحکم فی حقّ العالم </w:t>
      </w:r>
      <w:r>
        <w:rPr>
          <w:rStyle w:val="FootnoteAnchor"/>
          <w:rtl w:val="true"/>
        </w:rPr>
        <w:footnoteReference w:id="54"/>
      </w:r>
      <w:r>
        <w:rPr>
          <w:rFonts w:ascii="IRNazanin" w:hAnsi="IRNazanin" w:eastAsia="IRNazanin"/>
          <w:color w:val="111111"/>
          <w:sz w:val="28"/>
          <w:sz w:val="28"/>
          <w:szCs w:val="28"/>
          <w:rtl w:val="true"/>
          <w:lang w:bidi="fa-IR"/>
        </w:rPr>
        <w:t>،ففیما نحن فیه بلحاظ کون القطع من الانقسامات اللاحقة و عدم إمکان التقیید اللحاظی فیه فی ضمن جعل واحد،فلا بدّ من بیان إطلاق الحکم أو تقییده فی ضمن متمّم الجعل و دلیل مستقلّ،و یعبّر عنه بنتیجة التقیید،و هذا لیس بممتنع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یناقش فیه فی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جریان نتیجة التقیید فی جمیع الانقسامات اللاّحقة للحکم،بیان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الانقسامات اللاحقة علی قسمین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یمکن تقیید الحکم به بنحو نتیجة التقیید،و ذلک مثل 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إتیان العمل بداعویّة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العبادات،ففی مثل ذلک یصحّ التفصیل المذکور،بخلاف ما ذکره صاحب الکفایة قدّس سرّه فی بحث الواجب التوصّلی</w:t>
      </w:r>
    </w:p>
    <w:p>
      <w:pPr>
        <w:pStyle w:val="BookText"/>
        <w:rPr/>
      </w:pPr>
      <w:r>
        <w:rPr>
          <w:rFonts w:ascii="IRNazanin" w:hAnsi="IRNazanin" w:eastAsia="IRNazanin"/>
          <w:color w:val="111111"/>
          <w:sz w:val="28"/>
          <w:sz w:val="28"/>
          <w:szCs w:val="28"/>
          <w:rtl w:val="true"/>
          <w:lang w:bidi="fa-IR"/>
        </w:rPr>
        <w:t>و التعبّدی من استحالته و إن کان بصورة نتیجة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یمکن تقیید الحکم به بنحو نتیجة التقیید کالتقیید اللحاظی، و ذلک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القطع بالحکم فی موضوع شخصه،فإنّ ملاک الامتناع هو الدور،یعنی توقّف الحکم علی القطع به و توقّف القطع بالحکم علی الحکم، و هذا المحذور یتحقّق،سواء کان التقیید فی دلیل واحد أو کان فی دلیلین،فتعدّد الدلیل لا یجدی فی رفع غائلة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أقوی شاهد علی إمکان أخذ القطع بالحکم فی موضوع شخصه وقوعه،و هو ما یستفاد من الروایات من أنّ الحکم بالجهر و الإخفات،و القصر و الإتمام یختصّ بالعالمین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المستفاد من الروایات هو عدم وجوب الإعادة فی هذه الموارد؛ لاختصاص أصل الحکم فیها بالعالمین به،و معلوم أنّه لا ملازمة بین الأمرین؛ إذ یحتمل أن یکون عدم الإعادة من باب التخفیف و التسهیل و الإرفاق علی المکلّفین،و أمّا بحسب أصل الجعل فیکون الحکم مشترکا بین العالم و الجاهل، فالتشبیه لیس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الإطلاق فی مقابل التقیید اللحاظی هو الإطلاق اللحاظی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الإطلاق مع قید اللحاظ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الإطلاق لا یکون لحاظ السریان و الشمول فیه،بل معناه أنّ بعد تمامیّة مقدّمات الحکمة یستفاد أنّ المولی لم یلحظ فی متعلّق الحکم خصوصیّة زائدة علی الماهیّة،کما مرّ فی محلّه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الإطلاق یعنی لحاظ السریان و الشمول فیکون التقابل حینئذ بینهما تقابل التضادّ،لا العدم و الملکة؛إذ التقیید متقوّم بلحاظ القید،</w:t>
      </w:r>
    </w:p>
    <w:p>
      <w:pPr>
        <w:pStyle w:val="BookText"/>
        <w:rPr/>
      </w:pPr>
      <w:r>
        <w:rPr>
          <w:rFonts w:ascii="IRNazanin" w:hAnsi="IRNazanin" w:eastAsia="IRNazanin"/>
          <w:color w:val="111111"/>
          <w:sz w:val="28"/>
          <w:sz w:val="28"/>
          <w:szCs w:val="28"/>
          <w:rtl w:val="true"/>
          <w:lang w:bidi="fa-IR"/>
        </w:rPr>
        <w:t>و الإطلاق متقوّم بلحاظ السریان،و لحاظ القید و لحاظ السریان أمران وجودیّان متضادّان،و علی المعنی الذی ذکرناه یکون التقابل بینهما تقابل الإیجاب و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 الإطلاق عدم لحاظ شیء فی متعلّق الحکم مع کونه قابلا له فحینئذ و إن کان التقابل بینه و التقیید اللحاظی تقابل العدم و الملکة، إلاّ أنّنا لا نسلّم ما رتّبه قدّس سرّه علی ذلک بنحو القضیّة الکلّیة من أنّه کلّما امتنع التقیید امتنع الإطلاق أیضا،فإنّ امتناع التقیید قد ینشأ من عدم قابلیّة نفس الموضوع و قصوره عن ذلک،فحینئذ بامتناع التقیید یمتنع الإطلاق أیضا،کما فی مثل البصر و العمی بالنسبة إلی الجدار،و قد ینشأ امتناع التقیید لأمر خارج عن نفس الموضوع مع کون الموضوع فی نفسه قابلا و مستعدّا له،ففی هذه الصورة لا یلزم من امتناع التقیید امتناع الإطلاق أیضا کما هو واضح، و ذلک لاختصاص المانع بالتقیید دون الإطلاق،و هذا مثل ما نحن فیه؛إذ المانع من التقیید هو الدور،فلا یلزم من استحالة التقیید استحالة الإطلاق؛ لعدم تحقّق الدور فی مورده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اختاره استاذنا السیّد الإمام قدّس سرّه </w:t>
      </w:r>
      <w:r>
        <w:rPr>
          <w:rStyle w:val="FootnoteAnchor"/>
          <w:rtl w:val="true"/>
        </w:rPr>
        <w:footnoteReference w:id="55"/>
      </w:r>
      <w:r>
        <w:rPr>
          <w:rFonts w:ascii="IRNazanin" w:hAnsi="IRNazanin" w:eastAsia="IRNazanin"/>
          <w:color w:val="111111"/>
          <w:sz w:val="28"/>
          <w:sz w:val="28"/>
          <w:szCs w:val="28"/>
          <w:rtl w:val="true"/>
          <w:lang w:bidi="fa-IR"/>
        </w:rPr>
        <w:t>من التفصیل بین ما إذا أخذ القطع تمام الموضوع أو جزئه،بإمکان الأوّل و استحالة الثانی،أمّا فی القطع المأخوذ جزء الموضوع فامتناعه یلزم الدور،فإنّ الحکم یتوقّف علی موضوعه،و الموضوع یتوقّف علی الحکم بلحاظ کون الواقع جزء الموضوع، فالحکم یتوقّف علی نفسه،بخلاف ما إذا اخذ القطع تمام الموضوع؛لأنّ الحکم و إن کان یتوقّف علی القطع لتوقّف کلّ حکم علی موضوعه،إلاّ أنّه لا یتوقّف</w:t>
      </w:r>
    </w:p>
    <w:p>
      <w:pPr>
        <w:pStyle w:val="BookText"/>
        <w:rPr/>
      </w:pPr>
      <w:r>
        <w:rPr>
          <w:rFonts w:ascii="IRNazanin" w:hAnsi="IRNazanin" w:eastAsia="IRNazanin"/>
          <w:color w:val="111111"/>
          <w:sz w:val="28"/>
          <w:sz w:val="28"/>
          <w:szCs w:val="28"/>
          <w:rtl w:val="true"/>
          <w:lang w:bidi="fa-IR"/>
        </w:rPr>
        <w:t>القطع علی الحکم؛إذ لا دخل للواقع فی الموضوع،بعد ما کان القطع تمام الموضوع للحکم،سواء کان بحسب الواقع حکما أم لا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التفصیل المذکور لا یکون قابلا للالتزام،بل یمتنع أخذ القطع بالحکم فی موضوع شخص ذلک الحکم مطلقا،فإنّ أخذ القطع تمام الموضوع لیس معناه عدم وجود أیّ واقع فی البین،و إلاّ لا یبقی مجال لفرض مطابقة القطع للواقع تارة و عدم مطابقته له اخری،بل معناه أنّه لا دخل للمطابقة و عدمها لکون القطع تمام الموضوع للحکم،و أمّا أصل الواقع فهو مفروض الوجود،و المفروض فیما نحن فیه جعل الواقع و الحکم المجعول بجعل واحد،و لا واقعیّة سوی هذا الجعل،فأخذ القطع بالحکم فی موضوع شخصه مستحیل مطلقا</w:t>
      </w:r>
      <w:r>
        <w:rPr>
          <w:rFonts w:eastAsia="IRNazanin" w:cs="IRNazanin"/>
          <w:color w:val="111111"/>
          <w:sz w:val="28"/>
          <w:szCs w:val="28"/>
          <w:rtl w:val="true"/>
          <w:lang w:bidi="fa-IR"/>
        </w:rPr>
        <w:t>.</w:t>
      </w:r>
      <w:bookmarkStart w:id="73" w:name="pg16966_184344"/>
    </w:p>
    <w:p>
      <w:pPr>
        <w:pStyle w:val="Heading5"/>
        <w:numPr>
          <w:ilvl w:val="4"/>
          <w:numId w:val="1"/>
        </w:numPr>
        <w:rPr/>
      </w:pPr>
      <w:bookmarkStart w:id="74" w:name="__RefHeading___Toc1628094_3830689328"/>
      <w:bookmarkStart w:id="75" w:name="_Toc30"/>
      <w:bookmarkEnd w:id="73"/>
      <w:bookmarkEnd w:id="74"/>
      <w:r>
        <w:rPr>
          <w:rtl w:val="true"/>
        </w:rPr>
        <w:t>قیام الأمارات الشرعیّة و الاصول العملیّة مقام القطع</w:t>
      </w:r>
      <w:bookmarkEnd w:id="75"/>
    </w:p>
    <w:p>
      <w:pPr>
        <w:pStyle w:val="BookText"/>
        <w:rPr/>
      </w:pPr>
      <w:r>
        <w:rPr>
          <w:rFonts w:ascii="IRNazanin" w:hAnsi="IRNazanin" w:eastAsia="IRNazanin"/>
          <w:color w:val="111111"/>
          <w:sz w:val="28"/>
          <w:sz w:val="28"/>
          <w:szCs w:val="28"/>
          <w:rtl w:val="true"/>
          <w:lang w:bidi="fa-IR"/>
        </w:rPr>
        <w:t>هل الأمارات الشرعیّة و الاصول العملیّة الشرعیّة تقوم مقام القطع بجمیع أقسامه أم لا؟لا إشکال فی قیامها مقام القطع الطریقی،بلا فرق بین جریانها فی الموضوعات الخارجیّة و الأحکام الشرعیّة،فإذا قال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إحرازه حکما و موضوعا بالقطع لیترتّب علیه الحکم بالحرمة، و مقتضی حجّیة البیّنة فی الموضوعات الخارجیّة أنّ البیّنة تقوم مقام القطع الطریقی و تکون بمنزلته فیها،کما أنّ مقتضی حجّیة خبر العادل و اعتبار قوله قیامه مقام القطع لإثبات الأحکام،و هکذا مقتضی أدلّة حجّیة الاصول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قیامها مقام القطع الطریقی،و إلاّ یلزم لغویّة أدلّتها؛إذ لا أثر لها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إشکال فی عدم قیامها مقام القطع المأخوذ فی الموضوع بنحو الصفتیّة؛إذ لا دلالة لأدلّة حجّیتها علیه،بل لا ارتباط بینها و بین أخذ القطع فی الموضوع بعنوان وصف من الأوصاف النفسانیّة،بلا مدخلیّة لطریقیّته و کاشفیّته فی الحکم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قیامها مقام القطع المأخوذ فی الموضوع بنحو الصفتیّة بدلیل خاصّ فلا کلام فیه،و لا یستفاد ذلک من نفس أدلّة حجّیتها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الإشکال فی قیام الأمارات و الاصول الشرعیّة مقام القطع المأخوذ فی الموضوع بنحو الطریقیّة،و المستفاد من کلام الشیخ الأعظم الأنصاری قدّس سرّه </w:t>
      </w:r>
      <w:r>
        <w:rPr>
          <w:rStyle w:val="FootnoteAnchor"/>
          <w:rtl w:val="true"/>
        </w:rPr>
        <w:footnoteReference w:id="56"/>
      </w:r>
      <w:r>
        <w:rPr>
          <w:rFonts w:ascii="IRNazanin" w:hAnsi="IRNazanin" w:eastAsia="IRNazanin"/>
          <w:color w:val="111111"/>
          <w:sz w:val="28"/>
          <w:sz w:val="28"/>
          <w:szCs w:val="28"/>
          <w:rtl w:val="true"/>
          <w:lang w:bidi="fa-IR"/>
        </w:rPr>
        <w:t>أنّ أدلّة حجّیتها کما تدلّ علی قیامها مقام القطع الطریقی کذلک تدلّ علی قیامها مقام القطع المأخوذ فی الموضوع بنحو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أدلّة حجّیة الأمارات أنّها و إن لم تفد العلم و یتحقّق احتمال خلافها،و لکنّ الشارع جعلها بمنزلة القطع تعبّدا،و کأنّه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افرض احتمال الخلاف کالعدم،فیترتّب علیها جمیع آثار القطع،فکما أنّها تقوم مقام القطع الطریقی،کذلک تقوم مقام القطع الموضوعی المأخوذ علی نحو الطریقیّة،فالأمارات بنفس دلیل اعتبارها تقوم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المستفاد من کلام صاحب الکفایة قدّس سرّه </w:t>
      </w:r>
      <w:r>
        <w:rPr>
          <w:rStyle w:val="FootnoteAnchor"/>
          <w:rtl w:val="true"/>
        </w:rPr>
        <w:footnoteReference w:id="57"/>
      </w:r>
      <w:r>
        <w:rPr>
          <w:rFonts w:ascii="IRNazanin" w:hAnsi="IRNazanin" w:eastAsia="IRNazanin"/>
          <w:color w:val="111111"/>
          <w:sz w:val="28"/>
          <w:sz w:val="28"/>
          <w:szCs w:val="28"/>
          <w:rtl w:val="true"/>
          <w:lang w:bidi="fa-IR"/>
        </w:rPr>
        <w:t>استحالته لاستلزامه اجتماع الضدّین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فی کلّ تنزیل من لحاظ المنزل و المنزل علیه معا، و المنزل فی المقام هو الأمارة و المنزل علیه هو القطع،و حینئذ فتنزیل الأمارة منزلة القطع الموضوعی موقوف علی لحاظ القطع استقلالا؛لأنّه مقتضی موضوعیّته،و تنزیلها منزلة القطع الطریقی موقوف علی لحاظه آلة للغیر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هذین اللحاظین متضادّان،فیمتنع اجتماعهما فی إنشاء واحد،فلا یکون الدلیل الدالّ علی إلغاء احتمال الخلاف کافیا لبیان کلا التنزیلین کما هو واضح،و إلاّ یستلزم اجتماع اللحاظین المتنافیین علی ملحوظ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بالنقض،و هو أنّ الظاهر من کلامه قدّس سرّه إمکان جمیع الأقسام الستّة المذکورة للقطع الموضوعی،و منها أخذ القطع فی الموضوع علی نحو الطریقیّة،و کیف لا یستلزم الجمع بین اللحاظین المتنافیین هناک،مع جریان هذا الدلیل بعینه هناک أیضا کما عرفته من کلام المحقّق النائینی قدّس سرّه </w:t>
      </w:r>
      <w:r>
        <w:rPr>
          <w:rStyle w:val="FootnoteAnchor"/>
          <w:rtl w:val="true"/>
        </w:rPr>
        <w:footnoteReference w:id="5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بالحلّ،و هو أنّ المستفاد من دلیل الحجّیة موضوعیّة الأمارة للحکم المترتّب علیها من الشارع،و لکنّها لا تکون إلاّ طریقا إلی الواقع لمن تقوم عنده الأمارة،و یکون حلّ الإشکال بتعدّد النسبة و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حکم العقل بحجّیة القطع فی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تمام الموضوع للحجّیة عند العقل هو القطع،فلا بدّ من کونه ملحوظا بالاستقلال، کاستقلالیّة لحاظ المحمول،و معلوم أنّ القطع الذی یکون تمام الموضوع للحجّیة هو القطع الطریقی المحض الحاصل للقاطع،فالحاکم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 استقلالا ما هو آلیّ عند القاطع عند حکمه بالحجّیة،و لا یحتاج العقل إلی لحاظ عنوان آلیّته؛کأنّه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الطریقی الحاصل للمکلّف و یکون الکاشف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موضوعا للحجّیة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،فترتبط موضوعیّته بالعقل و کاشفیّته بالقاطع،و هکذا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حجّة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لکنّک عرفت أنّ هذا لا یکون جوابا عن الإشکال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 الاستحالة المحقّق النائینی قدّس سرّه </w:t>
      </w:r>
      <w:r>
        <w:rPr>
          <w:rStyle w:val="FootnoteAnchor"/>
          <w:rtl w:val="true"/>
        </w:rPr>
        <w:footnoteReference w:id="59"/>
      </w:r>
      <w:r>
        <w:rPr>
          <w:rFonts w:ascii="IRNazanin" w:hAnsi="IRNazanin" w:eastAsia="IRNazanin"/>
          <w:color w:val="111111"/>
          <w:sz w:val="28"/>
          <w:sz w:val="28"/>
          <w:szCs w:val="28"/>
          <w:rtl w:val="true"/>
          <w:lang w:bidi="fa-IR"/>
        </w:rPr>
        <w:t>بعد ما کان البحث فی صورة قیام الأمارة مقام القطع الذی اخذ بعنوان جزء الموضوع علی نحو الطریقیّة،لا بعنوان تمام الموضوع؛لاستحالته فی نفسه عنده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الجمع بین اللحاظین المتنافیین یلزم بناء علی أن یکون المجعول فی باب الأمارات تنزیل مؤدّی الأمارة منزلة الواقع،و هذا المبنی فاسد فی نفسه،و أمّا علی المختار من کون المجعول الشرعی فیه هو الکاشفیّة عن الواقع و الوسطیّة فی إثباته،فلا یلزم اجتماع اللحاظین المتنافیین، أمّا جریان الإشکال علی مبنی صاحب الکفایة قدّس سرّه فإنّ تنزیل المؤدّی منزلة الواقع بدلیل الحجّیة یحتاج إلی اللحاظ الآلی،و قیام الأمارة مقام القطع الموضوعی الطریقی یحتاج إلی اللحاظ الاستقلالی،فکیف یمکن لدلیل الحجّیة بکلام واحد لحاظ عنوان الآلیّة و الاستقلالیّة للأمارة؟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جریانه علی المبنی المختار فإنّ معنی دلیل الحجّیة أنّ الخبر الواحد محرز للواقع،أی الواقع یکون محرزا بالخبر الواحد،و المفروض أنّ الواقع جزء الموضوع و إحرازه جزء آخر،فیکون الواقع لدی من قامت عنده الأمارة محرزا،کما کان فی صورة العلم،و بنفس دلیل حجّیة الأمارة یکون الواقع محرزا،فتقوم مقام القطع بلا التماس 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للشارع فی باب الأمارات جعل تأسیسیّ حتّی نبحث عن نوع المجعول،بل هی مسائل عقلائیّة،و تمام الملاک فیها بناء العقلاء، نظیر حجّیة ظواهر الکتاب و السنّة،فلا تتحقّق لنا أمارة شرعیّة معتبرة غیر العقلائیّة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 صاحب الکفایة قدّس سرّه </w:t>
      </w:r>
      <w:r>
        <w:rPr>
          <w:rStyle w:val="FootnoteAnchor"/>
          <w:rtl w:val="true"/>
        </w:rPr>
        <w:footnoteReference w:id="60"/>
      </w:r>
      <w:r>
        <w:rPr>
          <w:rFonts w:ascii="IRNazanin" w:hAnsi="IRNazanin" w:eastAsia="IRNazanin"/>
          <w:color w:val="111111"/>
          <w:sz w:val="28"/>
          <w:sz w:val="28"/>
          <w:szCs w:val="28"/>
          <w:rtl w:val="true"/>
          <w:lang w:bidi="fa-IR"/>
        </w:rPr>
        <w:t>ذکر فی حاشیته علی الرسائل وجها آخر لقیام الأمارة مقام القطع الموضوعی الطریقی،و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حجّیة الأمارات و إن کانت متکفّلة لتنزیل المؤدّی منزلة الواقع فقط،فلا یکون هناک إلاّ لحاظ</w:t>
      </w:r>
    </w:p>
    <w:p>
      <w:pPr>
        <w:pStyle w:val="BookText"/>
        <w:rPr/>
      </w:pPr>
      <w:r>
        <w:rPr>
          <w:rFonts w:ascii="IRNazanin" w:hAnsi="IRNazanin" w:eastAsia="IRNazanin"/>
          <w:color w:val="111111"/>
          <w:sz w:val="28"/>
          <w:sz w:val="28"/>
          <w:szCs w:val="28"/>
          <w:rtl w:val="true"/>
          <w:lang w:bidi="fa-IR"/>
        </w:rPr>
        <w:t>آلی،إلاّ أنّ هذه الأدلّة تدلّ علی تنزیل الأمارة منزلة القطع بالالتزام،لأجل الملازمة العرفیّة بین التنزیلین،فیکون هناک تنزیلان أحدهما فی طول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مؤدّی الأمارة منزلة الواقع،و المتکفّل لهذا التنزیل هو دلیل حجّیة الأمارة بالمطابقة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الأمارة منزلة القطع الذی یفهم بالدلالة الالتزامیّة العرفیّة،و الدلالة الالتزامیّة إنّما هی فی طول الدلالة المطابقیّة کما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المحقّق الأصفهانی قدّس سرّه </w:t>
      </w:r>
      <w:r>
        <w:rPr>
          <w:rStyle w:val="FootnoteAnchor"/>
          <w:rtl w:val="true"/>
        </w:rPr>
        <w:footnoteReference w:id="61"/>
      </w:r>
      <w:r>
        <w:rPr>
          <w:rFonts w:ascii="IRNazanin" w:hAnsi="IRNazanin" w:eastAsia="IRNazanin"/>
          <w:color w:val="111111"/>
          <w:sz w:val="28"/>
          <w:sz w:val="28"/>
          <w:szCs w:val="28"/>
          <w:rtl w:val="true"/>
          <w:lang w:bidi="fa-IR"/>
        </w:rPr>
        <w:t>تمسّک بدلالة الاقتضاء و العقل تأییدا لکلام صاحب الکفایة قدّس سرّه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الالتزام بالمدلول الثانی صونا لکلام الحکیم عن اللغویة؛إذ لو لم یکن تنزیل الأمارة منزلة القطع لا یترتّب علی تنزیل المؤدّی منزلة الواقع أثر،و یمتنع أن یصدر اللغو عن الحکیم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عدل صاحب الکفایة قدّس سرّه </w:t>
      </w:r>
      <w:r>
        <w:rPr>
          <w:rStyle w:val="FootnoteAnchor"/>
          <w:rtl w:val="true"/>
        </w:rPr>
        <w:footnoteReference w:id="62"/>
      </w:r>
      <w:r>
        <w:rPr>
          <w:rFonts w:ascii="IRNazanin" w:hAnsi="IRNazanin" w:eastAsia="IRNazanin"/>
          <w:color w:val="111111"/>
          <w:sz w:val="28"/>
          <w:sz w:val="28"/>
          <w:szCs w:val="28"/>
          <w:rtl w:val="true"/>
          <w:lang w:bidi="fa-IR"/>
        </w:rPr>
        <w:t>عمّا ذکره فی الکفایة،و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الموضوع فی موارد القطع الموضوعی الطریقی یکون مرکّبا من جزءین أحدهما الواقع،و الآخر القطع المتعلّق به،و لا یترتّب الأثر و الحکم فیما کان الموضوع مرکّبا إلاّ بعد إحراز کلا الجزءین،إمّا بالوجدان أو بالتعبّد،أو أحدهما بالوجدان و الآخر بالتعبّد،و علیه فلو کان دلیل التنزیل ناظرا لإثبات أحد الجزءین فلا بدّ من إحراز الجزء الآخر،إمّا وجدانا أو تعبّدا فی عرض تنزیل الجزء الأوّل؛إذ لو کان فی طوله یلزم الدور کما فیما نحن فیه،فإنّ تنزیل المؤدّی منزلة الواقع إنّما یتوقّف علی تنزیل الأمارة منزلة القطع؛إذ لا أثر للتنزیل الأوّل بدون الثانی حسب الفرض،و تنزیل الأمارة منزلة القطع یتوقّف علی</w:t>
      </w:r>
    </w:p>
    <w:p>
      <w:pPr>
        <w:pStyle w:val="BookText"/>
        <w:rPr/>
      </w:pPr>
      <w:r>
        <w:rPr>
          <w:rFonts w:ascii="IRNazanin" w:hAnsi="IRNazanin" w:eastAsia="IRNazanin"/>
          <w:color w:val="111111"/>
          <w:sz w:val="28"/>
          <w:sz w:val="28"/>
          <w:szCs w:val="28"/>
          <w:rtl w:val="true"/>
          <w:lang w:bidi="fa-IR"/>
        </w:rPr>
        <w:t>تنزیل المؤدّی منزلة الواقع توقّف کلّ دلالة التزامیّة علی المطابقة،و هذا هو الدور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صحّة إثبات الموضوع المرکّب بالتعبّدین،کما إذا قال المولی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المائع حلالا طاهرا یجوز بیعه،بدلالة قاعدة الحلّیة علی أحد الجزءین و قاعدة الطهارة علی الجزء الآخر،مع بداهة تقدّم صدور إحدی القاعدتین علی الاخری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 لازم کلامه قدّس سرّه لزوم الدور هنا أیضا؛لتوقّف جریان قاعدة الطهارة بحیث یثبت بها الموضوع علی جریان قاعدة الحلّیة و بالعکس؛لدلالة کلّ منهما علی جزء واحد،فلا بدّ من إثبات کلا الجزءین بالتعبّد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نستکشف بطلان کلامه قدّس سرّه بأنّ لغویّة کلام الحکیم کما تندفع بترتّب الأثر الفعلی علی التعبّد و التنزیل،کذلک تندفع بترتّب الأثر التعلیقی، بحیث لو انضمّ إلیه جزؤه الآخر کان ذا أثر فعلی،فصحّة المدلول المطابقی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تنزیل المؤدّی منزلة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یتوقّف علی المدلول الالتزامی حتّی یستلزم الدور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یترتّب علی التعبّد الأوّل أثر بیّن و هو قیام الأمارة مقام القطع الطریقی المحض،و نحن هنا بصدد ترتّب الأثر الثانی،أی قیامها مقام القطع الموضوعی الطریقی،و قد عرفت من ذلک بطلان ما ذکره المحقّق الأصفهانی قدّس سرّه؛ إذ لا اقتضاء للغویّة بعد ما کان أثر تنزیل المؤدّی منزلة الواقع قیام الأمارة مقام القطع الطریقی المحض قبل قیامها مقام القطع الموضوعی،فلا محذور فی مقام الثبوت من قیام الأمارات و الاصول العملیّة مقام القطع الطریقی و الموضوعی بأقسامه بنفس دلیل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هو البحث فی مقام الإثبات،و یقع البحث عنه فی مرحلتین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الأمارات،و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المرحلة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 المتّفق علیه بین الفحول من الاصولیّین هو قیام الأمارات مقام القطع الطریقی المحض بنفس أدلّة حجّیتها،فتترتّب علیها الآثار المترتّبة علی القطع من التنجیز عند المطابقة و التعذیر عند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التعبیر بقیامها مقامه لیس بصحیح،فإنّ معناه أصالة القطع و تبعیّة الأمارات،مع أنّ عمل العقلاء بالأمارة حین فقدان القطع لیس إلاّ لکونها من الطرق الموصلة إلی الواقع غالبا من دون نظر إلی أیّة جهة من الجهات الاخری کالتنزیل و الفرعیّة،فالقطع و الأمارات یشترکان فی أصل الحجّیة،إلاّ أنّ حجّیة الأمارات مقیّدة بعدم وجود القطع،لا أنّها منزّلة منزلة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هو المسلّم من اعتبار الاصول العملیّة و حجّیتها فی صورة فقدان الأمارات،مع أنّه لم یقل أحد بقیامها مقامها،و هکذا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نعم،القطع طریق عقلی مقدّم علی الأمارات من حیث الرتبة،إلاّ أنّ ذلک لا یستلزم أن یکون عمل العقلاء بها من باب قیامها مقام القطع حتّی یکون الطریق منحصرا عندهم بالقطع،فیکون العمل بالأمارات بعنایة التنزیل و الفرعیّة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حجّیة الأمارات أیضا قد تثبت من طریق العقل،و هو اعتبار الظنّ من طریق دلیل الانسداد علی نحو الحکومة،فیترتّب علی الأمارات ما یترتّب علی القطع من الأثر،لا بعنوان التنزیل و الفرعیّة،و إن لم تصل النوبة بالأمارات مع وجود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الأقوال و الاحتمالات فی قیام الأمارات مقام القطع الموضوعی فثلاثة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قیامها بنفس أدلّتها مقام القطع الموضوعی بجمیع أقسامه حتّی فیما اخذ فی الموضوع علی نحو الصفتیّة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قیامها مقام القطع الموضوعی مطلقا،بلا فرق بین کونه علی نحو الطریقیّة أو الصفتیّة،کما علیه المحقّق الخراسانی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الذی اختاره الشیخ الأعظم الأنصاری قدّس سرّه و المحقّق النائینی قدّس سرّه،و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قیامها مقام القطع الموضوعی إذا کان علی نحو الطریقیّة، و عدم قیامها مقامه إذا کان علی نحو الصفتیّة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کلامهما قدّس سرّهما کلام جیّد،و لکنّه یحتاج إلی مکمّل،و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یستفاد من أدلّة الحجّیة أن تکون الأمارات کالصفة النفسانیّة المسماة بالقطع،و هکذا فی القطع الموضوعی الطریقی إذا اخذ بعنوان کاشف تامّ، و عدم وجود احتمال الخلاف فی مورده،فإنّ الأمارة لا تکون کاشفا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اخذ فی الموضوع بعنوان مطلق الکاشفیّة یستفاد من أدلّة الحجّیة ترتّب أثر القطع علی الأمارات،و لکن لا لأجل قیامها مقامه،بل لأجل أنّ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قطعت بوجوب صلاة الجمعة فتصدّق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انکشف لک وجوب صلاة الجمعة بمطلق الانکشاف فتصدّق بکذا،و یستفاد من أدلّة الحجّیة أنّ ممّا یوجب الانکشاف هو الخبر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فالأمارات من مصادیق الموضوع حقیقة،و لعلّه کان مراد الشیخ الأعظم و المحقّق النائینی قدّس سرّهما أیضا هذا المعنی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المرحلة الثانیة فاعلم أنّ الاصول العملیّة إمّا غیر محرزة و إمّا محرزة، فأمّا الاصول العملیّة الغیر المحرزة التی لیس لها نظر إلی الواقع بل هی وظائف</w:t>
      </w:r>
    </w:p>
    <w:p>
      <w:pPr>
        <w:pStyle w:val="BookText"/>
        <w:rPr/>
      </w:pPr>
      <w:r>
        <w:rPr>
          <w:rFonts w:ascii="IRNazanin" w:hAnsi="IRNazanin" w:eastAsia="IRNazanin"/>
          <w:color w:val="111111"/>
          <w:sz w:val="28"/>
          <w:sz w:val="28"/>
          <w:szCs w:val="28"/>
          <w:rtl w:val="true"/>
          <w:lang w:bidi="fa-IR"/>
        </w:rPr>
        <w:t>عملیّة للجاهل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البراءة و أصالة الحلّیة و أصالة الطهارة و التخییر و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یترتّب علیها من أثر القطع سوی المعذّریة التی هی قسم واحد من الحجّیة،فإنّ معنی المنجّزیة هو إثبات تکلیف لزومی بدلیل علی عهدة المکلّف،و لا یکون فی موردها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المراد من أصالة التخییر هنا هو التخییر فی مقام العمل،لا أخذ أحد الجانبین فی مقام الفتوی،فاتّصافها بالحجّیة محدود بالمعذّریة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الاحتیاط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إلاّ نفس الحکم بتنجّز التکلیف و صحّة العقوبة علی مخالفته،بل یصحّ إرجاع أصالة الاحتیاط العقلی إلی القطع،إلاّ أنّه قد یکون تفصیلیّا و قد یکون إجمالیّا،و کلاهما یتّصفان بالحجّیة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الاحتیاط النقلی فهو و إن کان موجبا لتنجّز التکلیف به و صحّة العقوبة علی مخالفته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الإلزام الشرعی بالاحتیاط مجرّد فرض، و لا وجود له فی الخارج؛إذ لا نقول بوجوب الاحتیاط شرعا فی الشبهات البدویّة،و أمّا فی الشبهات المقرونة بالعلم الإجمالی فالاحتیاط فیها و إن کان ثابتا،لکنّه عقلیّ و لیس بشرعیّ،و هذا عین التنجّز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تقوم هذه الاصول مقام القطع الموضوعی،سواء اخذ بعنوان الصفتیّة أو الکاشفیّة التامّة أو مطلق الکاشفیّة؛إذ لا صلاحیّة لها لذلک،فإن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قطعت بحلّیة هذا الشیء فتصدّق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قیام قاعدة الحلّیة مقام القطع</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نعم،إذا اخذت العناوین الموجودة فی هذه الاصول موضوعا للحکم فی دلیل فیصحّ بها جعل الموضوع،کقوله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الشیء حلالا طاهرا یجوز لک</w:t>
      </w:r>
    </w:p>
    <w:p>
      <w:pPr>
        <w:pStyle w:val="BookText"/>
        <w:rPr/>
      </w:pPr>
      <w:r>
        <w:rPr>
          <w:rFonts w:ascii="IRNazanin" w:hAnsi="IRNazanin" w:eastAsia="IRNazanin"/>
          <w:color w:val="111111"/>
          <w:sz w:val="28"/>
          <w:sz w:val="28"/>
          <w:szCs w:val="28"/>
          <w:rtl w:val="true"/>
          <w:lang w:bidi="fa-IR"/>
        </w:rPr>
        <w:t>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لنا بعد الفحص و الیأس عن الدلیل بحرمته و نجاسته الحکم بحلّیته و طهارته استنادا إلی قاعدة الطهارة و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الاصول العملیّة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کالاستصحاب و قاعدة الفراغ و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مقدّمة علی سائر الاصول العملیّة عند التعارض،مثل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استصحاب النجاسة علی قاعدة الطهارة،و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قاعدة الفراغ و التجاوز متقدّمة علی الاستصحاب؛إذ یتحقّق فی جمیع موارد جریان هذه القاعدة الاستصحاب المخالف لها من حیث النتیجة، فإنّ الاستصحاب ضابطة تعبّدیة قابلة للتخصیص و الاستثناء کسائر العمومات،و لذا نلاحظ تخصیصه فی مورد هذه القاعدة و فی مورد الشکّ فی عدد رکعات الصلاة و البناء علی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العلماء فی أنّ حجّیة الاستصحاب تکون بعنوان الأماریّة أو بعنوان أنّه أصل من الأصول العملیّة المحرزة،فإنّ الشیخ الأعظم الأنصاری قدّس سرّه و تلامذته أنکروا عنوان أماریّته،فإنّ اعتبار شیء بعنوان الأمارة من الشارع یتوقّف علی تحقّق عنوان الکاشفیّة فی الجملة و الحکایة عن الواقع فی نفس هذا الشیء،و لا یتحقّق فی الاستصحاب أیّ نوع من الکاشفیّة؛إذ الیقین المتعلّق بنجاسة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أمارة علی النجاسة فی أوّل الصبح،و تبدّل الآن بالشکّ، و لیس للشکّ أماریّة و کاشفیّة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نعم،حکی الشیخ الأعظم الأنصاری قدّس سرّه </w:t>
      </w:r>
      <w:r>
        <w:rPr>
          <w:rStyle w:val="FootnoteAnchor"/>
          <w:rtl w:val="true"/>
        </w:rPr>
        <w:footnoteReference w:id="63"/>
      </w:r>
      <w:r>
        <w:rPr>
          <w:rFonts w:ascii="IRNazanin" w:hAnsi="IRNazanin" w:eastAsia="IRNazanin"/>
          <w:color w:val="111111"/>
          <w:sz w:val="28"/>
          <w:sz w:val="28"/>
          <w:szCs w:val="28"/>
          <w:rtl w:val="true"/>
          <w:lang w:bidi="fa-IR"/>
        </w:rPr>
        <w:t>عن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ثبت یدوم، و لکنّه بعد عدم الدلیل علیه یرتبط بنفس الشیء،بمعنی أنّه إذا وجد الشیء و کان فیه اقتضاء للدوام و صلاحیة للاستمرار فهو یدوم،و لا یرتبط</w:t>
      </w:r>
    </w:p>
    <w:p>
      <w:pPr>
        <w:pStyle w:val="BookText"/>
        <w:rPr/>
      </w:pPr>
      <w:r>
        <w:rPr>
          <w:rFonts w:ascii="IRNazanin" w:hAnsi="IRNazanin" w:eastAsia="IRNazanin"/>
          <w:color w:val="111111"/>
          <w:sz w:val="28"/>
          <w:sz w:val="28"/>
          <w:szCs w:val="28"/>
          <w:rtl w:val="true"/>
          <w:lang w:bidi="fa-IR"/>
        </w:rPr>
        <w:t>بالاستصحاب الذی یدور مدار الیقین و الشکّ،فلا یتحقّق فی أدلّة الاستصحاب ما یهدینا إلی أماریّته،بل هو أصل من الاصول العملیّة، و عنوانه الشکّ المقرون بحالة سابقة متیقّنة،و هکذا قاعدة الفراغ و التجاوز لا یتحقّق فیها عنوان الأماریّة،و تقدّمها علی الاستصحاب یکون من باب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یستفاد من بعض روایاتها أماریّتها کما ذکر فی کتاب الرسائل،و هو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،و لکن الظاهر بعد ملاحظة مجموع روایاتها أنّها أصل من الاصول العملیّة المحرزة کالاستصحاب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یحتمل أن یکون معنی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ببقاء المتیقّن بحسب الظاهر من الشارع بمقتضی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معناه جعل الحکم المماثل فی عالم التعبّد ظاهرا،کما قال به صاحب الکفایة قدّس سرّه </w:t>
      </w:r>
      <w:r>
        <w:rPr>
          <w:rStyle w:val="FootnoteAnchor"/>
          <w:rtl w:val="true"/>
        </w:rPr>
        <w:footnoteReference w:id="65"/>
      </w:r>
      <w:r>
        <w:rPr>
          <w:rFonts w:ascii="IRNazanin" w:hAnsi="IRNazanin" w:eastAsia="IRNazanin"/>
          <w:color w:val="111111"/>
          <w:sz w:val="28"/>
          <w:sz w:val="28"/>
          <w:szCs w:val="28"/>
          <w:rtl w:val="true"/>
          <w:lang w:bidi="fa-IR"/>
        </w:rPr>
        <w:t>،و هذا المعنی مقتضی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معناه عدّ الشارع الشکّ یقینا تعبّدا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الشکّ المقرون بالیقین بالحالة السابقة یکون یقینا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ملاحظة کثیر الشکّ فاقدا للشکّ فی عالم التعبّد،و هذا المعنی خلاف الظاهر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علی المعنی الأوّل یقوم مقام القطع الطریقی و یترتّب علیه أثره من المنجّزیة و المعذّریة،و لا یقوم مقام القطع الموضوعی،سواء اخذ القطع بعنوان الصفتیّة أو الکاشفیّة،و بلا فرق بین أخذه تمام الموضوع أو جزء الموضوع؛إذ</w:t>
      </w:r>
    </w:p>
    <w:p>
      <w:pPr>
        <w:pStyle w:val="BookText"/>
        <w:rPr/>
      </w:pPr>
      <w:r>
        <w:rPr>
          <w:rFonts w:ascii="IRNazanin" w:hAnsi="IRNazanin" w:eastAsia="IRNazanin"/>
          <w:color w:val="111111"/>
          <w:sz w:val="28"/>
          <w:sz w:val="28"/>
          <w:szCs w:val="28"/>
          <w:rtl w:val="true"/>
          <w:lang w:bidi="fa-IR"/>
        </w:rPr>
        <w:t>لا یمکن للاستصحاب بهذا المعنی جعل القطع لا وجدانا و لا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المعنی الثانی فتترتّب علیه جمیع آثار القطع الطریقی و الموضوعی بجمیع أقسامه،فإنّ المستصحب بعد جریان الاستصحاب یکون متیقّنا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قاعدة الفراغ و التجاوز فمفادها کما یستفاد من الروایات هو البناء علی تحقّق المشکوک و عدم الاعتناء بالشکّ تعبّدا،کما فی روایة حمّاد بن عثمان،حیث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 و أنا ساجد،فلا أدری رکعت أم لا؟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رکعت،فامضه</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احکم بأنّه قد تحقّق منک الرکوع،لا أنّک متیقّن بتحقّقه،فهی لا تقوم مقام القطع الموضوعی بجمیع أقسامه،و لکن یترتّب علیها أثر القطع الطریقی من المنجّزیة و المعذّریة</w:t>
      </w:r>
      <w:r>
        <w:rPr>
          <w:rFonts w:eastAsia="IRNazanin" w:cs="IRNazanin"/>
          <w:color w:val="111111"/>
          <w:sz w:val="28"/>
          <w:szCs w:val="28"/>
          <w:rtl w:val="true"/>
          <w:lang w:bidi="fa-IR"/>
        </w:rPr>
        <w:t>.</w:t>
      </w:r>
      <w:bookmarkStart w:id="76" w:name="pg16966_184356"/>
    </w:p>
    <w:p>
      <w:pPr>
        <w:pStyle w:val="Heading5"/>
        <w:numPr>
          <w:ilvl w:val="4"/>
          <w:numId w:val="1"/>
        </w:numPr>
        <w:rPr/>
      </w:pPr>
      <w:bookmarkStart w:id="77" w:name="__RefHeading___Toc1628096_3830689328"/>
      <w:bookmarkStart w:id="78" w:name="_Toc31"/>
      <w:bookmarkEnd w:id="76"/>
      <w:bookmarkEnd w:id="77"/>
      <w:r>
        <w:rPr>
          <w:rtl w:val="true"/>
        </w:rPr>
        <w:t>الموافقة الالتزامیّة</w:t>
      </w:r>
      <w:bookmarkEnd w:id="78"/>
    </w:p>
    <w:p>
      <w:pPr>
        <w:pStyle w:val="BookText"/>
        <w:rPr/>
      </w:pPr>
      <w:r>
        <w:rPr>
          <w:rFonts w:ascii="IRNazanin" w:hAnsi="IRNazanin" w:eastAsia="IRNazanin"/>
          <w:color w:val="111111"/>
          <w:sz w:val="28"/>
          <w:sz w:val="28"/>
          <w:szCs w:val="28"/>
          <w:rtl w:val="true"/>
          <w:lang w:bidi="fa-IR"/>
        </w:rPr>
        <w:t>لا شکّ فی وجوب الموافقة العملیّة للأحکام الشرعیّة،إنّما الکلام فی وجوب الموافقة الالتزامیّة بأن یعتقد الإنسان بها قلبا و یتدیّن بها اعتقادا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تنجّز التکالیف بالقطع أو بغیره من الحجج و الأمارات هل یوجب علی المکلّف إطاعتین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بحسب العمل،و الاخری بحسب الاعتقاد،أو لا یوجب إلاّ إطاعة عملیّة فقط؟</w:t>
      </w:r>
    </w:p>
    <w:p>
      <w:pPr>
        <w:pStyle w:val="BookText"/>
        <w:rPr/>
      </w:pPr>
      <w:r>
        <w:rPr>
          <w:rFonts w:ascii="IRNazanin" w:hAnsi="IRNazanin" w:eastAsia="IRNazanin"/>
          <w:color w:val="111111"/>
          <w:sz w:val="28"/>
          <w:sz w:val="28"/>
          <w:szCs w:val="28"/>
          <w:rtl w:val="true"/>
          <w:lang w:bidi="fa-IR"/>
        </w:rPr>
        <w:t>و نحن نبحث هنا فی ثلاث مراحل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إمکان تعلّق التکلیف اللزومی بالموافقة الالتزامیّة و عدمه ثبوتا، و اختلف العلماء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استاذنا السیّد الإمام قدّس سرّه </w:t>
      </w:r>
      <w:r>
        <w:rPr>
          <w:rStyle w:val="FootnoteAnchor"/>
          <w:rtl w:val="true"/>
        </w:rPr>
        <w:footnoteReference w:id="67"/>
      </w:r>
      <w:r>
        <w:rPr>
          <w:rFonts w:ascii="IRNazanin" w:hAnsi="IRNazanin" w:eastAsia="IRNazanin"/>
          <w:color w:val="111111"/>
          <w:sz w:val="28"/>
          <w:sz w:val="28"/>
          <w:szCs w:val="28"/>
          <w:rtl w:val="true"/>
          <w:lang w:bidi="fa-IR"/>
        </w:rPr>
        <w:t>باستحالته؛بأنّ أفعال الإنسان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جوارحیّة و جوانحیّة،أمّا الأفعال الجوارحیّة فهی من الامور الاختیاریّة التی تتبع الإرادة،و أمّا الأفعال الجوانحیّة و العوارض النفسانیّة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کالحبّ و البغض،و الخوف و الرجاء،و الخضوع و الخشوع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لیست من الامور الاختیاریّة،بل وجودها فی النفس إنّما یتبع وجود مبادئها، فإنّ لکلّ منها مباد و علل تستدعی وجود تلک العوارض،مثلا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الإنسان بوجود الباری و عظمته و قهّاریّته یحصل له الخضوع و الخشوع لدی</w:t>
      </w:r>
    </w:p>
    <w:p>
      <w:pPr>
        <w:pStyle w:val="BookText"/>
        <w:rPr/>
      </w:pPr>
      <w:r>
        <w:rPr>
          <w:rFonts w:ascii="IRNazanin" w:hAnsi="IRNazanin" w:eastAsia="IRNazanin"/>
          <w:color w:val="111111"/>
          <w:sz w:val="28"/>
          <w:sz w:val="28"/>
          <w:szCs w:val="28"/>
          <w:rtl w:val="true"/>
          <w:lang w:bidi="fa-IR"/>
        </w:rPr>
        <w:t>حضرته و الخوف من مقامه،و إذا علم برحمته التی وسعت کلّ شیء فلا محالة تحصل له صفة الرجاء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فبما أنّ الموافقة الالتزامیّة و التسلیم القلبی فعل من الأفعال النفسانیّة لا تتحقّق إلاّ بعد تحقّق مبادئها و أسبابها،و لیست تابعة لإرادة الإنسان و اختیاره حتّی یتعلّق التکلیف اللزومی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تترتّب علی هذا الکلام ثمرات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بدّ من إرجاع الکفر الجحودی الذی أشار إلیه فی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اسْتَیْقَنَتْها أَنْفُسُهُمْ </w:t>
      </w:r>
      <w:r>
        <w:rPr>
          <w:rStyle w:val="FootnoteAnchor"/>
          <w:rtl w:val="true"/>
        </w:rPr>
        <w:footnoteReference w:id="68"/>
      </w:r>
      <w:r>
        <w:rPr>
          <w:rFonts w:ascii="IRNazanin" w:hAnsi="IRNazanin" w:eastAsia="IRNazanin"/>
          <w:color w:val="111111"/>
          <w:sz w:val="28"/>
          <w:sz w:val="28"/>
          <w:szCs w:val="28"/>
          <w:rtl w:val="true"/>
          <w:lang w:bidi="fa-IR"/>
        </w:rPr>
        <w:t>إلی الإنکار الظاهری و الجحد اللّسانی؛إذ لا یمکن فی ظرف القلب و النفس الاجتماع بین الیقین بوجود المبدأ و إنکاره،فمعناه إنکار ما اعتقد به فی القلب لسانا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التشریع الحرام یعنی إدخال ما لیس من الدین فی الدین،لیس معناه الاعتقاد و الالتزام القلبی علی کون هذا الحکم من الشارع مع العلم بعدم کونه منه،فإنّه غیر معقول فی نفسه و لا یتحقّق خارجا،بل معناه هو التظاهر بکون الحکم الفلانی من الشارع مع العلم بعدم کونه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التکلیف اللزومی لا یمکن أن یتعلّق بالموافقة الالتزامیّة،هذا ملخّص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منقوض فی موارد متعدّدة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الإیمان،فإنّ معناه إن کان مرکّبا من الاعتقاد بالجنان و الإقرار باللسان و العمل بالأرکان،فکیف تعلّق التکلیف به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آمِنُوا بِاللّهِ وَ رَسُولِهِ و نحو ذلک مع أنّه من الأفعال النفسانیّة؟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الإرادة،فإنّ الأفعال الجوارحیّة و الاختیاریّة لا بدّ من صدورها عن إرادة،فهل یلزم علی المکلّف إرادة الصلاة عند الزوال أم لا مع أنّها من الامور النفسانیّة؟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الحبّ و المودّة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69"/>
      </w:r>
      <w:r>
        <w:rPr>
          <w:rFonts w:ascii="IRNazanin" w:hAnsi="IRNazanin" w:eastAsia="IRNazanin"/>
          <w:color w:val="111111"/>
          <w:sz w:val="28"/>
          <w:sz w:val="28"/>
          <w:szCs w:val="28"/>
          <w:rtl w:val="true"/>
          <w:lang w:bidi="fa-IR"/>
        </w:rPr>
        <w:t>،فکیف تعلّق التکلیف اللزومی بالأفعال النفسانیّة فی هذه الموارد و نظائرها؟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یکفی فی مقدوریّة متعلّق التکلیف کونه مقدورا مع الواسطة، کالواجبات المتوقّفة علی المقدّمة،فلا مانع من القول فی الموافقة الالتزامیّة؛بأنّ تحصیل علم الباری و إحاطته بالمصالح و المفاسد للإنسان یوجب الاعتقاد و الالتزام بأنّ حکم الصلاة هو الوجوب،و حکم شرب الخمر هی الحرمة، فیصحّ تعلّق التکلیف بها من هذا الطریق،فلا استحالة فی البین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سلّمنا أنّ التشریع لیس بمعنی الاعتقاد و الالتزام القلبی علی کون هذا الحکم من الشارع،بل یکون بمعنی التظاهر بکونه من الشارع مع العلم بعدم کونه منه،و لکنّه لا یستلزم امتناع تعلّق التکلیف بالموافقة الالتزامیّة،و لا ملازمة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سلّمنا أیضا أنّ الکفر الجحودی لا یرجع إلی الالتزام القلبی علی خلاف الیقین الحاصل فی نفس الکافر الجاحد،بل یرجع إلی الإنکار الظاهری و الجحد اللّسانی،و لکن لا تکون نتیجة هذا المعنی امتناع تعلّق التکلیف بالموافقة الالتزامیّة؛إذ لا ارتباط بینهما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فیما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الملاک فی تحقّق القضیّة هو اشتمال الکلام علی نسبة</w:t>
      </w:r>
    </w:p>
    <w:p>
      <w:pPr>
        <w:pStyle w:val="BookText"/>
        <w:rPr/>
      </w:pPr>
      <w:r>
        <w:rPr>
          <w:rFonts w:ascii="IRNazanin" w:hAnsi="IRNazanin" w:eastAsia="IRNazanin"/>
          <w:color w:val="111111"/>
          <w:sz w:val="28"/>
          <w:sz w:val="28"/>
          <w:szCs w:val="28"/>
          <w:rtl w:val="true"/>
          <w:lang w:bidi="fa-IR"/>
        </w:rPr>
        <w:t>یصحّ السکوت علیها،و هذا واضح فی القضایا الصادقة،و أمّا القضایا الکاذبة فلا تشتمل علی هذه النسبة؛لأنّ المخبر الکاذب یعلم بعدم تحقّق النسبة بین الموضوع و المحمول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الفشارکی قدّس سرّه فی مقام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المخبر الکاذب یخلق تجزّما قلبیّا و اعتقادا نفسیّا بتحقّق النسبة بین الموضوع و المحمول قبل إلقاء الخبر،و یقوم هذا التجزّم و الاعتقاد المخلوق بالاختیار مقام التجزّم و الاعتقاد الواقعی الحقیقی فی القضایا الصادقة،و بهذا یتمّ الملاک فی تحقّق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فیما ذکرنا اشتمال القضیّة علی النسبة لیس بصحیح؛لعدم المغایرة بینهما،فإنّ الملاک فی القضیّة الحملیّة هو الاتّحاد و الهوهویّة،مع أنّ النسبة تتحقّق بین الشیئین المتغایرین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علی فرض صحّة هذا المبنی لا یصحّ ما ذکره قدّس سرّه فإنّ التجزّم و الاعتقاد لیس من الامور الاختیاریّة التابعة لإرادة الإنسان،و لا یمکن له خلق التجزّم بالإرادة،و الملاک فی صدق قضیّة فی القضایا الکاذبة هو الإخبار عن الشیء بصورة الجزم و البتّ،و هذا الملاک یتحقّق فی القضایا الصادقة و الکاذبة معا،و لذا لو القی الخبر بنحو التردید فلا یتّصف بالصدق و إن کان المخبر جازما قلبا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عدم تجزّم الاختلاقیّة ملاکا فی صدق قضیّة من القضایا الکاذبة لا یکون ملازما لعدم إمکان تعلّق التکلیف بالموافقة الالتزامیّة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الإثبات و قیام الدلیل علی وجوب الموافقة الالتزامیّة و عدمه علی تقدیر إمکانه،قالوا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یدلّ علی وجوبها دلیل من الشرع و لا من العقل،فإنّ الظاهر من الأدلّة هو الإطاعة و العصیان فی مقام</w:t>
      </w:r>
    </w:p>
    <w:p>
      <w:pPr>
        <w:pStyle w:val="BookText"/>
        <w:rPr/>
      </w:pPr>
      <w:r>
        <w:rPr>
          <w:rFonts w:ascii="IRNazanin" w:hAnsi="IRNazanin" w:eastAsia="IRNazanin"/>
          <w:color w:val="111111"/>
          <w:sz w:val="28"/>
          <w:sz w:val="28"/>
          <w:szCs w:val="28"/>
          <w:rtl w:val="true"/>
          <w:lang w:bidi="fa-IR"/>
        </w:rPr>
        <w:t>العمل،و لا یستفاد منها الالتزام بالأحکام قلبا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الموافقة الالتزامیّة إن لوحظت بالنسبة إلی الاعتقاد بأصل الدین و الشریعة فلا یمکن الانفکاک بینهما إذا علم الإنسان بأنّ هذا الحکم قد صدر من المولی الذی لا یکاد یمکن أن یتحقّق منه الاشتباه و الخطأ،و أنّ جعله یکون حسب الملاک الواقعی،فکیف یمکن انفکاک هذا العلم عن الموافقة الالتزامیّة؟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لا بدّ منها بمقتضی حکم العقل،فلا یتصوّر إیجاب صلاة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الشارع بدون إیجاب الاعتقاد القلبی علیه و الموافقة الالتزامیّة و عدم الاعتقاد به قلبا،و لا محالة أنّه کاشف عن النقص و الخلل فی اعتقاد الإنسان بالصفات الثبوتیّة و السلبیّة للباری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لوحظت بالنسبة إلی جریان الاصول العملیّة فی أطراف العلم الإجمالی فهی مسألة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ذکر بعنوان ثمرة البحث فی وجوب الموافقة الالتزامیّة أنّ المانع عن جریان الاصول فیها هو لزوم المخالفة القطعیّة مع المعلوم بالإجمال إن لم نقل بمانعیّة نفس العلم،و لکنّه قد یستلزم ذلک کما فی استصحاب طهارة الإناءین مع العلم الإجمالی بنجاسة أحدهما،فإنّ معاملة الطهارة فیهما توجب المخالفة القطعیّة للمعلوم بالإجمال،و قد لا یستلزم ذلک کما فی استصحاب نجاسة الإناءین مع العلم الإجمالی بطهارة أحدهما؛إذ الحکم بنجاستهما لا یستلزم المخالفة القطعیّة معه،إلاّ أنّه یتحقّق هنا المخالفة الالتزامیّة،فهی مانعة من جریان الاصول العملیّة فی أطراف العلم الإجمالی علی القول بوجوب الموافقة الالتزامیّة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ترتّب هذه الثمرة لیس بصحیح،فإنّ الموافقة الالتزامیّة</w:t>
      </w:r>
    </w:p>
    <w:p>
      <w:pPr>
        <w:pStyle w:val="BookText"/>
        <w:rPr/>
      </w:pPr>
      <w:r>
        <w:rPr>
          <w:rFonts w:ascii="IRNazanin" w:hAnsi="IRNazanin" w:eastAsia="IRNazanin"/>
          <w:color w:val="111111"/>
          <w:sz w:val="28"/>
          <w:sz w:val="28"/>
          <w:szCs w:val="28"/>
          <w:rtl w:val="true"/>
          <w:lang w:bidi="fa-IR"/>
        </w:rPr>
        <w:t>علی القول بلزومها تتبع کیفیّة تعلّق العلم بالحکم الشرعی فی الخصوصیّات، فإذا ثبت الحکم بحلّیّة الشیء المشکوک الحلّیّة و الحرمة استنادا إلی قاعدة الحلّیة فلا بدّ من الالتزام بحلّیّته ظاهرا،و هکذا إذا ثبت بالاصول العملیّة کالاستصحاب،و إذا احرز خمریّة مائع تفصیلا فلا بدّ من الالتزام بحرمته بالخصوص،و إذا علم إجمالا أنّ أحد هذین الإناءین خمر لا بدّ من الالتزام بحرمة أحدهما بحسب الواقع</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تکون الموافقة الالتزامیّة فی مستصحبی النجاسة بالالتزام بنجاستهما ظاهرا،و طهارة أحدهما بحسب الحکم الواقعی،و فی مستصحبی الطهارة بالالتزام بطهارتهما ظاهرا،و نجاسة أحدهما بحسب الحکم الواقعی، فلا تتحقّق المخالفة الالتزامیّة فی مستصحبی النجاسة</w:t>
      </w:r>
      <w:r>
        <w:rPr>
          <w:rFonts w:eastAsia="IRNazanin" w:cs="IRNazanin"/>
          <w:color w:val="111111"/>
          <w:sz w:val="28"/>
          <w:szCs w:val="28"/>
          <w:rtl w:val="true"/>
          <w:lang w:bidi="fa-IR"/>
        </w:rPr>
        <w:t>.</w:t>
      </w:r>
      <w:bookmarkStart w:id="79" w:name="pg16966_184362"/>
    </w:p>
    <w:p>
      <w:pPr>
        <w:pStyle w:val="Heading5"/>
        <w:numPr>
          <w:ilvl w:val="4"/>
          <w:numId w:val="1"/>
        </w:numPr>
        <w:rPr/>
      </w:pPr>
      <w:bookmarkStart w:id="80" w:name="__RefHeading___Toc1628098_3830689328"/>
      <w:bookmarkStart w:id="81" w:name="_Toc32"/>
      <w:bookmarkEnd w:id="79"/>
      <w:bookmarkEnd w:id="80"/>
      <w:r>
        <w:rPr>
          <w:rtl w:val="true"/>
        </w:rPr>
        <w:t>قطع القطّاع</w:t>
      </w:r>
      <w:bookmarkEnd w:id="81"/>
    </w:p>
    <w:p>
      <w:pPr>
        <w:pStyle w:val="BookText"/>
        <w:rPr/>
      </w:pPr>
      <w:r>
        <w:rPr>
          <w:rFonts w:ascii="IRNazanin" w:hAnsi="IRNazanin" w:eastAsia="IRNazanin"/>
          <w:color w:val="111111"/>
          <w:sz w:val="28"/>
          <w:sz w:val="28"/>
          <w:szCs w:val="28"/>
          <w:rtl w:val="true"/>
          <w:lang w:bidi="fa-IR"/>
        </w:rPr>
        <w:t xml:space="preserve">نقل عن الشیخ جعفر کاشف الغطاء قدّس سرّه </w:t>
      </w:r>
      <w:r>
        <w:rPr>
          <w:rStyle w:val="FootnoteAnchor"/>
          <w:rtl w:val="true"/>
        </w:rPr>
        <w:footnoteReference w:id="70"/>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قطع القطّاع لیس بحجّة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المقصود من القطّاع من یحصل له القطع من الأسباب و الطرق التی لا ینبغی حصول القطع منها لمتعارف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القول بعدم اعتبار قطع القطّاع تارة یکون بلحاظ القطع الطریقی المحض،و اخری بلحاظ القطع الموضوعی،فإن کان باللّحاظ الأوّل فلا شکّ فی بطلانه؛إذ القطع الطریقی حجّة مطلقا،فإنّ العقل لا یفرّق بین الأسباب و الموارد و الأشخاص فی حکمه بحجّیّته،و کونه منجّزا للواقع عند المصادفة، و معذّرا عند المخالفة،و الحجّیّة لا تنفکّ عن القطع الطریقی من أیّ طریق حصل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باللحاظ الثانی فهو تابع لکیفیّة أخذه فی الموضوع من حیث السعة و الضیق،فإنّ للحاکم أن یجعل خصوص القطع الحاصل من الأسباب المتعارفة موضوعا لحکمه،و له أن یجعل القطع موضوعا لحکمه مطلقا،فالمتّبع هو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نسب إلی الأخباریّین التفصیل فی حجّیّة القطع الطریقی بلحاظ الأسباب بأنّ القطع إن کان حاصلا من المقدّمات العقلیّة فلا یکون حجّة فی الأحکام الشرعیّة،و إن کان حاصلا من المقدّمات النقلیّة من الکتاب و السنّة فهو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المنع عن حجّیّة القطع لیس بصحیح عقلا،فإنّه فی حکمه بحجّیّة القطع و لزوم متابعته لا یفرّق بین الأسباب،فلا وجه للمنع عن حجّیّة القطع الحاصل من المقدّمات العقلیّة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بناء علی ثبوت النسبة کما علیه الشیخ الأعظم الأنصاری قدّس سرّه،و لکن الحقّ عدم ثبوتها وفاقا للمحقّق الخراسانی قدّس سرّه فإنّ النزاع بین الاصولی و الأخباری لیس فی أصل حجّیّة القطع الحاصل من المقدّمات العقلیة؛إذ لا شکّ فی أنّ القطع بعد حصوله یکون حجّة من أیّ طریق کان،بل النزاع بینهما فی حصول القطع بالحکم الشرعی من المقدّمات العقلیّة،حیث إنّ الأخباری یدّعی أنّ المقدّمات العقلیّة لا تفید إلاّ الظنّ،و یؤیّد ذلک ظاهر کلماتهم،فإنّ بعضهم فی مقام منع الملازمة بین حکم العقل و حکم الشرع،کما هو صریح کلام السیّد صدر الدین قدّس سرّه و بعضهم فی مقام بیان عدم جواز الاعتماد علی المقدّمات العقلیّة؛لأنّها لا تفید إلاّ الظنّ،کما هو صریح کلام الشیخ المحدّث الأسترآبادی قدّس سرّه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bookmarkStart w:id="82" w:name="pg16966_184364"/>
    </w:p>
    <w:p>
      <w:pPr>
        <w:pStyle w:val="Heading5"/>
        <w:numPr>
          <w:ilvl w:val="4"/>
          <w:numId w:val="1"/>
        </w:numPr>
        <w:rPr/>
      </w:pPr>
      <w:bookmarkStart w:id="83" w:name="__RefHeading___Toc1628100_3830689328"/>
      <w:bookmarkStart w:id="84" w:name="_Toc33"/>
      <w:bookmarkEnd w:id="82"/>
      <w:bookmarkEnd w:id="83"/>
      <w:r>
        <w:rPr>
          <w:rtl w:val="true"/>
        </w:rPr>
        <w:t>العلم الإجمالی</w:t>
      </w:r>
      <w:bookmarkEnd w:id="84"/>
    </w:p>
    <w:p>
      <w:pPr>
        <w:pStyle w:val="BookText"/>
        <w:rPr/>
      </w:pPr>
      <w:r>
        <w:rPr>
          <w:rFonts w:ascii="IRNazanin" w:hAnsi="IRNazanin" w:eastAsia="IRNazanin"/>
          <w:color w:val="111111"/>
          <w:sz w:val="28"/>
          <w:sz w:val="28"/>
          <w:szCs w:val="28"/>
          <w:rtl w:val="true"/>
          <w:lang w:bidi="fa-IR"/>
        </w:rPr>
        <w:t>و یقع البحث عنه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ثبوت التکلیف و تنجّزه بالعلم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کالعلم التفصیلی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سقوط التکلیف بالامتثال الإجمالی و الاحتیاط و عدمه لمن کان قادرا علی تحصیل العلم التفصیلی و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الأوّل،فالبحث عنه یقع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المخالفة القطعیّة للعلم الإجمالی و عدمه عقلا،و هذه الجهة هی المقصودة بالبحث فی مبحث القطع و بعد إثبات حرمة المخالفة القطعیّة هنا یأتی البحث فی باب الاشتغال من الجهة الثانیة،و هی أنّ الموافقة القطعیّة للعلم الإجمالی و الاحتیاط واجبة أم لا؟</w:t>
      </w:r>
    </w:p>
    <w:p>
      <w:pPr>
        <w:pStyle w:val="BookText"/>
        <w:rPr/>
      </w:pPr>
      <w:r>
        <w:rPr>
          <w:rFonts w:ascii="IRNazanin" w:hAnsi="IRNazanin" w:eastAsia="IRNazanin"/>
          <w:color w:val="111111"/>
          <w:sz w:val="28"/>
          <w:sz w:val="28"/>
          <w:szCs w:val="28"/>
          <w:rtl w:val="true"/>
          <w:lang w:bidi="fa-IR"/>
        </w:rPr>
        <w:t>و یتحقّق فی مرحلة إثبات التکلیف من حیث جواز المخالفة و عدمه أقوال متعدّدة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الإجمالی لا تأثیر له فی تنجّز التکلیف بل یکون کالعدم، و ذلک لأنّه یعتبر فی موضوع حکم العقل بقبح مخالفة تکلیف المولی و استحقاق العقاب علیها أن یکون المکلّف عالما بالمخالفة حین العمل؛إذ لا یتحقّق العصیان القبیح إلاّ مع العلم بالمخالفة حین العمل،و معلوم أنّ المکلّف لا یکون</w:t>
      </w:r>
    </w:p>
    <w:p>
      <w:pPr>
        <w:pStyle w:val="BookText"/>
        <w:rPr/>
      </w:pPr>
      <w:r>
        <w:rPr>
          <w:rFonts w:ascii="IRNazanin" w:hAnsi="IRNazanin" w:eastAsia="IRNazanin"/>
          <w:color w:val="111111"/>
          <w:sz w:val="28"/>
          <w:sz w:val="28"/>
          <w:szCs w:val="28"/>
          <w:rtl w:val="true"/>
          <w:lang w:bidi="fa-IR"/>
        </w:rPr>
        <w:t>عالما بالمخالفة فی موارد العلم الإجمالی حین ارتکاب کلّ واحد من الأطراف؛ لاحتمال أن یکون التکلیف فی الطرف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نعم،یحصل له العلم بالمخالفة بعد ارتکاب جمیع الأطراف،و لکنّه لا یوجب حکم العقل بالقبح و استحقاق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الکلام باطل عند العقل و العقلاء؛إذ لا فرق بین علم الإنسان حین العمل بمبغوضیّته للمولی و بعد ارتکابه،و تردّد المکلّف به بین شیئین أو أشیاء لا یکون عذرا للمخالفة،و لا فرق فی حکم العقل بالقبح بین ما إذا عرف العبد ابن المولی بشخصه فقتله و بین ما إذا عرفه إجمالا بین شخصین أو أشخاص فقتلهم جمیعا،و عدم العلم بوجوده تفصیلا لا یعدّ عذرا له،کما أنّ ترک صلاة الظهر و الجمعة فی یوم الجمعة معتذرا بعدم العلم التفصیلی بالتکلیف لیس بجائز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اختاره صاحب الکفایة قدّس سرّه </w:t>
      </w:r>
      <w:r>
        <w:rPr>
          <w:rStyle w:val="FootnoteAnchor"/>
          <w:rtl w:val="true"/>
        </w:rPr>
        <w:footnoteReference w:id="72"/>
      </w:r>
      <w:r>
        <w:rPr>
          <w:rFonts w:ascii="IRNazanin" w:hAnsi="IRNazanin" w:eastAsia="IRNazanin"/>
          <w:color w:val="111111"/>
          <w:sz w:val="28"/>
          <w:sz w:val="28"/>
          <w:szCs w:val="28"/>
          <w:rtl w:val="true"/>
          <w:lang w:bidi="fa-IR"/>
        </w:rPr>
        <w:t>من أنّ العلم الإجمالی لیس کالشکّ البدوی،بل له تأثیر فی تنجّز التکلیف،و لکن تأثیره فی ذلک بنحو الاقتضاء بالنسبة إلی کلّ من وجوب الموافقة القطعیّة و حرمة المخالفة القطعیّة، و لیس تأثیره فی ذلک بنحو العلّیّة،و ذلک لأنّ مرتبة الحکم الظاهری محفوظة مع العلم الإجمالی؛لعدم انکشاف الواقع به تمام الانکشاف،فیمکن ثبوتا ورود الترخیص فی موارد العلم الإجمالی و عدمه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اختاره الشیخ الأعظم الأنصاری قدّس سرّه </w:t>
      </w:r>
      <w:r>
        <w:rPr>
          <w:rStyle w:val="FootnoteAnchor"/>
          <w:rtl w:val="true"/>
        </w:rPr>
        <w:footnoteReference w:id="73"/>
      </w:r>
      <w:r>
        <w:rPr>
          <w:rFonts w:ascii="IRNazanin" w:hAnsi="IRNazanin" w:eastAsia="IRNazanin"/>
          <w:color w:val="111111"/>
          <w:sz w:val="28"/>
          <w:sz w:val="28"/>
          <w:szCs w:val="28"/>
          <w:rtl w:val="true"/>
          <w:lang w:bidi="fa-IR"/>
        </w:rPr>
        <w:t>من التفصیل فی منجّزیة العلم الإجمالی بلحاظ الاقتضاء و العلّیّة،فإنّه منجّز للتکلیف بنحو</w:t>
      </w:r>
    </w:p>
    <w:p>
      <w:pPr>
        <w:pStyle w:val="BookText"/>
        <w:rPr/>
      </w:pPr>
      <w:r>
        <w:rPr>
          <w:rFonts w:ascii="IRNazanin" w:hAnsi="IRNazanin" w:eastAsia="IRNazanin"/>
          <w:color w:val="111111"/>
          <w:sz w:val="28"/>
          <w:sz w:val="28"/>
          <w:szCs w:val="28"/>
          <w:rtl w:val="true"/>
          <w:lang w:bidi="fa-IR"/>
        </w:rPr>
        <w:t>الاقتضاء بالنسبة إلی وجوب الموافقة القطعیّة،و بنحو العلّیة التامّة بالنسبة إلی حرمة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اختاره المشهور من أنّ العلم الإجمالی علّة تامّة بالنسبة إلی کلّ منهما،فلا یمکن ورود الترخیص ثبوتا،و معه فلا تصل النوبة إلی البحث الإثباتی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الحقّ بعد تحقّق القطع الوجدانی و البدیهی بالتکلیف اللزومی الذی لا یحتمل الخلاف فیه،و بعد إیصاله إلی المرحلة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تعلّق الإرادة الجدّیة للمولی بإتیانه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الترخیص فی بعض الأطراف فضلا عن جمیعها،فیکون هذا العلم علّة تامة لوجوب الموافقة القطعیّة و حرمة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التردید فی المکلّف به فلا یوجب جواز ترک التکلیف المعلوم عند العقل و العقلاء،بل العقل یحکم بإتیان جمیع أطراف العلم الإجمالی؛للخروج عن عهدة التکلیف المعلوم بالإجمال،فلا فرق بین العلم التفصیلی و الإجمالی من حیث المنجّزیّة و المعذّریّة،إلاّ أنّ الموافقة و المخالفة فی العلم التفصیلی تتحقّق بفعل عمل واحد أو ترکه،و فی العلم الإجمالی تتحقّق بإتیان جمیع الأطراف أو ترکه،و هذا لا یوجب الفرق فی أصل المنجّزیّة و المعذّریّة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یمکن للشارع جعل الحکم المخالف فی موارد العلم الإجمالی کالعلم التفصیلی حتّی تترتّب علیه المخالفة الاحتمالیّة فضلا عن المخالفة القطعیّة، فثبوت الحکم بالعلم الإجمالی مانع من جریان الأصل العملی فی مورده، و مراجعة الوجدان و العقلاء أقوی شاهد علی ذلک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أنّ عالم تعلّق الأحکام هو عالم العناوین،فلا مانع من کون</w:t>
      </w:r>
    </w:p>
    <w:p>
      <w:pPr>
        <w:pStyle w:val="BookText"/>
        <w:rPr/>
      </w:pPr>
      <w:r>
        <w:rPr>
          <w:rFonts w:ascii="IRNazanin" w:hAnsi="IRNazanin" w:eastAsia="IRNazanin"/>
          <w:color w:val="111111"/>
          <w:sz w:val="28"/>
          <w:sz w:val="28"/>
          <w:szCs w:val="28"/>
          <w:rtl w:val="true"/>
          <w:lang w:bidi="fa-IR"/>
        </w:rPr>
        <w:t>الصلاة فی الدار المغصوبة مأمورا بها و منهیّا عنها معا عند أکثر المحقّقین، بلحاظ تعلّق الأمر بعنوان الصلاة و النهی بعنوان الغصب،و الحکم المترتّب علی عنوان لا یتعدّی إلی العنوان الآخر حتّی یصیر الموضوع واحدا،کما لا یسری الحکم من عنوانه إلی مصادیقه الخارجیّة،فیمکن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النسبة بین الصلاة و الغصب هی العموم من وجه،فکذلک النسبة بین عنوانی المحرم الواقعی و المشتبه بما هو مشتبه عموم من وجه،و مادّة اجتماعهما المشتبه الخمریّة الذی کان بحسب الواقع خمرا و اجتمع فیه حکمان فعلیّان،فبما أنّه خمر یجب الاجتناب عنه و بما أنّه مشتبه الخمریّة لا یجب الاجتناب عنه،و علیه فیمکن ورود الترخیص من الشارع فی موارد العلم الإجمالی،و لا مانع من جریان الأصل فی جمیع أطرافه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قیاس المقام بباب اجتماع الأمر و النهی قیاس مع الفارق،فإنّ الوجوب و الحرمة فی الباب المذکور یتعلّق کلّ منهما بعنوان مستقلّ عن عنوان الآخر،بلا نظارة لأحدهما إلی الآخر،و معلوم أنّ 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ناظرا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لا یستلزم تصادقهما فی الخارج لاجتماع الأمر و النهی علی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الترخیص فی ارتکاب أطراف العلم الإجمالی فلا محالة یکون إلی الحکم بحرمة الخمر،و معناه رفع الید عن الحکم بالحرمة فی بعض الموارد و محدودیّته بما إذا کان الخمر معلوما بالتفصیل،و معلوم أنّ الترخیص فی فرض تنجّز الحکم بالعلم محال،فإنّ توجّه التکلیف الفعلی المعلوم بالإجمال إلی المکلّف لا یکون قابلا للجمع مع جریان البراءة فی أطراف العلم الإجمالی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الواضح بین ما نحن فیه و مسألة اجتماع الأمر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w:t>
      </w:r>
    </w:p>
    <w:p>
      <w:pPr>
        <w:pStyle w:val="BookText"/>
        <w:rPr/>
      </w:pPr>
      <w:r>
        <w:rPr>
          <w:rFonts w:ascii="IRNazanin" w:hAnsi="IRNazanin" w:eastAsia="IRNazanin"/>
          <w:color w:val="111111"/>
          <w:sz w:val="28"/>
          <w:sz w:val="28"/>
          <w:szCs w:val="28"/>
          <w:rtl w:val="true"/>
          <w:lang w:bidi="fa-IR"/>
        </w:rPr>
        <w:t>المتعلّق بالصلاة و الحکم المتعلّق بالغصب حکمان واقعیّان،بخلاف المقام فإنّ الحکم المتعلّق بعنوان المشتبه هو الحکم الظاهری،و من البدیهی أنّ الأحکام الظاهریّة متأخّرة رتبة عن الأحکام الواقعیّة؛إذ المفروض فی موردها الشکّ فی الحکم الواقعی،و مع عدم تنجّز الحکم الواقعی لمکان الشکّ فیه یأتی دور الحکم الظاهری،و أمّا مع فرض تنجّز الحکم الواقعی فی حقّ المکلّف لمکان القطع به کما هو مفروض البحث،فلا تصل النوبة إلی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کفایة الاحتیاط و الامتثال الإجمالی و عدمه فی مقام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فیقع البحث فیه تارة فی التوصّلیّات،و اخری فی المعاملات،و ثالثة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التوصّلیّات فلا شکّ فی کفایة الامتثال الإجمالی فیها؛لأنّ الغرض فیها مجرّد حصول المأمور به فی الخارج کیفما اتّفق،و بإتیان جمیع المحتملات یتحقّق المأمور به لا محالة،فإذا علم أحد بأنّه مدیون بدرهم إمّا لزید و إمّا لعمرو و أعطی لکلّ واحد منهما درهما یحصل له العلم بالفراغ،و هکذا لو غسل المتنجّس بمائعین طاهرین یعلم إجمالا بکون أحدهما ماء مطلقا و الآخر مضافا فلا شکّ فی حصول الطهارة له،سواء کان المکلّف متمکّنا من الامتثال التفصیلی أم لا،و سواء کان الاحتیاط مستلزما للتکرار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المعاملات بالمعنی الأعمّ فلا شکّ فی جواز الاحتیاط و کفایة الامتثال الإجمالی فیها أیضا،فإذا احتاط المکلّف و جمع بین إنشاءات متعدّدة یعلم إجمالا بصحّة 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حصول المنشأ لا محالة و إن لم یتمیّز السبب المؤثّر عنده بعینه،فإذا شکّ فی أنّ الطلاق هل یحصل بالجملة الفعلیّة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لا بدّ فی حصوله من الجملة الاسمیّة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w:t>
      </w:r>
    </w:p>
    <w:p>
      <w:pPr>
        <w:pStyle w:val="BookText"/>
        <w:rPr/>
      </w:pPr>
      <w:r>
        <w:rPr>
          <w:rFonts w:ascii="IRNazanin" w:hAnsi="IRNazanin" w:eastAsia="IRNazanin"/>
          <w:color w:val="111111"/>
          <w:sz w:val="28"/>
          <w:sz w:val="28"/>
          <w:szCs w:val="28"/>
          <w:rtl w:val="true"/>
          <w:lang w:bidi="fa-IR"/>
        </w:rPr>
        <w:t>حینئذ من الاحتیاط و الجمع بین الصیغتین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الشیخ الأعظم الأنصاری قدّس سرّه المنع عن ذلک بدعوی أنّ الاحتیاط فی العقود و الإیقاعات یستلزم الإخلال بالجزم المعتبر فی الإنشاء، و من الواضح أنّ التردید ینافی الجزم،و من هنا قام الإجماع علی عدم صحّة التعلیق فی الإنشاءات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الجزم المعتبر فی المعاملات هو جزم المنشئ بتحقّق المعاملة فی مقابل تعلیق المعاملة علی شیء لم یعلم حصوله،و التردید فیما نحن فیه یکون فی السبب و الطریق،فیجمع بینها للاطمئنان بحصول المسبّب،و أمّا المنشئ فهو جازم بالإنشاء و تعلّق إرادته الجدّیّة بتحقّق المسبّب عقیب الإنشاء و السبب، و هذا المعنی لا ینافی التردید فی السبب،فإنّه أمر آخر غیر راجع إلی التعلیق فی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العبادات فیقع البحث فیها فی صور أربع؛لأنّ الاحتیاط فیها قد یستلزم التکرار و قد لا یستلزم ذلک،و علی کلا التقدیرین قد یتمکّن المکلّف من الامتثال التفصیلی،و قد لا یتمکّن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صورتی عدم إمکان الامتثال التفصیلی فلا شبهة فی کفایة الامتثال الإجمالی و جواز الاحتیاط بحکم العقل؛لأنّه غایة ما یتمکّن منه المکلّف فی مقام امتثال أمر المولی،و لا طریق له سوی ذلک؛إذ المفروض عدم التمکّن من الامتثال التفصیلی؛لانسداد طریق العلم الوجدانی و الحجّة الشرعیّة،فیکفی الامتثال الإجمالی هنا،سواء کان مستلزما للتکرار أم لا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کون الاحتیاط غیر مستلزم للتکرار،مع التمکّن من الامتثال التفصیلی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فیها أیضا کفایة الاحتیاط،و لیلاحظ زیادة</w:t>
      </w:r>
    </w:p>
    <w:p>
      <w:pPr>
        <w:pStyle w:val="BookText"/>
        <w:rPr/>
      </w:pPr>
      <w:r>
        <w:rPr>
          <w:rFonts w:ascii="IRNazanin" w:hAnsi="IRNazanin" w:eastAsia="IRNazanin"/>
          <w:color w:val="111111"/>
          <w:sz w:val="28"/>
          <w:sz w:val="28"/>
          <w:szCs w:val="28"/>
          <w:rtl w:val="true"/>
          <w:lang w:bidi="fa-IR"/>
        </w:rPr>
        <w:t>البحث و الاستدلال لذلک فی الصورة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الرابعة فما یمکن الاستدلال به للمنع من الاحتیاط فیها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الشهرة،فإنّ ظاهر ما نسب إلی المشهور هو بطلان عبادة تارک طریقی الاجتهاد و التقلید،فلا یصحّ الامتثال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عدم ثبوتها و عدم اعتبارها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فرض تحقّقها تکون فی مقابل من یعمل عملا باحتمال کونه مأمورا به،لا فی مقابل الاحتیاط الذی یستلزم العلم بتحقّق المأمور به بجمیع خصوصیّاته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الإجماع المحکی عن السیّد الرضی قدّس سرّه علی بطلان صلاة من لا یعلم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عدم اعتبار الإجماع المنقول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ناظرا إلی المقام أصلا، فإنّ المقصود به بطلان الصلاة ممّن لا یعلم الخصوصیّات و الشرائط المعتبرة فیها،و لا یشمل معقد الإجماع للمحتاط الذی یعلم بإتیان المأمور به بجمیع الشرائط و الخصوصیّات المعتبرة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الشیخ الأعظم الأنصاری قدّس سرّه </w:t>
      </w:r>
      <w:r>
        <w:rPr>
          <w:rStyle w:val="FootnoteAnchor"/>
          <w:rtl w:val="true"/>
        </w:rPr>
        <w:footnoteReference w:id="74"/>
      </w:r>
      <w:r>
        <w:rPr>
          <w:rFonts w:ascii="IRNazanin" w:hAnsi="IRNazanin" w:eastAsia="IRNazanin"/>
          <w:color w:val="111111"/>
          <w:sz w:val="28"/>
          <w:sz w:val="28"/>
          <w:szCs w:val="28"/>
          <w:rtl w:val="true"/>
          <w:lang w:bidi="fa-IR"/>
        </w:rPr>
        <w:t>من أنّ الاحتیاط فی العبادات یستلزم التشریع المحرّم،فلا یجوز الاحتیاط فیها،و ذلک لأنّ قصد القربة المعتبر فی الواجب الواقعی لازم المراعاة فی کلا المحتملین لیقطع بإحرازه فی الواجب الواقعی،و من المعلوم أنّ الإتیان بکلا المحتملین بوصف أنّهما عبادة مقرّبة یوجب التشریع بالنسبة إلی ما عدا الواجب الواقعی،فیکون محرّما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بالنقض،و هو أنّ لازم ذلک عدم جواز الاحتیاط فی صورة عدم التمکّن من الامتثال التفصیلی أیضا؛للزوم التشریع المحرّم الذی لا تکون</w:t>
      </w:r>
    </w:p>
    <w:p>
      <w:pPr>
        <w:pStyle w:val="BookText"/>
        <w:rPr/>
      </w:pPr>
      <w:r>
        <w:rPr>
          <w:rFonts w:ascii="IRNazanin" w:hAnsi="IRNazanin" w:eastAsia="IRNazanin"/>
          <w:color w:val="111111"/>
          <w:sz w:val="28"/>
          <w:sz w:val="28"/>
          <w:szCs w:val="28"/>
          <w:rtl w:val="true"/>
          <w:lang w:bidi="fa-IR"/>
        </w:rPr>
        <w:t>حرمته قابلة للتفصیل و التخصیص مع أنّه لم یلتزم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بالحلّ،و هو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الاحتیاط فی مثل صلاتی الظهر و الجمعة لیس بمعنی إتیان کلّ منهما بعنوان أنّه عبادة مقرّبة،بل یکون بمعنی إتیان کلّ واحد منهما باحتمال کونه عبادة،و إتیان ما هو بحسب الواقع واجبا بعنوان أنّه عبادة مقرّبة،مثل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یغتسل من باب الاحتیاط من یحتمل أنّه صار جنبا برجاء کونها عبادة مقرّبة،و أنّه لو کنت جنبا تقرّبت بها،و هکذا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لزوم مراعاة الاحتیاط و الإتیان بکلّ واحد منهما بقصد التقرّب،مع العلم بعدم عبادیّة واحد منهما،و لکنّ متعلّق الحرمة هو التشریع و متعلّق الجواز هو الاحتیاط،و لا شکّ فی کونهما عنوانین مستقلّین،و قد مرّ أنّ الحکم لا یسری من متعلّقه إلی عنوان آخر،و إن کان متّحدا معه فی الوجود الخارجی،فلا یکون الاحتیاط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جواز الاحتیاط و عدمه هنا لا یکون فی مقابل الحرمة، بل یکون بمعنی کفایته و عدمها فی مقام الامتثال،فعلی هذا لا یوجب قصد التقرّب بما لا یکون عبادة الإخلال بالواجب الواقعی الذی أتی به بجمیع الشرائط و الخصوصیّات،و وقوع التشریع المحرم فی جنب امتثال الأمر المتعلّق بالمأمور به لا یوجب النقص فیه،هذا نظیر من ستر عورته بالساتر الغصبی، و النظر إلی الأجنبیّة حال الصلاة،فلا نقص عقلا فی المأمور به الواقعی حتّی نحکم ببطلانه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قصد الوجه و التمییز أیضا معتبر فی العبادة،و معلوم أنّه لا یمکن الإتیان بها مع قصد الوجه متمیّزة عن غیرها عند العمل بالاحتیاط،</w:t>
      </w:r>
    </w:p>
    <w:p>
      <w:pPr>
        <w:pStyle w:val="BookText"/>
        <w:rPr/>
      </w:pPr>
      <w:r>
        <w:rPr>
          <w:rFonts w:ascii="IRNazanin" w:hAnsi="IRNazanin" w:eastAsia="IRNazanin"/>
          <w:color w:val="111111"/>
          <w:sz w:val="28"/>
          <w:sz w:val="28"/>
          <w:szCs w:val="28"/>
          <w:rtl w:val="true"/>
          <w:lang w:bidi="fa-IR"/>
        </w:rPr>
        <w:t>و الامتثال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الدلیل لا ینطبق علی المدّعی؛إذ المدّعی أنّ الاحتیاط الممکن ثبوتا هل یکفی فی مقام الامتثال أم لا؟و الدلیل یرجع إلی عدم إمکان الاحتیاط فی العبادة؛لعدم إمکان مراعاة جمیع الخصوصیّات المعتبرة فیها مع الامتثال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قصد الوجه أیضا یکون نظیر قصد القربة بإتیان ما هو فی الواقع عبادة واجبة علی المکلّف لکونه مقرّبا و واجبا،و إتیان کلّ واحد من صلاتی الظهر و الجمعة باحتمال کونه واجبا و مقرّبا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اعتبار قصد الوجه و التمییز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نعم،قال صاحب الکفایة قدّس سرّه </w:t>
      </w:r>
      <w:r>
        <w:rPr>
          <w:rStyle w:val="FootnoteAnchor"/>
          <w:rtl w:val="true"/>
        </w:rPr>
        <w:footnoteReference w:id="75"/>
      </w:r>
      <w:r>
        <w:rPr>
          <w:rFonts w:ascii="IRNazanin" w:hAnsi="IRNazanin" w:eastAsia="IRNazanin"/>
          <w:color w:val="111111"/>
          <w:sz w:val="28"/>
          <w:sz w:val="28"/>
          <w:szCs w:val="28"/>
          <w:rtl w:val="true"/>
          <w:lang w:bidi="fa-IR"/>
        </w:rPr>
        <w:t>فی بحث الواجب التوصّلی و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قصد القربة إن کان بمعنی إتیان العمل بداعی أمره فلا یمکن التمسّک بإطلاق دلیل المأمور به لنفی اعتبار قصد القربة فیه عند الشکّ فی کونه توصّلیّا أو تعبّدیّا،فإنّ ثبوت الإطلاق فرع إمکان التقیید،و التقیید هنا مستلزم للدور، فلا یمکن التمسّک بإطلاق نفس الدلیل،إلاّ أن یتحقّق الإطلاق المقامی بمعنی کون المولی فی مقام بیان جمیع الأجزاء و الخصوصیّات المعتبرة فی المأمور به، و عدم إشارته إلی اعتبار قصد القربة أصلا،و یستفاد من ذلک عدم اعتباره، و إن لم یتحقّق الإطلاق المقامی أیضا تصل النوبة إلی الاصول العملیّة من البراءة أو الاحتیاط</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یجری هذا البحث بعینه فی قصد الوجه و التمییز أیضا،و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مدخلیّة لاعتبار قصد الوجه و التمییز زائدا علی قصد القربة فی عبادیّة</w:t>
      </w:r>
    </w:p>
    <w:p>
      <w:pPr>
        <w:pStyle w:val="BookText"/>
        <w:rPr/>
      </w:pPr>
      <w:r>
        <w:rPr>
          <w:rFonts w:ascii="IRNazanin" w:hAnsi="IRNazanin" w:eastAsia="IRNazanin"/>
          <w:color w:val="111111"/>
          <w:sz w:val="28"/>
          <w:sz w:val="28"/>
          <w:szCs w:val="28"/>
          <w:rtl w:val="true"/>
          <w:lang w:bidi="fa-IR"/>
        </w:rPr>
        <w:t>العبادة،و إلاّ لاحتاج إلی بیان واضح؛فلا یصلح هذا الوجه للمانعیّة من الامتثال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المحقّق النائینی قدّس سرّه </w:t>
      </w:r>
      <w:r>
        <w:rPr>
          <w:rStyle w:val="FootnoteAnchor"/>
          <w:rtl w:val="true"/>
        </w:rPr>
        <w:footnoteReference w:id="76"/>
      </w:r>
      <w:r>
        <w:rPr>
          <w:rFonts w:ascii="IRNazanin" w:hAnsi="IRNazanin" w:eastAsia="IRNazanin"/>
          <w:color w:val="111111"/>
          <w:sz w:val="28"/>
          <w:sz w:val="28"/>
          <w:szCs w:val="28"/>
          <w:rtl w:val="true"/>
          <w:lang w:bidi="fa-IR"/>
        </w:rPr>
        <w:t>بتقریبین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الإطاعة عند العقل هو الانبعاث عن بعث المولی،بحیث یکون الداعی و المحرّک له نحو العمل هو تعلّق الأمر و انطباق المأمور به علیه، و هذا المعنی فی الامتثال الإجمالی لا یتحقّق،فإنّ الداعی له نحو العمل لکلّ واحد من فردی التردید لیس إلاّ احتمال تعلّق الأمر به،فإنّه لا یعلم انطباق المأمور به علیه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هذا البیان عدم کفایة الامتثال الإجمالی حتّی فی صورة عدم التمکّن من الامتثال التفصیلی،مع أنّها خارجة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الإطاعة عند العقل عبارة عن انطباق المأتی به علی المأمور به مع جمیع الخصوصیّات المعتبرة فیه،و المفروض تحقّقه فی الامتثال الإجمالی، بعد ما ذکرناه من إمکان رعایة قصد القربة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البعث بوجوده الواقعی لا یکون مؤثّرا فی الانبعاث بدون الارتباط بعلم المکلّف و جهله،بل الانبعاث ناش عن العلم بالتکلیف و تصوّر ما یترتّب علی موافقته و مخالفته من المثوبة و العقوبة إلاّ فی بعض المکلّفین،کما قال مولی الموحّدین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عبدتک خوفا من نارک و لا طمعا فی جنّتک،بل وجدتک أهلا للعبادة فعبدتک</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العمل بالاحتیاط ناش عن العلم بتکلیف المولی،و ینبعث المکلّف عن</w:t>
      </w:r>
    </w:p>
    <w:p>
      <w:pPr>
        <w:pStyle w:val="BookText"/>
        <w:rPr/>
      </w:pPr>
      <w:r>
        <w:rPr>
          <w:rFonts w:ascii="IRNazanin" w:hAnsi="IRNazanin" w:eastAsia="IRNazanin"/>
          <w:color w:val="111111"/>
          <w:sz w:val="28"/>
          <w:sz w:val="28"/>
          <w:szCs w:val="28"/>
          <w:rtl w:val="true"/>
          <w:lang w:bidi="fa-IR"/>
        </w:rPr>
        <w:t>الأمر المعلوم له،و یجمع بین صلاتی الظهر و الجمعة رعایة لتحقّق المأمور به، فلا فرق بالوجدان فی الانبعاث عن البعث المعلوم بین العلم التفصیلی و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مراتب الامتثال و الإطاعة عند العقل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الامتثال التفصیلی،سواء کان بالعلم الوجدانی أو بالطرق و الأمارات و الاصول المحرزة التی تقوم مقام العلم،مثل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وجوب صلاة الجمعة فی عصر الغیبة من طریق العلم أو بدلالة الخبر الواحد علیه أو من طریق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الامتثال العلمی الإجمالی کالاحتیاط فی الشبهات المقرونة بالعلم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الامتثال الظنّی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الظنّ الذی لم یقم الدلیل علی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الراجح عند المکلّف فی یوم الجمعة وجوب صلاة الجمعة،مع عدم تمکّنه من تحصیل الحکم الواقعی،و عدم تمکّنه من الجمع بین صلاتی الظهر و الجمعة،و الإتیان بصلاة الجمعة علی هذا یکون امتثالا ظنیّا غیر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الامتثال الاحتمالی،کما فی الشبهات البدویّة أو الشبهات المقرونة بالعلم الإجمالی عند تعذّر الامتثال الإجمالی أو الظنّی أو اختیار طرف مخالف الظنّ،مثل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الراجح عنده صلاة الجمعة و لکنّه أتی بصلاة الظهر حین الامتثال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أنّه لا تصل النوبة إلی الامتثال الاحتمالی إلاّ بعد تعذّر الامتثال الظنّی،و لا تصل النوبة إلی الامتثال الظنّی إلاّ بعد تعذّر الامتثال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الإشکال فی المرتبتین الأولیین،فقیل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فی عرض واحد،و قیل بتقدیم رتبة الامتثال التفصیلی مع الإمکان من الامتثال الإجمالی،و علی ذلک یبتنی بطلان عبادة تارکی طریق الاجتهاد و التقلید و العمل بالاحتیاط،و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جوابه ممّا ذکرناه من أنّ العقل لا یحکم إلاّ بلزوم الإطاعة، و هی لا تکون إلاّ إتیان المأمور به بجمیع أجزائه و شرائطه و خصوصیّاته، و معه یسقط التکلیف،فلا صحّة لهذه الطولیّة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الاحتیاط المستلزم للتکرار یعدّ عند العقلاء لعبا و عبثا بأمر المولی،و ما کان هذا حاله لا یصدق علیه الامتثال و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التکرار فی العمل لا یعدّ لعبا و عبثا عند تعلّق الغرض العقلائی به،کما إذا توقّف تحصیل العلم و الامتثال التفصیلی علی مشقّة کالمشی إلی مکان بعید للسؤال عمّن یقلّده،أو ملاحظة کتب متعدّدة للاستنباط،مع أنّ استنباط الحکم من الأدلّة لا یوجب القطع به بحسب الواقع،فیمکن أن یتحقّق الاحتیاط بعد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اللعب علی تقدیر تسلیمه لا یمنع من الحکم بصحّة الامتثال الإجمالی و کفایته،و ذلک لأنّ اللّعب إنّما هو فی طریق إحراز الامتثال لا فی نفس الامتثال؛إذ الإتیان بما هو مصداق للمأمور به لیس لعبا،و إنّما اللّعب هو الإتیان بما لیس بمأمور به،أو أنّ اللّعب لا یرتبط بأمر المولی بل یرتبط بالإطاعة،و لا یلزم أن تکون جمیع مراحل الإطاعة بدواعی إلهیّة،مثل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الماء البارد للوضوء،أو المکان البارد للصلاة فی فصل الحرارة،و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أحکام القطع</w:t>
      </w:r>
      <w:r>
        <w:rPr>
          <w:rFonts w:eastAsia="IRNazanin" w:cs="IRNazanin"/>
          <w:color w:val="111111"/>
          <w:sz w:val="28"/>
          <w:szCs w:val="28"/>
          <w:rtl w:val="true"/>
          <w:lang w:bidi="fa-IR"/>
        </w:rPr>
        <w:t>.</w:t>
      </w:r>
      <w:bookmarkStart w:id="85" w:name="pg16966_184376"/>
    </w:p>
    <w:p>
      <w:pPr>
        <w:pStyle w:val="Heading3"/>
        <w:numPr>
          <w:ilvl w:val="2"/>
          <w:numId w:val="1"/>
        </w:numPr>
        <w:rPr/>
      </w:pPr>
      <w:bookmarkStart w:id="86" w:name="__RefHeading___Toc1628102_3830689328"/>
      <w:bookmarkStart w:id="87" w:name="_Toc34"/>
      <w:bookmarkEnd w:id="85"/>
      <w:bookmarkEnd w:id="86"/>
      <w:r>
        <w:rPr>
          <w:rtl w:val="true"/>
        </w:rPr>
        <w:t>مباحث الظنّ</w:t>
      </w:r>
      <w:bookmarkEnd w:id="87"/>
    </w:p>
    <w:p>
      <w:pPr>
        <w:pStyle w:val="Heading4"/>
        <w:numPr>
          <w:ilvl w:val="3"/>
          <w:numId w:val="1"/>
        </w:numPr>
        <w:rPr/>
      </w:pPr>
      <w:bookmarkStart w:id="88" w:name="__RefHeading___Toc1628104_3830689328"/>
      <w:bookmarkStart w:id="89" w:name="_Toc35"/>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هل یمکن للشارع جعل المظنّة أو الظنّ الخاصّ حجّة أم لا؟أو أنّ التعبّد بالظنّ مستلزم للاستحالة وقوعا أم لا مع عدم استحالته فی نفسه؟و المسألة اختلافیّة،و المشهور قائل بإمکانه،و ابن قبة و تابعیه یقولون بامتناعه، و استدلّ المشهور علی ذلک بأنّا نقطع بأنّه لا یلزم من التعبّد بالظنّ محال ذاتی أو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أشکل علی هذا التقریب الشیخ الأعظم الأنصاری قدّس سرّه </w:t>
      </w:r>
      <w:r>
        <w:rPr>
          <w:rStyle w:val="FootnoteAnchor"/>
          <w:rtl w:val="true"/>
        </w:rPr>
        <w:footnoteReference w:id="78"/>
      </w:r>
      <w:r>
        <w:rPr>
          <w:rFonts w:ascii="IRNazanin" w:hAnsi="IRNazanin" w:eastAsia="IRNazanin"/>
          <w:color w:val="111111"/>
          <w:sz w:val="28"/>
          <w:sz w:val="28"/>
          <w:szCs w:val="28"/>
          <w:rtl w:val="true"/>
          <w:lang w:bidi="fa-IR"/>
        </w:rPr>
        <w:t>بأنّ القطع بعدم لزوم المحال فی الواقع موقوف علی إحاطة العقل بجمیع الجهات المحسّنة و المقبّحة،و علمه بانتفاء الجهات المقبّحة فی التعبّد بالظنّ،و هو غیر حاصل فیما نحن فیه،فالأولی أن یقرّر دلیل الإمکان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نجد فی عقولنا بعد التأمّل ما یوجب الاستحالة،و هذا طریق یسلکه العقلاء فی الحکم بالإمکان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علیه صاحب الکفایة قدّس سرّه </w:t>
      </w:r>
      <w:r>
        <w:rPr>
          <w:rStyle w:val="FootnoteAnchor"/>
          <w:rtl w:val="true"/>
        </w:rPr>
        <w:footnoteReference w:id="79"/>
      </w:r>
      <w:r>
        <w:rPr>
          <w:rFonts w:ascii="IRNazanin" w:hAnsi="IRNazanin" w:eastAsia="IRNazanin"/>
          <w:color w:val="111111"/>
          <w:sz w:val="28"/>
          <w:sz w:val="28"/>
          <w:szCs w:val="28"/>
          <w:rtl w:val="true"/>
          <w:lang w:bidi="fa-IR"/>
        </w:rPr>
        <w:t>بامور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ثبوت سیرة العقلاء علی ترتیب آثار الإمکان عند الشکّ فی إمکان شیء و امتناعه،و الإمکان فی کلام الشیخ الرئیس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قرع سمعک من الغرائب فذره فی بقعة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بمعنی الاحتمال،لا فی مقابل</w:t>
      </w:r>
    </w:p>
    <w:p>
      <w:pPr>
        <w:pStyle w:val="BookText"/>
        <w:rPr/>
      </w:pPr>
      <w:r>
        <w:rPr>
          <w:rFonts w:ascii="IRNazanin" w:hAnsi="IRNazanin" w:eastAsia="IRNazanin"/>
          <w:color w:val="111111"/>
          <w:sz w:val="28"/>
          <w:sz w:val="28"/>
          <w:szCs w:val="28"/>
          <w:rtl w:val="true"/>
          <w:lang w:bidi="fa-IR"/>
        </w:rPr>
        <w:t>الامتناع،و لا یرتبط بما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تقدیر ثبوت السیرة لا حجّیّة لها؛لعدم قیام دلیل قطعی علی اعتبارها،و الظنّ باعتبارها لو کان لا یفید،فإنّ الکلام فی اعتباره، و لا یمکن إثبات حجّیّة الظنّ بالظنّ بالحجّیّة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یترتّب علی هذا النزاع ثمرة عملیّة،فإنّ علی فرض إثبات إمکان التعبّد بالظنّ وقوعا لا یکون ملازما لوقوعه فی الخارج، فیحتاج وقوعه فی الخارج إلی دلیل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نعم،مع قیام الدلیل علی وقوعه لا حاجة إلی إثبات إمکانه؛لأنّ الدلیل القائم علی وقوعه دلیل علی إمکانه، حیث یستکشف منه عدم ترتّب تال فاسد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أضاف المحقّق النائینی قدّس سرّه </w:t>
      </w:r>
      <w:r>
        <w:rPr>
          <w:rStyle w:val="FootnoteAnchor"/>
          <w:rtl w:val="true"/>
        </w:rPr>
        <w:footnoteReference w:id="80"/>
      </w:r>
      <w:r>
        <w:rPr>
          <w:rFonts w:ascii="IRNazanin" w:hAnsi="IRNazanin" w:eastAsia="IRNazanin"/>
          <w:color w:val="111111"/>
          <w:sz w:val="28"/>
          <w:sz w:val="28"/>
          <w:szCs w:val="28"/>
          <w:rtl w:val="true"/>
          <w:lang w:bidi="fa-IR"/>
        </w:rPr>
        <w:t>إشکالا آخر علی صاحب الکفایة قدّس سرّه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الإمکان المبحوث عنه فی المقام إنّما هو الإمکان التشریعی،حیث یبحث عن أنّ التعبّد بالأمارات هل یستلزم محذورا فی عالم التشریع من اجتماع الحکمین أو تفویت المصلحة أو الإلقاء فی المفسدة أو غیر ذلک من التوالی الفاسدة،أو لا یستلزم شیئا من ذلک؟و مورد ثبوت بناء العقلاء علی إمکان الشیء عند عدم وجدان ما یوجب استحالته علی فرض تسلیمه إنّما هو الإمکان التکوینی دون التشریعی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لیس بتام،فإنّ الإمکان التشریعی لا یکون فی مقابل الإمکان الذاتی و الإمکان الوقوعی و قسیما لهما،بل یکون مصداقا للإمکان الوقوعی،کما أنّ الإمکان التکوینی یکون مصداقا له،إلاّ أنّ دائرة الاستحالة فی الشرع تکون أوسع من التکوین؛لدوران الاستحالة فی التکوینیّات مدار اجتماع النقیضین</w:t>
      </w:r>
    </w:p>
    <w:p>
      <w:pPr>
        <w:pStyle w:val="BookText"/>
        <w:rPr/>
      </w:pPr>
      <w:r>
        <w:rPr>
          <w:rFonts w:ascii="IRNazanin" w:hAnsi="IRNazanin" w:eastAsia="IRNazanin"/>
          <w:color w:val="111111"/>
          <w:sz w:val="28"/>
          <w:sz w:val="28"/>
          <w:szCs w:val="28"/>
          <w:rtl w:val="true"/>
          <w:lang w:bidi="fa-IR"/>
        </w:rPr>
        <w:t>و الضدّین و المثلین،بخلاف الشرع فإنّ تفویت المصلحة و الإلقاء فی المفسدة و نحو ذلک من الأعمال القبیحة یمتنع أن یصدر عن الحکیم علی الإطلاق شرعا،مع أنّها ممکنة تکوینا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یترتّب علی البحث عن الإمکان و عدمه ثمرة عملیّة،کما ذکر صاحب الکفایة قدّس سرّه فلا نحتاج إلیه،و المهمّ هنا إبطال ما استدلّ به القائل بالامتناع،فإن لم یکن صالحا لإثبات الاستحالة صارت الاستحالة مورد الشکّ و التردید،فتصل النوبة إلی البحث فی أنّه هل قام دلیل قطعی علی التعبّد بالأمارات الظنّیة کلّها أو بعضها،أو لا؟و علی فرض قیامه یدلّ بالمطابقة علی حجّیّة الخبر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بالالتزام علی إمکان التعبّد بالظنّ وقوعا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لنا من ملاحظة أدلّة القائلین بالاستحالة،و استدلّ لها ابن قبة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جاز التعبّد بخبر الواحد فی الإخبار عن النبیّ صلّی اللّه علیه و آله لجاز التعبّد به فی الإخبار عن اللّه تعالی،و التالی باطل إجماعا فالمقدّم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عدم تعرّضه لأخبار الأئمّة علیهم السّلام و اکتفائه بأخبار النبیّ صلّی اللّه علیه و آله فقط لعلّه کان لکونه من علماء أهل السنّة،و المراد من الخبر الواحد فی الدلیل هو ما کان متضمّنا لبیان الحکم الفرعی،لا ما هو متضمّن لبیان المسائل الاعتقادیّة؛إذ لا أثر للظنّ فیها کما أشار إلیه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لا یُغْنِی مِنَ الْحَقِّ شَیْئاً </w:t>
      </w:r>
      <w:r>
        <w:rPr>
          <w:rStyle w:val="FootnoteAnchor"/>
          <w:rtl w:val="true"/>
        </w:rPr>
        <w:footnoteReference w:id="81"/>
      </w:r>
      <w:r>
        <w:rPr>
          <w:rFonts w:ascii="IRNazanin" w:hAnsi="IRNazanin" w:eastAsia="IRNazanin"/>
          <w:color w:val="111111"/>
          <w:sz w:val="28"/>
          <w:sz w:val="28"/>
          <w:szCs w:val="28"/>
          <w:rtl w:val="true"/>
          <w:lang w:bidi="fa-IR"/>
        </w:rPr>
        <w:t>،و هذا یرتبط بالاعتقادات و سیاقه آب عن التخصیص</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أنّ هذا الدلیل لیس بتام،فإنّ الإخبار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مع الواسطة أو بلا 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عن حسّ و یقول المخبر فی مقام</w:t>
      </w:r>
    </w:p>
    <w:p>
      <w:pPr>
        <w:pStyle w:val="BookText"/>
        <w:rPr/>
      </w:pPr>
      <w:r>
        <w:rPr>
          <w:rFonts w:ascii="IRNazanin" w:hAnsi="IRNazanin" w:eastAsia="IRNazanin"/>
          <w:color w:val="111111"/>
          <w:sz w:val="28"/>
          <w:sz w:val="28"/>
          <w:szCs w:val="28"/>
          <w:rtl w:val="true"/>
          <w:lang w:bidi="fa-IR"/>
        </w:rPr>
        <w:t>الإخبار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أنّ رسول اللّه صلّی اللّه علیه و آله فعل کذا،أو سمعت أنّه قال کذا،أو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فلان أنّ رسول اللّه صلّی اللّه علیه و آله فعل کذا،أو سمع فلان أنّه قال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الإخبار عن اللّه تعالی فإمّا أن یکون بوساطة جبرئیل علیه السّلام و المفروض أنّ الوحی منقطع و خاتمیّة رسول اللّه صلّی اللّه علیه و آله محرزة،و إمّا أن یکون بالاستماع من شجرة و نحو ذلک مثلا،و هو مختصّ بالأنبیاء،فالملازمة فی القضیّة الشرطیّة المذکورة 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قبول الملازمة إن کان المراد من بطلان التالی عدم إمکان الإخبار عن اللّه تعالی و استحالته عقلا فلا معنی لأن یکون الإجماع دلیلا علیه؛لعدم صحّة التمسّک بالإجماع فی المسائل العقلیّة،و إن کان المراد منه عدم وقوع الإخبار عن اللّه تعالی فهو خارج عن محلّ البحث و مغایر لمدّعاه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غض النظر عمّا ذکرناه یکون الإجماع لمدّعیه إجماعا محصّلا و لکنّه لنا منقول،و هو علی فرض کونه حجّة یکون اعتباره بعنوان شعبة من الخبر الواحد،فاتّصافه بالحجّیّة یکون بعنوان کونه خبرا واحدا،فکیف یمکن إثبات استحالة التعبّد بخبر الواحد بنفس الخبر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الدلیل لیس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العمل بخبر الواحد موجب لتحلیل الحرام و تحریم الحلال؛ إذ لا یؤمن أن یکون ما أخبر بحلّیّته حراما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الدلیل علی فرض تمامیّته لا یختصّ بالخبر الواحد بل یجری فی مطلق الأمارات الظنّیّة،خلافا للدلیل الأوّل حیث إنّه یختصّ بالخبر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لأهمیّة هذا الدلیل لا بدّ من توضیحه و تکمیله،فإنّ المحذورات المحتملة فی المقام أربعة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یرتبط بنفس الخطاب،و هو محذور اجتماع المثلین فی صورة</w:t>
      </w:r>
    </w:p>
    <w:p>
      <w:pPr>
        <w:pStyle w:val="BookText"/>
        <w:rPr/>
      </w:pPr>
      <w:r>
        <w:rPr>
          <w:rFonts w:ascii="IRNazanin" w:hAnsi="IRNazanin" w:eastAsia="IRNazanin"/>
          <w:color w:val="111111"/>
          <w:sz w:val="28"/>
          <w:sz w:val="28"/>
          <w:szCs w:val="28"/>
          <w:rtl w:val="true"/>
          <w:lang w:bidi="fa-IR"/>
        </w:rPr>
        <w:t>مطابقة الأمارة للحکم الواقعی،أو الضدّین فی صورة مخالفتها له،حیث إنّ جعل الحجّیّة للأمارة یکون بمعنی جعل الحکم علی طبقها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التضادّ و التماثل کما عرفت لا یجری فی الامور الاعتباریّة کالأحکام الخمسة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جریان التضادّ و التماثل فیها أیضا لا یتحقّق المحذور المذکور فی المقام،فإنّ جعل الحجّیّة لا یکون بمعنی جعل الحکم،بل یکون بمعنی منجّزیّة الحکم فی صورة الإصابة،و معذّریّة المکلّف فی المخالفة فی صورة الخطأ کما ذکرناه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المحذور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یرتبط بلازم الخطاب،و کلام ابن قبة ناظر إلیه،و هو أنّ التعبّد بالمظنّة مستلزم للإلقاء فی المفسدة فیما إذا أدّت الأمارة إلی إباحة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حراما فی الواقع،أو لتفویت المصلحة فیما إذا أدّت إلی إباحته و کان واجبا بحسب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تمامیّة هذا الدلیل یتوقّف علی تحقّق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الأحکام تابعة للمصالح و المفاسد کما قال به المعتزلة،فعلی القول بعدم التبعیّة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المنسوب إلی الأشاعرة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تتحقّق هنا مصلحة أو مفسدة حتّی یلزم تفویت المصلحة أو الإلقاء فی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المجعول فی باب الأمارات محض الطریقیّة کما هو الحال فی باب القطع،و لازم ذلک تفویت المصلحة الواقعیّة و عدم جبرانها فی صورة مخالفة الأمارة للواقع أحیانا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القول بإنکار أصل وجود المصلحة و المفسدة أو تغییر الواقع بقیام الأمارة و صیرورته علی طبق الأمارة فلا یستلزم التعبّد بالمظنّة تفویت</w:t>
      </w:r>
    </w:p>
    <w:p>
      <w:pPr>
        <w:pStyle w:val="BookText"/>
        <w:rPr/>
      </w:pPr>
      <w:r>
        <w:rPr>
          <w:rFonts w:ascii="IRNazanin" w:hAnsi="IRNazanin" w:eastAsia="IRNazanin"/>
          <w:color w:val="111111"/>
          <w:sz w:val="28"/>
          <w:sz w:val="28"/>
          <w:szCs w:val="28"/>
          <w:rtl w:val="true"/>
          <w:lang w:bidi="fa-IR"/>
        </w:rPr>
        <w:t>المصلحة و الإلقاء فی المفسدة،کما إذا قلنا بتبعیّة الأحکام للمصالح و المفاسد،إلاّ أنّ السلوک علی طبق الأمارة یوجب حدوث المصلحة و یتدارک بها مصلحة الواقع،فلا یلزم محذور تفویت المصلحة أو الإلقاء فی المفسدة،فهذا الدلیل متوقّف علی تمامیّة الأمرین المذکورین،و لا شکّ فی تمامیّتهما 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المحقّق النائینی قدّس سرّه </w:t>
      </w:r>
      <w:r>
        <w:rPr>
          <w:rStyle w:val="FootnoteAnchor"/>
          <w:rtl w:val="true"/>
        </w:rPr>
        <w:footnoteReference w:id="82"/>
      </w:r>
      <w:r>
        <w:rPr>
          <w:rFonts w:ascii="IRNazanin" w:hAnsi="IRNazanin" w:eastAsia="IRNazanin"/>
          <w:color w:val="111111"/>
          <w:sz w:val="28"/>
          <w:sz w:val="28"/>
          <w:szCs w:val="28"/>
          <w:rtl w:val="true"/>
          <w:lang w:bidi="fa-IR"/>
        </w:rPr>
        <w:t>أضاف أمرا ثالثا،و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المحذور إنّما یتمّ فی صورة انفتاح باب العلم خاصّة،و أمّا فی صورة انسداده فلا؛لأنّ المکلّف لا یتمکّن من استیفاء المصالح فی حال انسداد باب العلم إلاّ بالاحتیاط التام، و لیس مبنی الشریعة علی الاحتیاط فی جمیع الأحکام،فالمقدار الذی تصیب الأمارة للواقع یکون خیرا جاء من قبل التعبّد بالأمارة،و إن کان مورد الإصابة أقلّ القلیل،فإنّ ذلک القلیل أیضا کان یفوت لو لا التعبّد،فلا یلزم من التعبّد إلاّ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لأن یکون مبنی الشریعة علی عدم الاحتیاط بعد حکم العقل بلزوم الاحتیاط فی مورد العلم الإجمالی و رعایة کلّ محتمل الوجوب و الحرمة،و لعلّ الشرع أیضا یؤیّد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المحذور الثانی تارة یکون بلحاظ حال انفتاح باب العلم و زمان حضور الأئمّة علیهم السّلام،و اخری بلحاظ حال الانسداد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بلحاظ حال الانفتاح فلا شکّ فی أنّ السؤال من الأئمّة علیهم السّلام و إن کان أمرا ممکنا حسب الفرض إلاّ أنّ إلزام جمیع الناس بالعمل بالعلم و سؤالهم صلّی اللّه علیه و آله مباشرة لا یمکن عادة مع تفرّق الشیعة فی أطراف العالم و البلاد البعیدة و تسلّط الطواغیت و حکّام الجور،و هذا الأمر لا یمکن فی زماننا هذا أیضا مع کثرة</w:t>
      </w:r>
    </w:p>
    <w:p>
      <w:pPr>
        <w:pStyle w:val="BookText"/>
        <w:rPr/>
      </w:pPr>
      <w:r>
        <w:rPr>
          <w:rFonts w:ascii="IRNazanin" w:hAnsi="IRNazanin" w:eastAsia="IRNazanin"/>
          <w:color w:val="111111"/>
          <w:sz w:val="28"/>
          <w:sz w:val="28"/>
          <w:szCs w:val="28"/>
          <w:rtl w:val="true"/>
          <w:lang w:bidi="fa-IR"/>
        </w:rPr>
        <w:t>وسائل الارتباط و الإمکانات،فضلا عن زمان الأئمّة علیهم السّلام،و لذا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بهذا الجالس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 إلی زرارة،فی جواب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عمّن آخذ معالم دینی </w:t>
      </w:r>
      <w:r>
        <w:rPr>
          <w:rStyle w:val="FootnoteAnchor"/>
          <w:rtl w:val="true"/>
        </w:rPr>
        <w:footnoteReference w:id="83"/>
      </w:r>
      <w:r>
        <w:rPr>
          <w:rFonts w:ascii="IRNazanin" w:hAnsi="IRNazanin" w:eastAsia="IRNazanin"/>
          <w:color w:val="111111"/>
          <w:sz w:val="28"/>
          <w:sz w:val="28"/>
          <w:szCs w:val="28"/>
          <w:rtl w:val="true"/>
          <w:lang w:bidi="fa-IR"/>
        </w:rPr>
        <w:t>؟ففی حال الانفتاح لا بدّ من العمل بالخبر الواحد و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بلحاظ حال الانسداد فیدور الأمر بین الأمرین؛و لا بدّ من الأخذ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 التامّ الجاری فی جمیع الأحکام بمقتضی حکم العقل بلحاظ العلم الإجمالی بثبوت التکالیف الفعلیّة فی الشریعة،و هذا الطریق فی نفسه طریق جیّد لا یستلزم الإلقاء فی المفسدة و تفویت المصلحة،و لکنّه مستلزم لتنفّر الناس و انزجارهم من الدّین؛إذ الاحتیاط یوجب اشتغال أکثر الأوقات بإتیان التکالیف المحتملة،و هذا ینتهی إلی خروج کثیر من الناس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طبق الأمارات و الطرق غیر العلمیّة التی تکون مطابقة للواقع غالبا،و إن کانت فی بعض الموارد مخالفة له،و لا شکّ فی ترجیح الإلقاء فی المفسدة و تفویت المصلحة فی الموارد النادرة علی الخروج من الدّین رأسا، و لعلّ العقل أیضا لا یحکم بالاحتیاط فی مثل هذا المورد،فیکون محذور الاحتیاط أقوی من محذور التعبّد بالمظنّة،و اختیار التعبّد بالمظنّة فی حال الانسداد طریق صحیح و لا بدّ منه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الشیخ الأعظم الأنصاری قدّس سرّه </w:t>
      </w:r>
      <w:r>
        <w:rPr>
          <w:rStyle w:val="FootnoteAnchor"/>
          <w:rtl w:val="true"/>
        </w:rPr>
        <w:footnoteReference w:id="84"/>
      </w:r>
      <w:r>
        <w:rPr>
          <w:rFonts w:ascii="IRNazanin" w:hAnsi="IRNazanin" w:eastAsia="IRNazanin"/>
          <w:color w:val="111111"/>
          <w:sz w:val="28"/>
          <w:sz w:val="28"/>
          <w:szCs w:val="28"/>
          <w:rtl w:val="true"/>
          <w:lang w:bidi="fa-IR"/>
        </w:rPr>
        <w:t>التزم بقبح التعبّد بالأمارات الظنّیّة</w:t>
      </w:r>
    </w:p>
    <w:p>
      <w:pPr>
        <w:pStyle w:val="BookText"/>
        <w:rPr/>
      </w:pPr>
      <w:r>
        <w:rPr>
          <w:rFonts w:ascii="IRNazanin" w:hAnsi="IRNazanin" w:eastAsia="IRNazanin"/>
          <w:color w:val="111111"/>
          <w:sz w:val="28"/>
          <w:sz w:val="28"/>
          <w:szCs w:val="28"/>
          <w:rtl w:val="true"/>
          <w:lang w:bidi="fa-IR"/>
        </w:rPr>
        <w:t>حال الانفتاح،و أمّا فی حال الانسداد فزعم بأنّ تفویت المصلحة متدارک بالمصلحة السلوکیّة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التعبّد بالمظنّة حال الانفتاح طریق متعیّن و أمر عقلائیّ،مع أنّ أدلّ دلیل علی عدم قبح شیء وقوعه فی الشریعة،و من هنا نری فی کلمات الأئمّة علیهم السّلام إرجاع الناس إلی الرواة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قال المحقّق النائینی قدّس سرّه </w:t>
      </w:r>
      <w:r>
        <w:rPr>
          <w:rStyle w:val="FootnoteAnchor"/>
          <w:rtl w:val="true"/>
        </w:rPr>
        <w:footnoteReference w:id="85"/>
      </w:r>
      <w:r>
        <w:rPr>
          <w:rFonts w:ascii="IRNazanin" w:hAnsi="IRNazanin" w:eastAsia="IRNazanin"/>
          <w:color w:val="111111"/>
          <w:sz w:val="28"/>
          <w:sz w:val="28"/>
          <w:szCs w:val="28"/>
          <w:rtl w:val="true"/>
          <w:lang w:bidi="fa-IR"/>
        </w:rPr>
        <w:t>فی توضیح کلام الشیخ قدّس سرّه بأنّ سببیّة الأمارة لحدوث المصلحة تتصوّر علی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الأمارة سببا لحدوث مصلحة فی المؤدّی تستتبع الحکم علی طبقها بحیث لا یکون وراء المؤدّی حکم فی حقّ من قامت عنده الأمارة، فتکون الأحکام الواقعیّة مختصّة فی حقّ العالم بها،و لا یکون فی حقّ الجاهل بها سوی مؤدّیات الطرق و الأمارات،فتکون الأحکام الواقعیّة تابعة لآراء المجتهدین،و هذا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التصویب 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قامت الضرورة علی خلافه، و قد ادّعی تواتر الأخبار علی أنّ الأحکام الواقعیّة یشترک فیها العالم و الجاهل،أصابها من أصاب و أخطأها من أخطأ</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الأمارة سببا لحدوث مصلحة فی المؤدّی أیضا أقوی من مصلحة الواقع،بحیث یکون الحکم الفعلی فی حقّ من قامت عنده الأمارة هو المؤدّی،و إن کان فی الواقع أحکام یشترک فیها العالم و الجاهل علی طبق المصالح و المفاسد النفس الأمریّة،إلاّ أنّ قیام الأمارة علی الخلاف تکون من قبیل الطوارئ و العوارض و العناوین الثانویّة اللاّحقة للموضوعات الأوّلیّة المغیّرة لجهة حسنها و قبحها نظیر الضرر و الحرج،و لا بدّ و أن تکون</w:t>
      </w:r>
    </w:p>
    <w:p>
      <w:pPr>
        <w:pStyle w:val="BookText"/>
        <w:rPr/>
      </w:pPr>
      <w:r>
        <w:rPr>
          <w:rFonts w:ascii="IRNazanin" w:hAnsi="IRNazanin" w:eastAsia="IRNazanin"/>
          <w:color w:val="111111"/>
          <w:sz w:val="28"/>
          <w:sz w:val="28"/>
          <w:szCs w:val="28"/>
          <w:rtl w:val="true"/>
          <w:lang w:bidi="fa-IR"/>
        </w:rPr>
        <w:t>المصلحة الطارئة بسبب قیام الأمارة أقوی من مصلحة الواقع؛إذ لو کانت مساویة لها کان الحکم هو التخییر بین المؤدّی و بین الواقع،مع أنّ المفروض أنّ الحکم الفعلی لیس إلاّ المؤدّی،و هذا الوجه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التصویب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یتلو الوجه السابق فی الفساد و البطلان،فإنّ الإجماع انعقد علی أنّ الأمارة لا تغیّر الواقع،و لا تمسّ کرامته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قیام الأمارة سببا لحدوث مصلحة فی السلوک مع بقاء الواقع و المؤدّی علی ما هما علیه من المصلحة و المفسدة من دون أن یحدث فی المؤدّی مصلحة بسبب قیام الأمارة غیر ما کان علیه قبل قیام الأمارة،بل المصلحة إنّما تکون فی تطرّق الطریق و سلوک الأمارة و تطبیق العمل علی مؤدّاها و البناء علی أنّه هو الواقع بترتیب الآثار المترتّبة علی الواقع علی المؤدّی،و بهذه المصلحة السلوکیّة یتدارک ما فات علی المکلّف من مصلحة الواقع بسبب قیام الأمارة علی خلافه،هذا تمام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حجّیّة الأمارات المعتبرة الشرعیّة لا تکون تأسیسیّة، بل تکون بمعنی إمضاء الشرع بعض ما یعتبر عند العقلاء و متداول بینهم بعنوان الأمارة،فأساس حجّیّة الأمارة أمر عقلائی،و بعد مراجعة العقلاء یستفاد أنّ ملاک اعتبار خبر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 لا تکون المصلحة السلوکیّة، و أنّ المصلحة الفائتة تکون منجبرة بها فی صورة مخالفة الواقع،بل الملاک أنّه طریق موصل إلی الواقع غالبا فی زمان انسداد باب العلم،فقیام الأمارة لا یوجب حدوث مصلحة فی البین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مورد قیام الأمارة لا یتحقّق أزید من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w:t>
      </w:r>
    </w:p>
    <w:p>
      <w:pPr>
        <w:pStyle w:val="BookText"/>
        <w:rPr/>
      </w:pPr>
      <w:r>
        <w:rPr>
          <w:rFonts w:ascii="IRNazanin" w:hAnsi="IRNazanin" w:eastAsia="IRNazanin"/>
          <w:color w:val="111111"/>
          <w:sz w:val="28"/>
          <w:sz w:val="28"/>
          <w:szCs w:val="28"/>
          <w:rtl w:val="true"/>
          <w:lang w:bidi="fa-IR"/>
        </w:rPr>
        <w:t>الثقة بأنّ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 المکلّف بصلاة الجمعة فی مقام العمل،فلیس هنا أمر ثالث حتّی تقوم المصلحة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مدفوع بأنّه یتحقّق هنا شیء ثالث،و هو استناد العمل إلی قیام الأمارة و تقوم المصلحة به،فتکون المصلحة الفائتة منجبرة بصلاة الجمعة التی یؤتی بها مستندا إلی قیام الأمارة،مثل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 المقلّد بصلاة الجمعة مستندا إلی فتوی المجتهد بوجوبها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تدارک المصلحة الفائتة بالمصلحة السلوکیّة هو الإجزاء فیما إذا انکشف الخلاف،مع أنّ التحقیق فی باب الأمارات و هکذا فی باب القطع عدم الإجزاء کما قال به المحقّقون،بخلاف الاصول العملیّة فإنّ الحقّ فیها الإجزاء بعد انکشاف الخلاف کما علیه بعض المحقّقین،فلا معنی لعدم الإجزاء بعد القول بالمصلحة السلوکیّة،و هذا دلیل علی عدم تحقّق المصلحة السلوکیّة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مدفوع أیضا بأنّه من التزم بالمصلحة السلوکیّة یلتزم بلازمها أیضا، فیمکن أن یقول الشیخ الأعظم قدّس سرّه هنا بالإجزاء،و هذا لیس بتالی فاسد مسلّم،بل تکون مسألة مبنائیّة،فیبقی الإشکال الأوّل وحده بقوّته،و لذا لا تکون المصلحة السلوکیّة جوابا عن ابن 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المحذور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یرتبط برتبة متقدّمة علی الحکم و الخطاب،و هو محذور اجتماع الإرادة و الکراهة أو الحبّ و البغض علی مورد واحد،فإذا دلّت الأمارة علی وجوب ما هو حرام فی الواقع أو بالعکس لزم اجتماعهما علی مورد واحد،و هو محال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 یتوقّف علی بیان مقدّمة،و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مراتب الحکم الشرعی</w:t>
      </w:r>
    </w:p>
    <w:p>
      <w:pPr>
        <w:pStyle w:val="BookText"/>
        <w:rPr/>
      </w:pPr>
      <w:r>
        <w:rPr>
          <w:rFonts w:ascii="IRNazanin" w:hAnsi="IRNazanin" w:eastAsia="IRNazanin"/>
          <w:color w:val="111111"/>
          <w:sz w:val="28"/>
          <w:sz w:val="28"/>
          <w:szCs w:val="28"/>
          <w:rtl w:val="true"/>
          <w:lang w:bidi="fa-IR"/>
        </w:rPr>
        <w:t xml:space="preserve">و معناها،و المستفاد من کلام المحقّق الخراسانی قدّس سرّه </w:t>
      </w:r>
      <w:r>
        <w:rPr>
          <w:rStyle w:val="FootnoteAnchor"/>
          <w:rtl w:val="true"/>
        </w:rPr>
        <w:footnoteReference w:id="86"/>
      </w:r>
      <w:r>
        <w:rPr>
          <w:rFonts w:ascii="IRNazanin" w:hAnsi="IRNazanin" w:eastAsia="IRNazanin"/>
          <w:color w:val="111111"/>
          <w:sz w:val="28"/>
          <w:sz w:val="28"/>
          <w:szCs w:val="28"/>
          <w:rtl w:val="true"/>
          <w:lang w:bidi="fa-IR"/>
        </w:rPr>
        <w:t>فی حاشیة 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للحکم مراتب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الاقتضاء،و المراد بها شأنیّة الحکم الموجود بمعنی وجود ملاک یقتضی إنشاء الحکم له کمعراج المؤمن،فإنّه یقتضی إنشاء الشارع وجوب الصلاة لاستیفاء ذلک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الإنشاء،أی جعل الحکم مجرّدا عن البعث و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الفعلیّة،أی بعث المولی و زجره؛بأن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وصوله إلی المکلّف بحجّة معتبرة من علم أو علمی،فلا توجب مخالفته ذمّا و لا عقابا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التنجّز أی وصول الحکم البالغ مرتبة البعث أو الزجر إلی العبد بالحجّة المعتبرة من علم أو علمی،فتکون مخالفته حینئذ موجبة لاستحقاق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مرتبتی الاقتضاء و التنجّز لیستا من مراتب الحکم،أمّا مرتبة الاقتضاء فإنّها راجعة إلی ملاکات الأحکام و لیست من مراتبها،فإنّ الملاکات امور تکوینیّة خارجیّة،فکیف تکون من مرتبة أمر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المرتبة لیست من مراتب الحکم بل تکون من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مرتبة التنجّز فإنّها من أحکام العقل بعد تمامیّة الحکم الشرعی و ما یترتّب علی مخالفة الحکم،فما کان متأخّرا عن الحکم و مرتّبا علی مخالفته لا مجال لأن یجعل من مراتب الحکم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الفرق بین الحکم الإنشائی و الفعلی بتحقّق البعث أو الزجر فی</w:t>
      </w:r>
    </w:p>
    <w:p>
      <w:pPr>
        <w:pStyle w:val="BookText"/>
        <w:rPr/>
      </w:pPr>
      <w:r>
        <w:rPr>
          <w:rFonts w:ascii="IRNazanin" w:hAnsi="IRNazanin" w:eastAsia="IRNazanin"/>
          <w:color w:val="111111"/>
          <w:sz w:val="28"/>
          <w:sz w:val="28"/>
          <w:szCs w:val="28"/>
          <w:rtl w:val="true"/>
          <w:lang w:bidi="fa-IR"/>
        </w:rPr>
        <w:t>الثانی دون الأوّل لیس بصحیح،فإنّ عدم تحقّق البعث أو الزجر فی مرتبة الإنشاء دلیل علی عدم تحقّق الحکم هنا أصلا بعد ما کان الوجوب و الحرمة بمعنی البعث و الزجر الاعتباری،فکیف یکون ما لم یتحقّق فیه البعث أو الزجر من مراتب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التفسیر الثانی للحکم الإنشائی و الفعلی ما ذکره استاذنا السیّد الإمام قدّس سرّه </w:t>
      </w:r>
      <w:r>
        <w:rPr>
          <w:rStyle w:val="FootnoteAnchor"/>
          <w:rtl w:val="true"/>
        </w:rPr>
        <w:footnoteReference w:id="87"/>
      </w:r>
      <w:r>
        <w:rPr>
          <w:rFonts w:ascii="IRNazanin" w:hAnsi="IRNazanin" w:eastAsia="IRNazanin"/>
          <w:color w:val="111111"/>
          <w:sz w:val="28"/>
          <w:sz w:val="28"/>
          <w:szCs w:val="28"/>
          <w:rtl w:val="true"/>
          <w:lang w:bidi="fa-IR"/>
        </w:rPr>
        <w:t>و هو أنّ الشارع فی مقام التقنین لم یتّخذ طریقا خاصّا بل کیفیّة تقنینه هی الکیفیّة المتداولة بین العقلاء،من جعل القانون ابتداء بصورة کلّیّة؛بمعنی تعلّق الإرادة الاستعمالیّة علی العنوان الکلّی،ثمّ بیان مخصّصاته و مقیّداته بعنوان الاستثناء و التقیید فی مقام الإجراء و محدودیّة المراد الجدّی حسب ما تقتضیه المصالح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الحکم الإنشائی ما هو مجعول بعنوان ضابطة کلّیّة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الْبَیْعَ </w:t>
      </w:r>
      <w:r>
        <w:rPr>
          <w:rStyle w:val="FootnoteAnchor"/>
          <w:rtl w:val="true"/>
        </w:rPr>
        <w:footnoteReference w:id="88"/>
      </w:r>
      <w:r>
        <w:rPr>
          <w:rFonts w:ascii="IRNazanin" w:hAnsi="IRNazanin" w:eastAsia="IRNazanin"/>
          <w:color w:val="111111"/>
          <w:sz w:val="28"/>
          <w:sz w:val="28"/>
          <w:szCs w:val="28"/>
          <w:rtl w:val="true"/>
          <w:lang w:bidi="fa-IR"/>
        </w:rPr>
        <w:t>،و بعد بیان مخصّصاته و مقیّداته،مثل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یصیر الحکم فعلیّا،فالحکم الفعلی ما تعلّقت به الإرادة الجدّیّة فی مقام إتیان العمل و تحقّقه فی الخارج،و من فوائد جعل الحکم الإنشائی التمسّک بإطلاقه فی موارد الشکّ،کالشکّ فی حلّیة بیع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 أنّه لیس للحکم الشرعی سوی هذین المرتبتین، و هذا هو الحقّ و مطابق للواقعیّة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التفسیر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بعض الأعلام قدّس سرّه </w:t>
      </w:r>
      <w:r>
        <w:rPr>
          <w:rStyle w:val="FootnoteAnchor"/>
          <w:rtl w:val="true"/>
        </w:rPr>
        <w:footnoteReference w:id="91"/>
      </w:r>
      <w:r>
        <w:rPr>
          <w:rFonts w:ascii="Amiri" w:hAnsi="Amiri" w:eastAsia="Amiri" w:cs="Amiri"/>
          <w:color w:val="111111"/>
          <w:sz w:val="28"/>
          <w:sz w:val="28"/>
          <w:szCs w:val="28"/>
          <w:rtl w:val="true"/>
          <w:lang w:bidi="ar-SA"/>
        </w:rPr>
        <w:t>من أنّه لیس للحکم إلاّ</w:t>
      </w:r>
    </w:p>
    <w:p>
      <w:pPr>
        <w:pStyle w:val="BookText"/>
        <w:rPr/>
      </w:pPr>
      <w:r>
        <w:rPr>
          <w:rFonts w:ascii="IRNazanin" w:hAnsi="IRNazanin" w:eastAsia="IRNazanin"/>
          <w:color w:val="111111"/>
          <w:sz w:val="28"/>
          <w:sz w:val="28"/>
          <w:szCs w:val="28"/>
          <w:rtl w:val="true"/>
          <w:lang w:bidi="fa-IR"/>
        </w:rPr>
        <w:t>مرتبتان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مرتبة الجعل و الإنشاء بداعی البعث و التحریک بنحو القضیّة الحقیقیّة،کقوله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مَنِ اسْتَطاعَ إِلَیْهِ سَبِیلاً </w:t>
      </w:r>
      <w:r>
        <w:rPr>
          <w:rStyle w:val="FootnoteAnchor"/>
          <w:rtl w:val="true"/>
        </w:rPr>
        <w:footnoteReference w:id="92"/>
      </w:r>
      <w:r>
        <w:rPr>
          <w:rFonts w:ascii="IRNazanin" w:hAnsi="IRNazanin" w:eastAsia="IRNazanin"/>
          <w:color w:val="111111"/>
          <w:sz w:val="28"/>
          <w:sz w:val="28"/>
          <w:szCs w:val="28"/>
          <w:rtl w:val="true"/>
          <w:lang w:bidi="fa-IR"/>
        </w:rPr>
        <w:t>،ففی هذه الرتبة تنشأ الأحکام علی موضوعاتها المقدّر وجودها بجمیع ما اعتبر فیها من القیود و الشرائط و عدم الموانع علی نهج القضایا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الفعلیّة و الخروج عن التعلیق و التقدیر بتحقّق موضوعه خارجا،کما إذا صار المکلّف مستطیعا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کلام بلا شاهد،و من البعید أن یکون الحکم الواحد بالنسبة إلی شخص إنشائیّا،و بالنسبة إلی شخص آخر فعلیّا،مع مخالفته لما هو متداول بین العقلاء فی کیفیّة التقنین کما ذکرناه،و لازم هذا الکلام عدم کون مثل أَحَلَّ اللّهُ الْبَیْعَ حکما إنشائیّا،و لا حکما فعلیّا؛إذ الحکم فی باب المطلق یتعلّق بالطبیعة،و لا نظارة لها إلی الأفراد و المصادیق حتّی تکون محقّقة الوجود أو مقدّرة الوجود،بل یستحیل حکایتها عن الأفراد کما مرّ ذکره مرارا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هذا الکلام إرجاع القوانین المجعولة فی ضمن الجمل الإنشائیّة،مثل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إلی الجمل الخبریّة لتصحیح القضیّة الحقیقیّة،کقولنا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 یجب علیه إقامة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الحکم یکون بالنسبة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البلوغ إنشائیّا،و بعد بلوغه یصیر فعلیّا،و بناء علی هذا البیان لا بدّ من الالتزام بهذا التوجیه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بخلاف ما ذکرناه من التفسیر للحکم الإنشائی و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هذا الکلام تعلّق الإرادة الجدّیة بجمیع مصادیق البیع و إن کان غرریّا،فکلّ معاملة إذا تحقّقت و اتّصفت بعنوان البیعیّة یکون حلالا نافذا عند اللّه،فإنّ بعد تحقّق موضوع قضیّة حقیقیّة تتعلّق به الإرادة الجدّیة،و هذا ینافی التقیید و التخصیص،و لا یکون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قابلا للجمع مع أَحَلَّ اللّهُ الْبَیْعَ، بخلاف ما ذکرناه بلحاظ تعلّق الإرادة الاستعمالیّة و الحکم الإنشائی بحلّیة جمیع أفراد البیع و مصادیقه،و هذا لا یتنافی مع دخالة بعض القیود فی متعلّق الإرادة الجدّیة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نعم،أصالة التطابق حاکم بتطابق الإرادتین إن لم یکن الدلیل علی الخلاف کما فی بیع المعاطاة،فما یکون متعلّق الإرادة الاستعمالیّة هو حکم إنشائی،و ما یکون متعلّق الإرادة الجدّیة هو حکم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المقدّمة بالنسبة إلی المحذور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اجتماع الإرادة و الکراهة أو الحبّ و البغض فی شیء واحد إذا أدّت الأمارة إلی حرمة ما هو واجب فی الواقع أو وجوب ما هو حرام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عنه ما هو التحقیق فی الجمع بین الحکم الظاهری و الواقعی،و قد مرّ فی مسألة المتزاحمین أنّه لا محیص إلاّ عن رفع الید عن الأمر بالمهمّ فی مقام الفعلیّة،لا لعدم ملاک الوجوب فیه،بل لعدم قدرة المکلّف علی امتثالهما معا و رعایة الأمر بالأهمّ،فلا یترتّب علی مخالفة الأمر بالمهمّ عقوبة و لا مذمّة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یستفاد فیما نحن فیه بأنّ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بحسب الواقع واجبة و لکنّه لم یصل إلی المکلّف لمانع،فلا بدّ له إمّا من الاحتیاط التامّ الذی یؤدّی إلی العسر و الحرج الشدیدین،بل و خروج الناس عن ربقة الإسلام و انزجارهم عن الدّین،و إمّا العمل علی وفق الأمارات الذی یستلزم</w:t>
      </w:r>
    </w:p>
    <w:p>
      <w:pPr>
        <w:pStyle w:val="BookText"/>
        <w:rPr/>
      </w:pPr>
      <w:r>
        <w:rPr>
          <w:rFonts w:ascii="IRNazanin" w:hAnsi="IRNazanin" w:eastAsia="IRNazanin"/>
          <w:color w:val="111111"/>
          <w:sz w:val="28"/>
          <w:sz w:val="28"/>
          <w:szCs w:val="28"/>
          <w:rtl w:val="true"/>
          <w:lang w:bidi="fa-IR"/>
        </w:rPr>
        <w:t>المخالفة للواقع أحیانا و یوجب تفویت مصالح الأحکام الواقعیّة،و لکنّه أهون للشارع من تنفّر الناس و انزجارهم عن أساس الإسلام،فالضرورة تقتضی أن یجعل الشارع بعض الأمارات العقلائیّة حجّة،فالملاک الذی یقتضی رفع الید عن الأمر بالمهمّ هو الذی یقتضی هنا رفع الید عن الأحکام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اخری لدفع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تتحقّق هنا آراء اخری للجمع بین الحکم الظاهری و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یستفاد من کلام الشیخ الأعظم الأنصاری قدّس سرّه </w:t>
      </w:r>
      <w:r>
        <w:rPr>
          <w:rStyle w:val="FootnoteAnchor"/>
          <w:rtl w:val="true"/>
        </w:rPr>
        <w:footnoteReference w:id="93"/>
      </w:r>
      <w:r>
        <w:rPr>
          <w:rFonts w:ascii="IRNazanin" w:hAnsi="IRNazanin" w:eastAsia="IRNazanin"/>
          <w:color w:val="111111"/>
          <w:sz w:val="28"/>
          <w:sz w:val="28"/>
          <w:szCs w:val="28"/>
          <w:rtl w:val="true"/>
          <w:lang w:bidi="fa-IR"/>
        </w:rPr>
        <w:t>من أنّ الحکم الظاهری قد اخذ فی موضوعه الشکّ فی الحکم الواقعی،فیکون الحکم الظاهری فی طول الشکّ فی الحکم الواقعی لا محالة،و الشکّ فی شیء أیضا یکون فی طول ذلک الشیء،فیکون الحکم الظاهری متأخّرا عن الحکم الواقعی برتبتین،فلا تبقی منافاة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أشکل علیه صاحب الکفایة قدّس سرّه </w:t>
      </w:r>
      <w:r>
        <w:rPr>
          <w:rStyle w:val="FootnoteAnchor"/>
          <w:rtl w:val="true"/>
        </w:rPr>
        <w:footnoteReference w:id="94"/>
      </w:r>
      <w:r>
        <w:rPr>
          <w:rFonts w:ascii="IRNazanin" w:hAnsi="IRNazanin" w:eastAsia="IRNazanin"/>
          <w:color w:val="111111"/>
          <w:sz w:val="28"/>
          <w:sz w:val="28"/>
          <w:szCs w:val="28"/>
          <w:rtl w:val="true"/>
          <w:lang w:bidi="fa-IR"/>
        </w:rPr>
        <w:t>بأنّ الحکم الظاهری و إن لم یکن فی مرتبة الحکم الواقعی لمکان الطولیّة،إلاّ أنّ إطلاق الحکم الواقعی لحالات الجهل و العلم یشمل مرتبة الحکم الظاهری،فإنّ اختصاص الحکم الواقعی بالعالم به یلزم التصویب الباطل،و علیه فمحذور الجمع بین الحکم الواقعی و الظاهری باق علی حاله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المحقّق الخراسانی قدّس سرّه </w:t>
      </w:r>
      <w:r>
        <w:rPr>
          <w:rStyle w:val="FootnoteAnchor"/>
          <w:rtl w:val="true"/>
        </w:rPr>
        <w:footnoteReference w:id="95"/>
      </w:r>
      <w:r>
        <w:rPr>
          <w:rFonts w:ascii="IRNazanin" w:hAnsi="IRNazanin" w:eastAsia="IRNazanin"/>
          <w:color w:val="111111"/>
          <w:sz w:val="28"/>
          <w:sz w:val="28"/>
          <w:szCs w:val="28"/>
          <w:rtl w:val="true"/>
          <w:lang w:bidi="fa-IR"/>
        </w:rPr>
        <w:t>من أنّ المجعول فی باب الطرق و الأمارات هو الحجّیة التی هی عبارة عن المنجّزیة عند مطابقة الأمارة للواقع و المعذّریة عند المخالفة،فالأمارة لا تستتبع حکما شرعیّا تکلیفیّا أصلا،حتّی</w:t>
      </w:r>
    </w:p>
    <w:p>
      <w:pPr>
        <w:pStyle w:val="BookText"/>
        <w:rPr/>
      </w:pPr>
      <w:r>
        <w:rPr>
          <w:rFonts w:ascii="IRNazanin" w:hAnsi="IRNazanin" w:eastAsia="IRNazanin"/>
          <w:color w:val="111111"/>
          <w:sz w:val="28"/>
          <w:sz w:val="28"/>
          <w:szCs w:val="28"/>
          <w:rtl w:val="true"/>
          <w:lang w:bidi="fa-IR"/>
        </w:rPr>
        <w:t>تحصل غائلة التضادّ بین الحکم الواقعی و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جعل و لا تأسیس للشارع فی مورد الأمارات،بل الموجود هو إمضاء ما علیه 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قابل للتوجیه بأنّ الحجّیة الإمضائیّة تکون بمعنی المنجّزیة عند الإصابة و المعذّریة عند الخطأ لدی المحقّق الخراسانی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کلامه قدّس سرّه صحیح فی صورة مطابقة الأمارة للواقع،و أمّا فی صورة المخالفة فلا ترتفع الغائلة بمجرّد إنکار الحکم الظاهری و تعویضه بجعل الحجّیة، فإنّ منشأ ترک ما هو واجب بحسب الواقع هو تجویز الشارع بالحجّیة الإمضائیّة للأمارة الدالّة علی عدم وجوبه،فیعود المحذور بأنّ الوجوب الواقعی و تعلّق الإرادة الجدّیة بفعل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قابلا للجمع مع تجویز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المحقّق الفشارکی قدّس سرّه علی ما نقله تلمیذه المحقّق الحائری قدّس سرّه فی کتاب درر الفوائد </w:t>
      </w:r>
      <w:r>
        <w:rPr>
          <w:rStyle w:val="FootnoteAnchor"/>
          <w:rtl w:val="true"/>
        </w:rPr>
        <w:footnoteReference w:id="96"/>
      </w:r>
      <w:r>
        <w:rPr>
          <w:rFonts w:ascii="IRNazanin" w:hAnsi="IRNazanin" w:eastAsia="IRNazanin"/>
          <w:color w:val="111111"/>
          <w:sz w:val="28"/>
          <w:sz w:val="28"/>
          <w:szCs w:val="28"/>
          <w:rtl w:val="true"/>
          <w:lang w:bidi="fa-IR"/>
        </w:rPr>
        <w:t>،و حاصل کلامه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الحکم الظاهری متفاوت مع موضوع الحکم الواقعی،و لا منافاة بینهما،مثلا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تصوّر المولی موضوع الحکم الواقعی فی مقام جعل الحکم،فیلاحظ نفس صلاة الجمعة مع الحالات التی یمکن أن تتّصف بها فی نفسها مع قطع النظر عن تعلّق الحکم بها،مثل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فی المسجد أو الدار و أمثال ذلک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الحالات المتأخّرة عن تعلّق الحکم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کونها معلومة الحکم أو مشکوکة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أن یتصوّر معها فی هذه الرتبة؛لعدم إمکان إدراج الأوصاف المتأخّرة عن الحکم فی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الحکم الواقعی هو صلاة الجمعة مع الحالات التی لا ترتبط بتعلّق الحکم بها،و موضوع الحکم الظاهری هو صلاة الجمعة التی تکون مقیّدة بعروض الشکّ فی حکمها الواقعی و متّصفة بکونها مشکوکة الحکم،و حینئذ لا مجال للسؤال عن کیفیّة الجمع بین الحکمین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قدّس سرّه بتلخیص و إیجاز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فی بحث التعبّدی و التوصّلی فی مقام الجواب عن المحقّق الخراسانی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یمکن للمولی أخذ 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إتیان المأمور به بداعی الأمر المتعلّق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متعلّق الأمر بعنوان الجزئیّة أو القیدیّة،فإنّه یستلزم جعل ما هو متأخّر عن الأمر فی رتبة متقدّمة علی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 فی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المتأخّر عن الأمر هو داعویّته الخارجیّة،فداعویّة الأمر الخارجیّة تتوقّف علی وجوده الخارجی،و ما یتوقّف علیه الأمر هو تصوّر الموضوع بقید کونه مأمورا به،و معلوم أنّه لا یکون تصوّر الشیء فرع وجوده الخارجی،فلا مانع من تصوّر داعویّة الأمر و أخذها فی الموضوع فی مقام تعلّق الأمر،و هذا الکلام یجری بعینه فیما نحن فیه،فإنّ العناوین و الأوصاف العارضة علی الموضوع بلحاظ تعلّق الحکم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مشکوک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متأخّرة عن الحکم بوجودها الخارجی،و أمّا فی مقام تعلّق الأمر و تصوّر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فرق بین الأوصاف التی تتّصف بها فی نفسها و الأوصاف التی تتّصف بها بعد تعلّق الحکم بها،و مقتضی إطلاق الحکم الواقعی هو شموله لصلاة الجمعة المشکوکة الحکم،مثل شموله لصلاة الجمعة الواقعة فی المسجد،فیجتمع الحکمان فی مورد واحد و یعود الإشکال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أفاده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موضوع الحکم الظاهری هی صلاة الجمعة</w:t>
      </w:r>
    </w:p>
    <w:p>
      <w:pPr>
        <w:pStyle w:val="BookText"/>
        <w:rPr/>
      </w:pPr>
      <w:r>
        <w:rPr>
          <w:rFonts w:ascii="IRNazanin" w:hAnsi="IRNazanin" w:eastAsia="IRNazanin"/>
          <w:color w:val="111111"/>
          <w:sz w:val="28"/>
          <w:sz w:val="28"/>
          <w:szCs w:val="28"/>
          <w:rtl w:val="true"/>
          <w:lang w:bidi="fa-IR"/>
        </w:rPr>
        <w:t>المتّصفة بأنّها مشکوکة الحکم و المشکوکیّة تکون بعد تحقّق الحکم الواقعی و متأخّرة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بصحیح،فإنّ الشکّ فی الشیء لا یستلزم تحقّق المشکوک فی الخارج،و إلاّ یلزم انقلاب الشکّ علما؛إذ کلّما شکّ فی الحکم یعلم بثبوته؛ لمکان الملازمة بین الشکّ فی الشیء و تحقّق المشکوک خارجا،و هکذا الأمر بالنسبة إلی العلم،حیث إنّ العلم بالشیء لا یتوقّف علی تحقّق المعلوم خارجا، و إلاّ یلزم مطابقة العلم للواقع دائما و انتفاء الجهل المرکّب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موضوع الحکم هو ذات الموضوع المجرّد عن الحکم،و موضوع الحکم الظاهری هو ذات الموضوع بلحاظ الحکم، فلا یمکن الجمع بین لحاظی التجرّد عن الحکم و لحاظ 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لیس بصحیح،و ذلک لأنّ ما اخذ موضوعا فی الحکم الواقعی إمّا أن یؤخذ بشرط لا،و إمّا أن یؤخذ 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ملاحظة أنّه لا معنی للإهمال و الإجمال فی مقام الثبوت و جعل الحکم و تعلّقه علی الموضوع،بخلاف مقام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یلزم اختصاص الحکم الواقعی بالعالم به،و هذا تصویب باطل؛إذ لحاظ صلاة الجمعة بشرط أن لا تکون مشکوکة الحکم و جعل الوجوب لها بهذا اللحاظ مآله إلی وجوب صلاة الجمعة فی حقّ العالم بالحکم خاصّة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 یمکن انقسام العنوان المتعلّق للأحکام الواقعیّة إلی معلوم الحکم و مشکوک الحکم،فیکون العنوان محفوظا فی کلتا المرتبتین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الحکم الواقعی و مرتبة الحکم الظاهری؛لأنّ لا بشرط یجتمع مع ألف شرط، فلیکن أحد هذه الشروط الشکّ فی الحکم،و مع انحفاظ العنوان فی کلتا المرتبتین یعود المحذور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المحقّق النائینی قدّس سرّه </w:t>
      </w:r>
      <w:r>
        <w:rPr>
          <w:rStyle w:val="FootnoteAnchor"/>
          <w:rtl w:val="true"/>
        </w:rPr>
        <w:footnoteReference w:id="97"/>
      </w:r>
      <w:r>
        <w:rPr>
          <w:rFonts w:ascii="IRNazanin" w:hAnsi="IRNazanin" w:eastAsia="IRNazanin"/>
          <w:color w:val="111111"/>
          <w:sz w:val="28"/>
          <w:sz w:val="28"/>
          <w:szCs w:val="28"/>
          <w:rtl w:val="true"/>
          <w:lang w:bidi="fa-IR"/>
        </w:rPr>
        <w:t>من أنّ الموارد التی توهم وقوع التضادّ بین الأحکام الظاهریّة و الواقعیّة علی أنحاء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قیام الطرق و الأمارات المعتبرة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مخالفة الاصول المحرزة للواقع،و المراد منها ما یکون الموضوع فیها هو الشکّ المسبوق بحالة سابقة متیقّنة کالاستصحاب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تخلّف الاصول غیر المحرزة عن الواقع،و المراد منها ما یکون الموضوع فیها نفس الشکّ فی الواقع کالبراءة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التفصّی عن الإشکال یختلف حسب اختلاف المجعول فی هذه الموارد الثلاثة،و یختصّ کلّ منها بجواب یخصّه،فینبغی إفراد کلّ منها بالبحث</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باب الطرق و الأمارات فلیس المجعول فیها حکما تکلیفیّا حتّی یتوهّم التضادّ بینه و بین الحکم الواقعی،بناء علی ما هو الحقّ عندنا،من أنّ الحجّیة و الطریقیّة من الأحکام الوضعیّة المتأصّلة بالجعل و ممّا تنالها ید الوضع و الرفع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الطریقیّة و الوسطیّة فی الإثبات،فإنّها بنفسها ممّا تنالها ید الجعل و لو إمضاء؛إذ لیس فیما بأیدینا من الطرق و الأمارات ما لا یعتمد علیه العقلاء فی محاوراتهم و إثبات مقاصدهم،بل هی عندهم کالعلم لا یعتنون باحتمال مخالفة الطریق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فی الأمارة من أن یکون لها جهة کشف عن الواقع کشفا ناقصا،فللشارع تتمیم کشفها و لو إمضاء بإلقاء احتمال الخلاف فی عالم التشریع،کما ألقی احتمال الخلاف فی العلم فی عالم التکوین؛فکأنّ الشارع أوجد فی عالم التشریع فردا من العلم،و جعل الطریق محرزا للواقع کالعلم،بتتمیم نقص کشفه و إحرازه،و لذا قامت الطرق</w:t>
      </w:r>
    </w:p>
    <w:p>
      <w:pPr>
        <w:pStyle w:val="BookText"/>
        <w:rPr/>
      </w:pPr>
      <w:r>
        <w:rPr>
          <w:rFonts w:ascii="IRNazanin" w:hAnsi="IRNazanin" w:eastAsia="IRNazanin"/>
          <w:color w:val="111111"/>
          <w:sz w:val="28"/>
          <w:sz w:val="28"/>
          <w:szCs w:val="28"/>
          <w:rtl w:val="true"/>
          <w:lang w:bidi="fa-IR"/>
        </w:rPr>
        <w:t>و الأمارات مقام العلم المأخوذ فی الموضوع علی وجه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حقیقة المجعول فی باب الطرق و الأمارات و أنّ المجعول فیها نفس الوسطیّة فی الإثبات ظهر لک أنّه لیس فی باب الطرق و الأمارات حکم حتّی ینافی الحکم الواقعی لیقع فی إشکال التضادّ أو التصویب،بل لیس حال الأمارة المخالفة إلاّ کحال العلم المخالف،فلا یکون فی البین إلاّ الحکم الواقعی فقط مطلقا،أصاب الطریق الواقع أو أخطأ،فإنّه عند الإصابة یکون المؤدّی هو الحکم الواقعی کالعلم الموافق،و یوجب تنجیز الواقع و صحّة المؤاخذة علیه،و عند الخطأ و عدم الإصابة یوجب المعذوریّة و عدم صحّة المؤاخذة علیه کالعلم المخالف من دون أن یکون هناک حکم آخر 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ملخّص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فی هذا الکلام ما یکون صحیحا عندنا من عدم تحقّق حکم تکلیفی مجعول علی طبق مفاد الطرق و الأمارات،و أنّه لیس فیما بأیدینا من الطرق و الأمارات ما لا یعتمد علیه العقلاء فی محاوراتهم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یستفاد من صحیحة أبی یعفور الواردة فی معنی العدالة أنّ حسن الظاهر أمارة معتبرة شرعیّة لإحراز العدالة و إن لم یفد المظنّة،مع أنّه لا یکون معتبرا عند العقلاء ظاهرا،و علی هذا تکون النسبة بین الأمارة الشرعیّة و العقلائیّة عموم من وجه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ذلک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عطف الطریقیّة و الکاشفیّة علی الحجّیة لیس بصحیح،فإنّ الحجّیة قابلة للجعل بخلافهما،فإنّهما من الامور التکوینیّة، و ما هو حاصل تکوینا لا معنی لجعله الشرعی لارتباطه کحرارة النار بالخالقیّة،فالأثر التکوینی للقطع و الظنّ هو الکشف التامّ أو الناقص،و هکذا</w:t>
      </w:r>
    </w:p>
    <w:p>
      <w:pPr>
        <w:pStyle w:val="BookText"/>
        <w:rPr/>
      </w:pPr>
      <w:r>
        <w:rPr>
          <w:rFonts w:ascii="IRNazanin" w:hAnsi="IRNazanin" w:eastAsia="IRNazanin"/>
          <w:color w:val="111111"/>
          <w:sz w:val="28"/>
          <w:sz w:val="28"/>
          <w:szCs w:val="28"/>
          <w:rtl w:val="true"/>
          <w:lang w:bidi="fa-IR"/>
        </w:rPr>
        <w:t>عنوان الوسطیّة فی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مقایسة الأمارة الشرعیّة بالقطع لیست بصحیح،فإنّ العمل بالعلم المخالف للواقع إنّما هو ضرورة یبتلی بها المکلّف لقصور منه،و یکون معذورا عقلا فی مخالفة الواقع،و لا یرتبط بجعل الحجّیة للقطع من الشارع، و هذا بخلاف جعل الحجّیة للأمارة المخالفة للواقع و لو إمضاء،فإنّه ینتهی إلی ترخیص من الشارع فی مخالفة الأحکام الواقعیّة الفعلیّة کما ذکرناه فی جواب المحقّق الخراسانی قدّس سرّه،فکیف یکون هذا قابلا للتوجیه؟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الاصول المحرزة فقال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فیها مشکل،و أشکل منها الاصول غیر المحرزة کأصالة الحلّ و البراءة،فإنّ الاصول بأسرها فاقدة للطریقیّة لأخذ الشکّ فی موضوعها،و الشکّ لیس فیه جهة إراءة و کشف عن الواقع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المجعول فیها تتمیم الکشف،فلا بدّ و أن یکون فی مورد الاصول حکم مجعول شرعی،فیلزمه التضادّ بینه و بین الحکم الواقعی عند مخالفة الأصل له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لکنّ الخطب فی الاصول التنزیلیّة هیّن؛لأنّ المجعول فیها هو البناء العملی علی أحد طرفی الشکّ علی أنّه هو الواقع و إلغاء الطرف الآخر و جعله کالعدم،و لأجل ذلک قامت مقام القطع المأخوذ فی الموضوع علی وجه الطریقیّة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فالمجعول فی الاصول التنزیلیّة لیس أمرا مغایرا للواقع،بل الجعل الشرعی إنّما تعلّق بالجری العملی علی المؤدّی علی أنّه هو الواقع،کما یرشد إلیه قوله علیه السّلام فی بعض أخبار قاعدة التجاوز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،فإن کان المؤدّی هو الواقع فهو،و إلاّ کان الجری العملی واقعا فی غیر محلّه من دون أن یکون قد تعلّق بالمؤدّی حکم علی خلاف 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المنافاة لا ترتفع بهذا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منّا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الترخیص فی ترک الرکوع بمقتضی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لم یرکع خارجا لا یجتمع مع تعلّق الإرادة الجدّیة القطعیّة بجزئیّة الرکوع للصلاة بصورة الجزئیّة المطلقة،و أنّ ترکه نسیانا أیضا یوجب بطلان الصلاة،ففی الواقع ترک الرکوع مستند إلی ترخیص الشارع و حکمه بأنّک قد رکعت، فیعود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الاصول غیر المحرزة کأصالة الاحتیاط و الحلّ و البراءة فقال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الأمر فیها مشکل،فإنّ المجعول فیها لیس الهوهویّة و الجری العملی علی بقاء الواقع،بل مجرّد البناء علی أحد طرفی الشکّ من دون إلقاء الطرف الآخر و البناء علی عدمه،بل مع حفظ الشکّ یحکم علی أحد طرفیه بالوضع أو الرفع،فالحرمة المجعولة فی أصالة الاحتیاط،و الحلّیة المجعولة فی أصالة الحلّ تناقض الحلّیة و الحرمة الواقعیّة علی تقدیر تخلّف الأصل عن الواقع،بداهة أنّ المنع عن الاقتحام فی الشیء کما هو مفاد أصالة الاحتیاط أو الرخصة فیه کما هو مفاد أصالة الحل،ینافی الجواز فی الأوّل و المنع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مقام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للشکّ فی الحکم الواقعی 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من الحالات و الطوارئ اللاّحقة للحکم الواقعی أو موضوعه کحالة العلم و الظنّ،و هو بهذا الاعتبار لا یمکن أخذه موضوعا لحکم یضاد الحکم الواقعی؛لانحفاظ الحکم الواقعی عنده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کونه موجبا للحیرة فی الواقع و عدم کونه موصلا إلیه و منجّزا له،و هو بهذا الاعتبار یمکن أخذه موضوعا لما یکون متمّما للجعل و منجّزا للواقع و موصلا إلیه،کما أنّه یمکن أخذه موضوعا لما یکون مؤمّنا عن</w:t>
      </w:r>
    </w:p>
    <w:p>
      <w:pPr>
        <w:pStyle w:val="BookText"/>
        <w:rPr/>
      </w:pPr>
      <w:r>
        <w:rPr>
          <w:rFonts w:ascii="IRNazanin" w:hAnsi="IRNazanin" w:eastAsia="IRNazanin"/>
          <w:color w:val="111111"/>
          <w:sz w:val="28"/>
          <w:sz w:val="28"/>
          <w:szCs w:val="28"/>
          <w:rtl w:val="true"/>
          <w:lang w:bidi="fa-IR"/>
        </w:rPr>
        <w:t>الواقع حسب اختلاف مراتب الملاکات النفس الأمریّة و مناطات الأحکام الشرعیّة،فلو کانت مصلحة الواقع مهمّة فی نظر الشارع کان علیه جعل المتمّم کمصلحة احترام المؤمن و حفظ نفسه،فإنّه لمّا کان حفظ نفس المؤمن أولی بالرعایة و أهمّ فی نظر الشارع من مفسدة حفظ دم الکافر اقتضی ذلک تشریع حکم ظاهری طریقی بوجوب الاحتیاط فی موارد الشکّ،حفظا للحمی و تحرّزا عن الوقوع فی مفسدة قتل المؤمن،و هذا الحکم الظاهری إنّما یکون فی طول الحکم الواقعی،نشأ عن أهمّیة المصلحة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مضادّة بینهما،فإنّ المشتبه إن کان ممّا یجب حفظ نفسه واقعا فوجوب الاحتیاط یتّحد مع الوجوب الواقعی و یکون هو هو،و إن لم یکن المشتبه ممّا یجب حفظه فلا یجب الاحتیاط لانتفاء العلّة،و إنّما المکلّف یتخیّل وجوبه لعدم علمه بحال المشتبه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الذیل من طغیان قلمه قدّس سرّه و لا یکاد ینبغی من مثله،فإنّ موضوع وجوب الاحتیاط هو المشتبه،سواء انکشف الواقع فیما بعد أم لا، و موضوع وجوب الحفظ هی نفس المسلم،و انکشاف الواقع لا یکون کاشفا عن عدم تعلّق وجوب الاحتیاط علی المشتبه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إذا کانت مصلحة الواقع تقتضی جعل المتمّم من إیجاب الاحتیاط،و إن لم تکن المصلحة الواقعیّة تقتضی ذلک و لم تکن بتلک المثابة من الأهمّیة بحیث یلزم الشارع رعایتها کیفما اتّفق،فللشارع جعل المؤمّن،سواء کان بلسان الرفع کقوله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بلسان الوضع کقوله صلّی اللّه علیه و آله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المراد من الرفع فی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رفع التکلیف عن موطنه حتّی یلزم التناقض،بل رفع التکلیف عمّا یستتبعه من التبعات و إیجاب الاحتیاط،فالرخصة المستفادة من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الرخصة المستفادة من حکم العقل بقبح العقاب بلا بیان،فکما أنّ الرخصة التی تستفاد من حکم العقل بقبح العقاب بلا بیان لا تنافی الحکم الواقعی و لا تضادّه،کذلک الرخصة التی تستفاد من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هذه الرخصة تکون فی طول الحکم الواقعی و متأخّر رتبتها عنه؛لأنّ الموضوع فیها هو الشکّ فی الحکم من حیث کونه موجبا للحیرة فی الواقع و غیر موصل إلیه و لا منجّز له،فقد لوحظ فی الرخصة وجود الحکم الواقعی،و معه کیف یعقل أن تضادّ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بالجملة،الرخصة و الحلّیة المستفادة من حدیث الرفع و أصالة الحلّ تکون فی عرض المنع و الحرمة المستفاد من إیجاب الاحتیاط،و قد عرفت أنّ إیجاب الاحتیاط یکون فی طول الواقع و متفرّعا علیه،فما یکون فی عرضه یکون فی طول الواقع أیضا،و إلاّ یکون ما فی طول الشیء فی 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قدّس سرّه بتلخیص و إیجاز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من الاعتبارین للشکّ فی الحکم الواقعی،و أنّ باعتبار کونه من الطوارئ و العوارض للحکم الواقعی لا یمکن أخذه موضوعا لحکم آخر،و أمّا باعتبار کونه موجبا للحیرة فی الواقع و عدم کونه موصلا إلیه فیمکن أخذه موضوعا لما یکون متمّما أو مؤمّنا لکونه بهذا الاعتبار متأخّرا عن الحکم الواقعی،فلیس بصحیح</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الشکّ باعتبار الأوّل أیضا متأخّر عن الحکم الواقعی،و یشهد له التعبیر بالعوارض و الطوارئ،فإنّ کلّ عارض متأخّر عن المعروض و لو بتأخّر رتبی،فلا یصحّ التفکیک بین الاعتبارین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ذکر فی ذیل کلامه ما هو مخالف لما حقّق فی العلوم العقلیّة،و هو أنّ ما مع المتقدّم فی الرتبة لا یکون متقدّما رتبة،و ما مع المتأخّر فی الرتبة لا یکون متأخّرا 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من کون التقدّم و التأخّر الرتبی مستندا إلی الملاک، و من هنا کانت العلّة متقدّمة علی المعلول رتبة لمکان العلّیة،و علیه فلو کان مع العلّة شیء مقارن لا یقتضی الحکم بتقدّمه رتبة علی المعلول لمجرّد المقارنة و المعیّة مع العلّة،و کذا الحال بالنسبة إلی مقارن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 تحقّق للمعلول علّتان یصحّ القول بأنّ هذا المعلول متأخّر عن کلتا العلّتین،فالمعیّة لا تقتضی التقدّم علی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قدّس سرّه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إیجاب الاحتیاط فی النفس المردّدة بین المسلم و الکافر متأخّر عن الحکم الواقعی فی الرتبة،کذلک قاعدة الحلّیة متأخّرة عنه فی الرتبة؛لکونهما فی رتبة واحدة،فإذا کان أحدهما متأخّرا عن شیء لا بدّ من تأخّر الآخر،فلا یصحّ الحکم بتأخّر الرخصة عن الحکم الواقعی رتبة لمجرّد کونها فی عرض إیجاب الاحتیاط الذی هو فی طول الحکم الواقعی و متأخّر عنه رتبة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أنّه لا منافاة بین إیجاب الاحتیاط و الحکم الواقعی،بل یکون إیجابه لتحفّظ الحکم الواقعی فی مورد الشکّ البدوی کما هو المفروض هنا، و لکنّ الإشکال المهمّ فی قاعدة الحلّیة و الطهارة مع أنّ جعلهما یکون بداعی التسهیل و الفرار عن الحکم الواقعی،فإن تعلّقت إرادة جدّیة المولی بحرمة شرب التتن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هذا قابلا للجمع 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 حلّیته و حرمته فهو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محور الإشکال،و کلامه قدّس سرّه بطوله و تفصیله</w:t>
      </w:r>
    </w:p>
    <w:p>
      <w:pPr>
        <w:pStyle w:val="BookText"/>
        <w:rPr/>
      </w:pPr>
      <w:r>
        <w:rPr>
          <w:rFonts w:ascii="IRNazanin" w:hAnsi="IRNazanin" w:eastAsia="IRNazanin"/>
          <w:color w:val="111111"/>
          <w:sz w:val="28"/>
          <w:sz w:val="28"/>
          <w:szCs w:val="28"/>
          <w:rtl w:val="true"/>
          <w:lang w:bidi="fa-IR"/>
        </w:rPr>
        <w:t>لا یکون جوابا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حلّ الإشکال یکون برفع ید الشارع عن الحکم الواقعی کرفع یده عن أحد الحکمین فی 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للشارع إمّا من إیجاب الاحتیاط فی جمیع موارد احتمال تحقّق التکلیف،و إمّا اعتبار الطرق و الأمارات العقلائیّة التی تکون غالبا مطابقة للواقع،و الأوّل یوجب انزجار الناس عن أساس الدین و ینافی السمحة و السهلة التی یکون تشریع الدّین علی أساسها،و یوجب تعطیل امور معاش الناس؛لاشتغالهم فی أکثر الأوقات بإتیان الواجبات المحتملة و التحرّز عن المحرّمات المحتملة،فیتعیّن الثانی بأنّ مصلحة حفظ أساس الدین تقتضی جعل الشارع قاعدة الطهارة و الحلّیة فی الموارد المشکوکة من باب المسامحة و السهولة،و المصلحة المذکورة تقتضی رفع الید عن الحکم الواقعی مع فعلیّته و تحقّق مناطه،و هذه مسألة 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محذور فی الجمع بین الحکم الظاهری و الواقعی بما ذکرناه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التعبّد بالمظنّة لا یستلزم أیّ محذور من المحذورات المذکورة</w:t>
      </w:r>
      <w:r>
        <w:rPr>
          <w:rFonts w:eastAsia="IRNazanin" w:cs="IRNazanin"/>
          <w:color w:val="111111"/>
          <w:sz w:val="28"/>
          <w:szCs w:val="28"/>
          <w:rtl w:val="true"/>
          <w:lang w:bidi="fa-IR"/>
        </w:rPr>
        <w:t>.</w:t>
      </w:r>
      <w:bookmarkStart w:id="90" w:name="pg16966_184402"/>
    </w:p>
    <w:p>
      <w:pPr>
        <w:pStyle w:val="Heading4"/>
        <w:numPr>
          <w:ilvl w:val="3"/>
          <w:numId w:val="1"/>
        </w:numPr>
        <w:rPr/>
      </w:pPr>
      <w:bookmarkStart w:id="91" w:name="__RefHeading___Toc1628106_3830689328"/>
      <w:bookmarkStart w:id="92" w:name="_Toc36"/>
      <w:bookmarkEnd w:id="90"/>
      <w:bookmarkEnd w:id="91"/>
      <w:r>
        <w:rPr>
          <w:rtl w:val="true"/>
        </w:rPr>
        <w:t>حکم الشکّ فی الحجّیة</w:t>
      </w:r>
      <w:bookmarkEnd w:id="92"/>
    </w:p>
    <w:p>
      <w:pPr>
        <w:pStyle w:val="BookText"/>
        <w:rPr/>
      </w:pPr>
      <w:r>
        <w:rPr>
          <w:rFonts w:ascii="IRNazanin" w:hAnsi="IRNazanin" w:eastAsia="IRNazanin"/>
          <w:color w:val="111111"/>
          <w:sz w:val="28"/>
          <w:sz w:val="28"/>
          <w:szCs w:val="28"/>
          <w:rtl w:val="true"/>
          <w:lang w:bidi="fa-IR"/>
        </w:rPr>
        <w:t>إذا کان مفاد الدلیل القطعی هو اعتبار الأمارات و حجّیتها فیجب متابعته و الأخذ به،و إن کانت الأمارة مشکوکة الحجّیة،و لم یقم دلیل علی إثبات حجّیتها و لا نفیها فقد ذکرت وجوه لإثبات أنّ مقتضی القاعدة هنا 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الشیخ الأعظم الأنصاری قدّس سرّه </w:t>
      </w:r>
      <w:r>
        <w:rPr>
          <w:rStyle w:val="FootnoteAnchor"/>
          <w:rtl w:val="true"/>
        </w:rPr>
        <w:footnoteReference w:id="99"/>
      </w:r>
      <w:r>
        <w:rPr>
          <w:rFonts w:ascii="Amiri" w:hAnsi="Amiri" w:eastAsia="Amiri" w:cs="Amiri"/>
          <w:color w:val="111111"/>
          <w:sz w:val="28"/>
          <w:sz w:val="28"/>
          <w:szCs w:val="28"/>
          <w:rtl w:val="true"/>
          <w:lang w:bidi="ar-SA"/>
        </w:rPr>
        <w:t>من أنّ التعبّد بالظنّ الذی لم یدلّ علی التعبّد به دلیل محرّم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الکتاب فیکفی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آللّهُ أَذِنَ لَکُمْ أَمْ عَلَی اللّهِ تَفْتَرُونَ </w:t>
      </w:r>
      <w:r>
        <w:rPr>
          <w:rStyle w:val="FootnoteAnchor"/>
          <w:rtl w:val="true"/>
        </w:rPr>
        <w:footnoteReference w:id="100"/>
      </w:r>
      <w:r>
        <w:rPr>
          <w:rFonts w:ascii="IRNazanin" w:hAnsi="IRNazanin" w:eastAsia="IRNazanin"/>
          <w:color w:val="111111"/>
          <w:sz w:val="28"/>
          <w:sz w:val="28"/>
          <w:szCs w:val="28"/>
          <w:rtl w:val="true"/>
          <w:lang w:bidi="fa-IR"/>
        </w:rPr>
        <w:t>،حیث دلّ علی أنّ ما لیس بمأذون من قبل اللّه تعالی فإسناده إلیه محرّم و افتراء</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السنّة فمنها قول الإمام الصادق علیه السّلام فی عداد القضاة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القضاة أربعة، ثلاثة فی النار و واحد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قضی بجور و هو یعلم فهو فی النار،و رجل قضی بجور و هو لا یعلم فهو فی النار،و رجل قضی بالحقّ و هو لا یعلم فهو فی النار،و رجل قضی بالحقّ و هو یعلم فهو فی الجنّة</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قضی بالحقّ و هو لا یعلم فهو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التوبیخ لأجل القضاء بما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الإجماع فقد ادّعاه الوحید البهبهانی قدّس سرّه فی بعض رسائله من أنّ حرمة العمل بما لا یعلم من البدیهیّات عند العوام،فضلا عن العلماء و الخواص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العقل فقد أطبق العقلاء علی تقبیح العبد و توبیخه علی اعتقاده و تدیّنه بما لا یعلم بوروده من المولی و إسناده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الأدلّة لا تنطبق علی المدّعی؛إذ المدّعی أنّ الأمارة التی لم یدلّ دلیل علی اعتبارها و شکّ فی حجّیتها متّصفة بعدم الحجّیة،و غایة ما یستفاد من الأدلّة هو حرمة الإسناد إلی الشارع بغیر علم،إلاّ أن تتحقّق الملازمة بین حرمة الإسناد و عدم الحجّیة،فتمامیّة هذا الاستدلال تتوقّف علی ثبوت الملازمة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کثیر من العلماء موارد النقض لهذه الملازمة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 المحقّق الخراسانی قدّس سرّه </w:t>
      </w:r>
      <w:r>
        <w:rPr>
          <w:rStyle w:val="FootnoteAnchor"/>
          <w:rtl w:val="true"/>
        </w:rPr>
        <w:footnoteReference w:id="102"/>
      </w:r>
      <w:r>
        <w:rPr>
          <w:rFonts w:ascii="IRNazanin" w:hAnsi="IRNazanin" w:eastAsia="IRNazanin"/>
          <w:color w:val="111111"/>
          <w:sz w:val="28"/>
          <w:sz w:val="28"/>
          <w:szCs w:val="28"/>
          <w:rtl w:val="true"/>
          <w:lang w:bidi="fa-IR"/>
        </w:rPr>
        <w:t>من أنّ الظنّ علی الحکومة حجّة، و لکن لا یصحّ إسناد المظنون فی مورده إلی الشارع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النقض لیس بوارد علیه؛إذ الحجّة فی مورد الظنّ الانسدادی علی الحکومة لیس هو الظنّ کما تخیّل،بل الحجّة هی العلم الإجمالی بثبوت التکالیف اللزومیّة من الوجوبیّة و التحریمیّة فی الشریعة، فإطلاق الحجّة علی الظنّ مسامحة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مقدّمات دلیل الانسداد علی الحکومة لا تنتج حجّیة الظنّ، بل نتیجتها التبعیض فی مقابل الاحتیاط،و ذلک بالأخذ بالمظنونات دون</w:t>
      </w:r>
    </w:p>
    <w:p>
      <w:pPr>
        <w:pStyle w:val="BookText"/>
        <w:rPr/>
      </w:pPr>
      <w:r>
        <w:rPr>
          <w:rFonts w:ascii="IRNazanin" w:hAnsi="IRNazanin" w:eastAsia="IRNazanin"/>
          <w:color w:val="111111"/>
          <w:sz w:val="28"/>
          <w:sz w:val="28"/>
          <w:szCs w:val="28"/>
          <w:rtl w:val="true"/>
          <w:lang w:bidi="fa-IR"/>
        </w:rPr>
        <w:t>المشکوکات و الموهومات؛إذ الاحتیاط التامّ فی جمیعها بمقتضی العلم الإجمالی موجب لاختلال النظام أو العسر و الحرج،و لا یصحّ ترجیح المشکوکات و الموهومات علی المظنونات؛لکونه من ترجیح المرجوح علی الراجح،فلا بدّ من الاحتیاط فی مورد الظنّ فقط و منشؤه العلم الإجمالی بثبوت التکالیف، فکیف یصحّ إطلاق الحجّة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المحقّق العراقی قدّس سرّه </w:t>
      </w:r>
      <w:r>
        <w:rPr>
          <w:rStyle w:val="FootnoteAnchor"/>
          <w:rtl w:val="true"/>
        </w:rPr>
        <w:footnoteReference w:id="103"/>
      </w:r>
      <w:r>
        <w:rPr>
          <w:rFonts w:ascii="IRNazanin" w:hAnsi="IRNazanin" w:eastAsia="IRNazanin"/>
          <w:color w:val="111111"/>
          <w:sz w:val="28"/>
          <w:sz w:val="28"/>
          <w:szCs w:val="28"/>
          <w:rtl w:val="true"/>
          <w:lang w:bidi="fa-IR"/>
        </w:rPr>
        <w:t>من أنّ الشکّ فی الشبهات البدویة قبل الفحص حجّة یعنی إن کان شرب التتن بحسب الواقع حراما یوجب جریان البراءة قبل الفحص،لتنجّز الحرمة الواقعیّة،لعدم جواز إجراء البراءة فی موردها،و مع ذلک لا یجوز إسناد المشکوک إلی الشارع بالبداهة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إیجاب الاحتیاط فی الشبهات البدویة حجّة و منجّز للواقع بلا إشکال،إلاّ أنّه لا یجوز الإسناد فی مورده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البدوی قبل الفحص لیس بحجّة،بل الحجّة فی الشبهات البدویّة قبل الفحص هو العلم الإجمالی بثبوت التکالیف فی الشریعة،فإنّه یوجب اشتغال الذمّة عند عدم وجود المؤمّن،و هکذا إیجاب الاحتیاط لیس بحجّة،و إنّما هو رافع لموضوع حکم العقل بقبح العقاب بلا بیان،فالحجّة هو العلم الإجمالی السابق علی الشکّ،إلاّ أنّ الشارع جعل مؤمّنا فی الشبهات البدویّة بعد الفحص،و أمّا قبل الفحص فهو باق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الملازمة المذکورة تحتاج إلی دلیل و لا بدّ من إثباتها،و عدم إثباتها و مشکوکیّتها یکفی لعدم تمامیّة استدلال الشیخ الأنصاری قدّس سرّه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استصحاب عدم الحجّیة؛لأنّ حجّیة الأمارة من</w:t>
      </w:r>
    </w:p>
    <w:p>
      <w:pPr>
        <w:pStyle w:val="BookText"/>
        <w:rPr/>
      </w:pPr>
      <w:r>
        <w:rPr>
          <w:rFonts w:ascii="IRNazanin" w:hAnsi="IRNazanin" w:eastAsia="IRNazanin"/>
          <w:color w:val="111111"/>
          <w:sz w:val="28"/>
          <w:sz w:val="28"/>
          <w:szCs w:val="28"/>
          <w:rtl w:val="true"/>
          <w:lang w:bidi="fa-IR"/>
        </w:rPr>
        <w:t>الحوادث،و کلّ حادث مسبوق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علیه الشیخ الأعظم الأنصاری قدّس سرّه </w:t>
      </w:r>
      <w:r>
        <w:rPr>
          <w:rStyle w:val="FootnoteAnchor"/>
          <w:rtl w:val="true"/>
        </w:rPr>
        <w:footnoteReference w:id="104"/>
      </w:r>
      <w:r>
        <w:rPr>
          <w:rFonts w:ascii="IRNazanin" w:hAnsi="IRNazanin" w:eastAsia="IRNazanin"/>
          <w:color w:val="111111"/>
          <w:sz w:val="28"/>
          <w:sz w:val="28"/>
          <w:szCs w:val="28"/>
          <w:rtl w:val="true"/>
          <w:lang w:bidi="fa-IR"/>
        </w:rPr>
        <w:t>بأنّ حرمة العمل بالظنّ یکفی فی موضوعها عدم العلم بورود التعبّد،من غیر حاجة إلی إحراز عدم ورود التعبّد به لیحتاج فی ذلک إلی استصحاب العدم ثمّ إثبات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أصالة عدم الحادث إنّما یحتاج إلیها فی الأحکام المترتّبة علی عدم ذلک الحادث،و أمّا الحکم المترتّب علی عدم العلم بذلک الحادث فیکفی فیه الشکّ،و لا یحتاج إلی إحراز عدمه بالأصل،و هذا نظیر قاعدة الاشتغال الحاکمة بوجوب حصول الیقین بالفراغ،فإنّه لا یحتاج فی إجرائها إلی إجراء أصالة عدم فراغ الذمّة،بل یکفی فیها عدم العلم بالفراغ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اعترض علیه المحقّق الخراسانی قدّس سرّه </w:t>
      </w:r>
      <w:r>
        <w:rPr>
          <w:rStyle w:val="FootnoteAnchor"/>
          <w:rtl w:val="true"/>
        </w:rPr>
        <w:footnoteReference w:id="105"/>
      </w:r>
      <w:r>
        <w:rPr>
          <w:rFonts w:ascii="IRNazanin" w:hAnsi="IRNazanin" w:eastAsia="IRNazanin"/>
          <w:color w:val="111111"/>
          <w:sz w:val="28"/>
          <w:sz w:val="28"/>
          <w:szCs w:val="28"/>
          <w:rtl w:val="true"/>
          <w:lang w:bidi="fa-IR"/>
        </w:rPr>
        <w:t>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الحجّیة من الأحکام الوضعیة القابلة للجعل الشرعی،فیصحّ إجراء الاستصحاب فیها وجودا و عدما،فإنّ استصحاب عدم الحجّیة کاستصحاب عدم الوجوب و عدم الحرمة،فکما أنّه لا یتوقّف استصحاب عدم الوجوب و الحرمة علی أثر آخر وراء عدمها،فکذلک استصحاب عدم الحجّیة بلا انتظار أثر آخر وراء عدم الحجّیة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الشرعی إمّا أن یکون مترتّبا علی الواقع فقط فلا مجال حینئذ إلاّ للاستصحاب لإحراز الواقع،و إمّا أن یکون مترتّبا علی الشکّ فقط،فلا مورد حینئذ إلاّ للقاعدة المضروبة لحکم الشکّ،و قد یکون مترتّبا علی کلّ من الواقع و الشکّ،فیکون المورد قابلا لجریان الاستصحاب</w:t>
      </w:r>
    </w:p>
    <w:p>
      <w:pPr>
        <w:pStyle w:val="BookText"/>
        <w:rPr/>
      </w:pPr>
      <w:r>
        <w:rPr>
          <w:rFonts w:ascii="IRNazanin" w:hAnsi="IRNazanin" w:eastAsia="IRNazanin"/>
          <w:color w:val="111111"/>
          <w:sz w:val="28"/>
          <w:sz w:val="28"/>
          <w:szCs w:val="28"/>
          <w:rtl w:val="true"/>
          <w:lang w:bidi="fa-IR"/>
        </w:rPr>
        <w:t>و القاعدة،إلاّ أنّ الاستصحاب یجری دون القاعدة لحکومته علیها؛لحکومة استصحاب الطهارة علی 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ما نحن فیه من قبیل القسم الأخیر،فإنّ حرمة التعبّد کما هی أثر للشکّ فی الحجّیة،کذلک أثر لعدم الحجّیة واقعا،فلکلّ من الاستصحاب و القاعدة مجال،إلاّ أنّ الاستصحاب یقدّم بنکتة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 عنوانین مستقلّین،و تدلّ علی حرمة کلّ منهما أدلّة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التشریع؛بمعنی إدخال ما لیس من الدین فی الدین، أو إخراج ما هو منه عنه،و هو حرام بلا إشکال،و تعلّق الحرمة علی واقعیّة التشریع بلا مدخلیّة لعلم المکلّف و جهله فیه،إلاّ أنّ الجهل مانع عن استحقاق العقوبة کما هو الحال فی سائر المحرّمات الواقعیّة،و الأدلّة الأربعة تدلّ علی حرمته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 ما لا یعلم کونه من الشارع إلیه،و هو محرّم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حرمته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فَعَلُوا فاحِشَةً قالُوا وَجَدْنا عَلَیْها آباءَنا وَ اللّهُ أَمَرَنا بِها قُلْ إِنَّ اللّهَ لا یَأْمُرُ بِالْفَحْشاءِ أَ تَقُولُونَ عَلَی اللّهِ ما لا تَعْلَمُونَ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الاستدلال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آللّهُ أَذِنَ لَکُمْ أَمْ عَلَی اللّهِ تَفْتَرُونَ </w:t>
      </w:r>
      <w:r>
        <w:rPr>
          <w:rStyle w:val="FootnoteAnchor"/>
          <w:rtl w:val="true"/>
        </w:rPr>
        <w:footnoteReference w:id="107"/>
      </w:r>
      <w:r>
        <w:rPr>
          <w:rFonts w:ascii="IRNazanin" w:hAnsi="IRNazanin" w:eastAsia="IRNazanin"/>
          <w:color w:val="111111"/>
          <w:sz w:val="28"/>
          <w:sz w:val="28"/>
          <w:szCs w:val="28"/>
          <w:rtl w:val="true"/>
          <w:lang w:bidi="fa-IR"/>
        </w:rPr>
        <w:t>فغیر تامّ؛لأنّ الافتراء هو الانتساب إلی اللّه تعالی عمدا و کذبا،و هو أجنبیّ عن انتساب المشکوک فیه إلیه تعالی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الأمارة المشکوکة الحجّیة فکما أنّها موضوع لحرمة الإسناد إلی</w:t>
      </w:r>
    </w:p>
    <w:p>
      <w:pPr>
        <w:pStyle w:val="BookText"/>
        <w:rPr/>
      </w:pPr>
      <w:r>
        <w:rPr>
          <w:rFonts w:ascii="IRNazanin" w:hAnsi="IRNazanin" w:eastAsia="IRNazanin"/>
          <w:color w:val="111111"/>
          <w:sz w:val="28"/>
          <w:sz w:val="28"/>
          <w:szCs w:val="28"/>
          <w:rtl w:val="true"/>
          <w:lang w:bidi="fa-IR"/>
        </w:rPr>
        <w:t>الشارع بغیر علم،کذلک هی موضوع لحرمة التشریع،و لا مجال لجریان الاستصحاب بلحاظ العنوان الأوّل،فإنّ موضوع الحرمة هو الشکّ الحاصل بالفعل،و مجرّد الشکّ و عدم العلم یکفی فی ترتّب الحرمة علیها کما قال به الشیخ الأنصاری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بلحاظ العنوان الثانی فیجری الاستصحاب،فإنّ إحراز ما لیس من الدین قد یکون وجدانا،و قد یکون بالأصل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کونه من الدین،و بإدخاله یتحقّق عنوان التشریع المحرّم،و علی هذا یصحّ ما قال به صاحب الکفایة قدّس سرّه،فالحقّ هنا التفصیل بین العنوانین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ذکره صاحب الکفایة قدّس سرّه </w:t>
      </w:r>
      <w:r>
        <w:rPr>
          <w:rStyle w:val="FootnoteAnchor"/>
          <w:rtl w:val="true"/>
        </w:rPr>
        <w:footnoteReference w:id="108"/>
      </w:r>
      <w:r>
        <w:rPr>
          <w:rFonts w:ascii="Amiri" w:hAnsi="Amiri" w:eastAsia="Amiri" w:cs="Amiri"/>
          <w:color w:val="111111"/>
          <w:sz w:val="28"/>
          <w:sz w:val="28"/>
          <w:szCs w:val="28"/>
          <w:rtl w:val="true"/>
          <w:lang w:bidi="ar-SA"/>
        </w:rPr>
        <w:t>من أنّ الحجّة لها أثران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التنجیز فی صورة الإصابة للواقع،فیوجب استحقاق العقاب علی المخالفة،و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التعذیر فی صورة عدم الإصابة فلا معنی للعقاب،و من الواضح أنّ موضوع هذین الأثرین هو الحجّیة الفعلیّة دون الإنشائیّة،أعنی ما أحرز و علم أنّه حجّة بالفعل،فإذا شکّ فی حجّیة شیء یقطع بعدم ترتیب الأثر علیه من التنجیز و التعذیر،و ذلک لانتفاء موضوعه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ذلک أنّ الحجّة هی ما یصحّ أن یحتجّ به المولی علی عبده لیقطع عذره،و یصحّ للعبد أن یحتجّ به علی المولی لیثبت عذره،و من المعلوم عقلا و وجدانا توقّف هذین الأثرین علی العلم بالحجّة صغری و کبری،و لا یترتّب علی واقع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الصحیح عندی أیضا کما هو واضح</w:t>
      </w:r>
      <w:r>
        <w:rPr>
          <w:rFonts w:eastAsia="IRNazanin" w:cs="IRNazanin"/>
          <w:color w:val="111111"/>
          <w:sz w:val="28"/>
          <w:szCs w:val="28"/>
          <w:rtl w:val="true"/>
          <w:lang w:bidi="fa-IR"/>
        </w:rPr>
        <w:t>.</w:t>
      </w:r>
      <w:bookmarkStart w:id="93" w:name="pg16966_184408"/>
    </w:p>
    <w:p>
      <w:pPr>
        <w:pStyle w:val="Heading4"/>
        <w:numPr>
          <w:ilvl w:val="3"/>
          <w:numId w:val="1"/>
        </w:numPr>
        <w:rPr/>
      </w:pPr>
      <w:bookmarkStart w:id="94" w:name="__RefHeading___Toc1628108_3830689328"/>
      <w:bookmarkStart w:id="95" w:name="_Toc37"/>
      <w:bookmarkEnd w:id="93"/>
      <w:bookmarkEnd w:id="94"/>
      <w:r>
        <w:rPr>
          <w:rtl w:val="true"/>
        </w:rPr>
        <w:t>الحجج و الأمارات</w:t>
      </w:r>
      <w:bookmarkEnd w:id="95"/>
    </w:p>
    <w:p>
      <w:pPr>
        <w:pStyle w:val="Heading5"/>
        <w:numPr>
          <w:ilvl w:val="4"/>
          <w:numId w:val="1"/>
        </w:numPr>
        <w:rPr/>
      </w:pPr>
      <w:bookmarkStart w:id="96" w:name="__RefHeading___Toc1628110_3830689328"/>
      <w:bookmarkStart w:id="97" w:name="_Toc38"/>
      <w:bookmarkEnd w:id="96"/>
      <w:r>
        <w:rPr>
          <w:rtl w:val="true"/>
        </w:rPr>
        <w:t>حجّیة الظواهر</w:t>
      </w:r>
      <w:bookmarkEnd w:id="97"/>
    </w:p>
    <w:p>
      <w:pPr>
        <w:pStyle w:val="Heading6"/>
        <w:numPr>
          <w:ilvl w:val="5"/>
          <w:numId w:val="1"/>
        </w:numPr>
        <w:rPr/>
      </w:pPr>
      <w:bookmarkStart w:id="98" w:name="__RefHeading___Toc1628112_3830689328"/>
      <w:bookmarkStart w:id="99" w:name="_Toc39"/>
      <w:bookmarkEnd w:id="98"/>
      <w:r>
        <w:rPr>
          <w:rtl w:val="true"/>
        </w:rPr>
        <w:t>اشارة</w:t>
      </w:r>
      <w:bookmarkEnd w:id="99"/>
    </w:p>
    <w:p>
      <w:pPr>
        <w:pStyle w:val="BookText"/>
        <w:rPr/>
      </w:pPr>
      <w:r>
        <w:rPr>
          <w:rFonts w:ascii="IRNazanin" w:hAnsi="IRNazanin" w:eastAsia="IRNazanin"/>
          <w:color w:val="111111"/>
          <w:sz w:val="28"/>
          <w:sz w:val="28"/>
          <w:szCs w:val="28"/>
          <w:rtl w:val="true"/>
          <w:lang w:bidi="fa-IR"/>
        </w:rPr>
        <w:t>إذا عرفت إمکان التعبّد بالمظنّة ثبوتا یقع البحث فی الأمارات التی قام الدلیل علی حجّیتها أو ادّعی قیام الدلیل علی حجّیتها،منها ظواهر الألفاظ و الکلمات،</w:t>
      </w:r>
    </w:p>
    <w:p>
      <w:pPr>
        <w:pStyle w:val="Heading6"/>
        <w:numPr>
          <w:ilvl w:val="5"/>
          <w:numId w:val="1"/>
        </w:numPr>
        <w:rPr/>
      </w:pPr>
      <w:bookmarkStart w:id="100" w:name="__RefHeading___Toc1628114_3830689328"/>
      <w:bookmarkStart w:id="101" w:name="_Toc40"/>
      <w:bookmarkEnd w:id="100"/>
      <w:r>
        <w:rPr>
          <w:rtl w:val="true"/>
        </w:rPr>
        <w:t>و البحث فیها من جهات</w:t>
      </w:r>
      <w:r>
        <w:rPr>
          <w:rtl w:val="true"/>
        </w:rPr>
        <w:t>:</w:t>
      </w:r>
      <w:bookmarkEnd w:id="101"/>
    </w:p>
    <w:p>
      <w:pPr>
        <w:pStyle w:val="Heading6"/>
        <w:numPr>
          <w:ilvl w:val="5"/>
          <w:numId w:val="1"/>
        </w:numPr>
        <w:rPr/>
      </w:pPr>
      <w:bookmarkStart w:id="102" w:name="__RefHeading___Toc1628116_3830689328"/>
      <w:bookmarkStart w:id="103" w:name="_Toc41"/>
      <w:bookmarkEnd w:id="102"/>
      <w:r>
        <w:rPr>
          <w:rtl w:val="true"/>
        </w:rPr>
        <w:t>الجهة الأولی</w:t>
      </w:r>
      <w:r>
        <w:rPr>
          <w:rtl w:val="true"/>
        </w:rPr>
        <w:t>:</w:t>
      </w:r>
      <w:r>
        <w:rPr>
          <w:rtl w:val="true"/>
        </w:rPr>
        <w:t>فی أنّه لا شکّ فی حجّیة الظواهر فی الجملة،</w:t>
      </w:r>
      <w:bookmarkEnd w:id="103"/>
    </w:p>
    <w:p>
      <w:pPr>
        <w:pStyle w:val="BookText"/>
        <w:rPr/>
      </w:pPr>
      <w:r>
        <w:rPr>
          <w:rFonts w:ascii="IRNazanin" w:hAnsi="IRNazanin" w:eastAsia="IRNazanin"/>
          <w:color w:val="111111"/>
          <w:sz w:val="28"/>
          <w:sz w:val="28"/>
          <w:szCs w:val="28"/>
          <w:rtl w:val="true"/>
          <w:lang w:bidi="fa-IR"/>
        </w:rPr>
        <w:t>و منشأ ذلک استقرار بناء العقلاء علی العمل بها إجمالا فی جمیع امورهم،و معلوم أنّ الشارع فی مقام تفهیم مقاصده لم یتّخذ طریقا خاصّا لتحقیق هذا الغرض،بل جری علی ما هو المتعارف بین العقلاء من الأخذ بالظواهر،و معناه أنّ الظواهر حجّة عند الشارع إمضاء</w:t>
      </w:r>
      <w:r>
        <w:rPr>
          <w:rFonts w:eastAsia="IRNazanin" w:cs="IRNazanin"/>
          <w:color w:val="111111"/>
          <w:sz w:val="28"/>
          <w:szCs w:val="28"/>
          <w:rtl w:val="true"/>
          <w:lang w:bidi="fa-IR"/>
        </w:rPr>
        <w:t>.</w:t>
      </w:r>
    </w:p>
    <w:p>
      <w:pPr>
        <w:pStyle w:val="Heading6"/>
        <w:numPr>
          <w:ilvl w:val="5"/>
          <w:numId w:val="1"/>
        </w:numPr>
        <w:rPr/>
      </w:pPr>
      <w:bookmarkStart w:id="104" w:name="__RefHeading___Toc1628118_3830689328"/>
      <w:bookmarkStart w:id="105" w:name="_Toc42"/>
      <w:bookmarkEnd w:id="104"/>
      <w:r>
        <w:rPr>
          <w:rtl w:val="true"/>
        </w:rPr>
        <w:t>الجهة الثانیة</w:t>
      </w:r>
      <w:r>
        <w:rPr>
          <w:rtl w:val="true"/>
        </w:rPr>
        <w:t>:</w:t>
      </w:r>
      <w:r>
        <w:rPr>
          <w:rtl w:val="true"/>
        </w:rPr>
        <w:t>فی أقسام الدلالة</w:t>
      </w:r>
      <w:r>
        <w:rPr>
          <w:rtl w:val="true"/>
        </w:rPr>
        <w:t>:</w:t>
      </w:r>
      <w:bookmarkEnd w:id="105"/>
    </w:p>
    <w:p>
      <w:pPr>
        <w:pStyle w:val="BookText"/>
        <w:rPr/>
      </w:pPr>
      <w:r>
        <w:rPr>
          <w:rFonts w:ascii="IRNazanin" w:hAnsi="IRNazanin" w:eastAsia="IRNazanin"/>
          <w:color w:val="111111"/>
          <w:sz w:val="28"/>
          <w:sz w:val="28"/>
          <w:szCs w:val="28"/>
          <w:rtl w:val="true"/>
          <w:lang w:bidi="fa-IR"/>
        </w:rPr>
        <w:t>فبعد خروج الألفاظ المهملة عن بحث حجّیة الظواهر رأسا یعلم أنّ لکلّ لفظ دلالات ثلاثة</w:t>
      </w:r>
      <w:r>
        <w:rPr>
          <w:rFonts w:eastAsia="IRNazanin" w:cs="IRNazanin"/>
          <w:color w:val="111111"/>
          <w:sz w:val="28"/>
          <w:szCs w:val="28"/>
          <w:rtl w:val="true"/>
          <w:lang w:bidi="fa-IR"/>
        </w:rPr>
        <w:t>:</w:t>
      </w:r>
    </w:p>
    <w:p>
      <w:pPr>
        <w:pStyle w:val="Heading6"/>
        <w:numPr>
          <w:ilvl w:val="5"/>
          <w:numId w:val="1"/>
        </w:numPr>
        <w:rPr/>
      </w:pPr>
      <w:bookmarkStart w:id="106" w:name="__RefHeading___Toc1628120_3830689328"/>
      <w:bookmarkStart w:id="107" w:name="_Toc43"/>
      <w:bookmarkEnd w:id="106"/>
      <w:r>
        <w:rPr>
          <w:rtl w:val="true"/>
        </w:rPr>
        <w:t>الدلالة الأولی</w:t>
      </w:r>
      <w:r>
        <w:rPr>
          <w:rtl w:val="true"/>
        </w:rPr>
        <w:t>:</w:t>
      </w:r>
      <w:r>
        <w:rPr>
          <w:rtl w:val="true"/>
        </w:rPr>
        <w:t>ما تسمّی بالدلالة التصوّریة،أو الوضعیّة</w:t>
      </w:r>
      <w:bookmarkEnd w:id="10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انتقال الذهن من استماع اللفظ إلی المعنی الموضوع له،و هذه الدلالة تتوقّف علی ثبوت الوضع و العلم به،فهی لا تنفک عن اللفظ،سواء صدر من متکلّم نائم أو سکران أو مذیاع</w:t>
      </w:r>
      <w:r>
        <w:rPr>
          <w:rFonts w:eastAsia="IRNazanin" w:cs="IRNazanin"/>
          <w:color w:val="111111"/>
          <w:sz w:val="28"/>
          <w:szCs w:val="28"/>
          <w:rtl w:val="true"/>
          <w:lang w:bidi="fa-IR"/>
        </w:rPr>
        <w:t>.</w:t>
      </w:r>
      <w:bookmarkStart w:id="108" w:name="pg16966_184409"/>
    </w:p>
    <w:p>
      <w:pPr>
        <w:pStyle w:val="Heading6"/>
        <w:numPr>
          <w:ilvl w:val="5"/>
          <w:numId w:val="1"/>
        </w:numPr>
        <w:rPr/>
      </w:pPr>
      <w:bookmarkStart w:id="109" w:name="__RefHeading___Toc1628122_3830689328"/>
      <w:bookmarkStart w:id="110" w:name="_Toc44"/>
      <w:bookmarkEnd w:id="108"/>
      <w:bookmarkEnd w:id="109"/>
      <w:r>
        <w:rPr>
          <w:rtl w:val="true"/>
        </w:rPr>
        <w:t>الدلالة الثانیة</w:t>
      </w:r>
      <w:r>
        <w:rPr>
          <w:rtl w:val="true"/>
        </w:rPr>
        <w:t>:</w:t>
      </w:r>
      <w:r>
        <w:rPr>
          <w:rtl w:val="true"/>
        </w:rPr>
        <w:t>و تسمّی بالدلالة التصدیقیّة الاولی،و هی دلالة اللفظ علی</w:t>
      </w:r>
      <w:bookmarkEnd w:id="110"/>
    </w:p>
    <w:p>
      <w:pPr>
        <w:pStyle w:val="BookText"/>
        <w:rPr/>
      </w:pPr>
      <w:r>
        <w:rPr>
          <w:rFonts w:ascii="IRNazanin" w:hAnsi="IRNazanin" w:eastAsia="IRNazanin"/>
          <w:color w:val="111111"/>
          <w:sz w:val="28"/>
          <w:sz w:val="28"/>
          <w:szCs w:val="28"/>
          <w:rtl w:val="true"/>
          <w:lang w:bidi="fa-IR"/>
        </w:rPr>
        <w:t>کون المعنی مرادا للمتکلّم بالإرادة الاستعمالیّة،</w:t>
      </w:r>
    </w:p>
    <w:p>
      <w:pPr>
        <w:pStyle w:val="BookText"/>
        <w:rPr/>
      </w:pPr>
      <w:r>
        <w:rPr>
          <w:rFonts w:ascii="IRNazanin" w:hAnsi="IRNazanin" w:eastAsia="IRNazanin"/>
          <w:color w:val="111111"/>
          <w:sz w:val="28"/>
          <w:sz w:val="28"/>
          <w:szCs w:val="28"/>
          <w:rtl w:val="true"/>
          <w:lang w:bidi="fa-IR"/>
        </w:rPr>
        <w:t>أی دلالة اللفظ علی أنّ المتکلّم أراد تفهیم المعنی الموضوع له،فاستعمله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هذه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توقّفها علی ثبوت الوضع و 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تتوقّف علی إحراز کون المتکلّم فی مقام تفهیم مراده و ملتفتا إلی مفهوم کلامه، و عدم نصب القرینة المتّصلة علی خلاف المعنی الموضوع له؛إذ مع ذکر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المتکلّم أراد تفهیم المعنی الحقیقی،فیعتبر فی هذه الدلالة أربعة خصوصیّات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بالوضع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المتکلّم فی مقام التفهیم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اشتمال الکلام علی القرینة المتّصلة</w:t>
      </w:r>
      <w:r>
        <w:rPr>
          <w:rFonts w:eastAsia="IRNazanin" w:cs="IRNazanin"/>
          <w:color w:val="111111"/>
          <w:sz w:val="28"/>
          <w:szCs w:val="28"/>
          <w:rtl w:val="true"/>
          <w:lang w:bidi="fa-IR"/>
        </w:rPr>
        <w:t>.</w:t>
      </w:r>
    </w:p>
    <w:p>
      <w:pPr>
        <w:pStyle w:val="Heading6"/>
        <w:numPr>
          <w:ilvl w:val="5"/>
          <w:numId w:val="1"/>
        </w:numPr>
        <w:rPr/>
      </w:pPr>
      <w:bookmarkStart w:id="111" w:name="__RefHeading___Toc1628124_3830689328"/>
      <w:bookmarkStart w:id="112" w:name="_Toc45"/>
      <w:bookmarkEnd w:id="111"/>
      <w:r>
        <w:rPr>
          <w:rtl w:val="true"/>
        </w:rPr>
        <w:t>الدلالة الثالثة</w:t>
      </w:r>
      <w:r>
        <w:rPr>
          <w:rtl w:val="true"/>
        </w:rPr>
        <w:t>:</w:t>
      </w:r>
      <w:r>
        <w:rPr>
          <w:rtl w:val="true"/>
        </w:rPr>
        <w:t>الدلالة التصدیقیّة الثانیة،و هی دلالة الکلام علی کون المعنی</w:t>
      </w:r>
      <w:bookmarkEnd w:id="112"/>
    </w:p>
    <w:p>
      <w:pPr>
        <w:pStyle w:val="BookText"/>
        <w:rPr/>
      </w:pPr>
      <w:r>
        <w:rPr>
          <w:rFonts w:ascii="IRNazanin" w:hAnsi="IRNazanin" w:eastAsia="IRNazanin"/>
          <w:color w:val="111111"/>
          <w:sz w:val="28"/>
          <w:sz w:val="28"/>
          <w:szCs w:val="28"/>
          <w:rtl w:val="true"/>
          <w:lang w:bidi="fa-IR"/>
        </w:rPr>
        <w:t>مرادا للمتکلّم بالإرادة الجدّیة،</w:t>
      </w:r>
    </w:p>
    <w:p>
      <w:pPr>
        <w:pStyle w:val="BookText"/>
        <w:rPr/>
      </w:pPr>
      <w:r>
        <w:rPr>
          <w:rFonts w:ascii="IRNazanin" w:hAnsi="IRNazanin" w:eastAsia="IRNazanin"/>
          <w:color w:val="111111"/>
          <w:sz w:val="28"/>
          <w:sz w:val="28"/>
          <w:szCs w:val="28"/>
          <w:rtl w:val="true"/>
          <w:lang w:bidi="fa-IR"/>
        </w:rPr>
        <w:t>و هذه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توقّفها علی ثبوت الخصوصیّات الأربعة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تتوقّف علی أمرین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المتکلّم فی مقام الجدّ لا فی مقام الهزل مثلا،و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قرینة منفصلة علی إرادة خلاف الظاهر من الکلام؛لأنّها تکشف عن عدم کون المعنی مرادا للمتکلّم بالإرادة الجدّیة،و لذا قلنا فی مبحث العام و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الخاصّ المتّصل یمنع عن أصل انعقاد ظهور العام فی العموم،و أمّا الخاصّ المنفصل فلا یمنع من انعقاد الظهور،إنّما یکشف عن عدم کون العموم مرادا للمتکلّم بالإرادة الجدّیّة</w:t>
      </w:r>
      <w:r>
        <w:rPr>
          <w:rFonts w:eastAsia="IRNazanin" w:cs="IRNazanin"/>
          <w:color w:val="111111"/>
          <w:sz w:val="28"/>
          <w:szCs w:val="28"/>
          <w:rtl w:val="true"/>
          <w:lang w:bidi="fa-IR"/>
        </w:rPr>
        <w:t>.</w:t>
      </w:r>
    </w:p>
    <w:p>
      <w:pPr>
        <w:pStyle w:val="Heading6"/>
        <w:numPr>
          <w:ilvl w:val="5"/>
          <w:numId w:val="1"/>
        </w:numPr>
        <w:rPr/>
      </w:pPr>
      <w:bookmarkStart w:id="113" w:name="__RefHeading___Toc1628126_3830689328"/>
      <w:bookmarkStart w:id="114" w:name="_Toc46"/>
      <w:bookmarkEnd w:id="113"/>
      <w:r>
        <w:rPr>
          <w:rtl w:val="true"/>
        </w:rPr>
        <w:t>الجهة الثالثة</w:t>
      </w:r>
      <w:r>
        <w:rPr>
          <w:rtl w:val="true"/>
        </w:rPr>
        <w:t>:</w:t>
      </w:r>
      <w:r>
        <w:rPr>
          <w:rtl w:val="true"/>
        </w:rPr>
        <w:t>فی الخصوصیّات المعتبرة فی کلمات الشارع لاستفادة الحکم</w:t>
      </w:r>
      <w:bookmarkEnd w:id="114"/>
    </w:p>
    <w:p>
      <w:pPr>
        <w:pStyle w:val="BookText"/>
        <w:rPr/>
      </w:pPr>
      <w:r>
        <w:rPr>
          <w:rFonts w:ascii="IRNazanin" w:hAnsi="IRNazanin" w:eastAsia="IRNazanin"/>
          <w:color w:val="111111"/>
          <w:sz w:val="28"/>
          <w:sz w:val="28"/>
          <w:szCs w:val="28"/>
          <w:rtl w:val="true"/>
          <w:lang w:bidi="fa-IR"/>
        </w:rPr>
        <w:t>الشرعی منها</w:t>
      </w:r>
      <w:r>
        <w:rPr>
          <w:rFonts w:eastAsia="IRNazanin" w:cs="IRNazanin"/>
          <w:color w:val="111111"/>
          <w:sz w:val="28"/>
          <w:szCs w:val="28"/>
          <w:rtl w:val="true"/>
          <w:lang w:bidi="fa-IR"/>
        </w:rPr>
        <w:t>:</w:t>
      </w:r>
    </w:p>
    <w:p>
      <w:pPr>
        <w:pStyle w:val="Heading6"/>
        <w:numPr>
          <w:ilvl w:val="5"/>
          <w:numId w:val="1"/>
        </w:numPr>
        <w:rPr/>
      </w:pPr>
      <w:bookmarkStart w:id="115" w:name="__RefHeading___Toc1628128_3830689328"/>
      <w:bookmarkStart w:id="116" w:name="_Toc47"/>
      <w:bookmarkEnd w:id="115"/>
      <w:r>
        <w:rPr>
          <w:rtl w:val="true"/>
        </w:rPr>
        <w:t>الاولی</w:t>
      </w:r>
      <w:r>
        <w:rPr>
          <w:rtl w:val="true"/>
        </w:rPr>
        <w:t>:</w:t>
      </w:r>
      <w:r>
        <w:rPr>
          <w:rtl w:val="true"/>
        </w:rPr>
        <w:t>إحراز أصل صدور الکلام من الشارع،</w:t>
      </w:r>
      <w:bookmarkEnd w:id="11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مباشرة و إمّا مع</w:t>
      </w:r>
      <w:bookmarkStart w:id="117" w:name="pg16966_184410"/>
    </w:p>
    <w:p>
      <w:pPr>
        <w:pStyle w:val="BookText"/>
        <w:rPr/>
      </w:pPr>
      <w:bookmarkEnd w:id="117"/>
      <w:r>
        <w:rPr>
          <w:rFonts w:ascii="IRNazanin" w:hAnsi="IRNazanin" w:eastAsia="IRNazanin"/>
          <w:color w:val="111111"/>
          <w:sz w:val="28"/>
          <w:sz w:val="28"/>
          <w:szCs w:val="28"/>
          <w:rtl w:val="true"/>
          <w:lang w:bidi="fa-IR"/>
        </w:rPr>
        <w:t>الواسطة،و الواسطة قد تکون من قبیل الخبر المتواتر،و اخری الخبر المستفیض،و ثالثة الخبر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حجّیته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الخصوصیّة من مختصّات السنّة،لا تعتبر فی الکتاب بلحاظ کونه قطعیّ الصدور،و طریق إحراز القرآنیّة منحصر بالتواتر فقط</w:t>
      </w:r>
      <w:r>
        <w:rPr>
          <w:rFonts w:eastAsia="IRNazanin" w:cs="IRNazanin"/>
          <w:color w:val="111111"/>
          <w:sz w:val="28"/>
          <w:szCs w:val="28"/>
          <w:rtl w:val="true"/>
          <w:lang w:bidi="fa-IR"/>
        </w:rPr>
        <w:t>.</w:t>
      </w:r>
    </w:p>
    <w:p>
      <w:pPr>
        <w:pStyle w:val="Heading6"/>
        <w:numPr>
          <w:ilvl w:val="5"/>
          <w:numId w:val="1"/>
        </w:numPr>
        <w:rPr/>
      </w:pPr>
      <w:bookmarkStart w:id="118" w:name="__RefHeading___Toc1628130_3830689328"/>
      <w:bookmarkStart w:id="119" w:name="_Toc48"/>
      <w:bookmarkEnd w:id="118"/>
      <w:r>
        <w:rPr>
          <w:rtl w:val="true"/>
        </w:rPr>
        <w:t>الثانیة</w:t>
      </w:r>
      <w:r>
        <w:rPr>
          <w:rtl w:val="true"/>
        </w:rPr>
        <w:t>:</w:t>
      </w:r>
      <w:r>
        <w:rPr>
          <w:rtl w:val="true"/>
        </w:rPr>
        <w:t>إحراز ظهور مفردات الکلام و الهیئات الترکیبیّة،</w:t>
      </w:r>
      <w:bookmarkEnd w:id="119"/>
    </w:p>
    <w:p>
      <w:pPr>
        <w:pStyle w:val="BookText"/>
        <w:rPr/>
      </w:pPr>
      <w:r>
        <w:rPr>
          <w:rFonts w:ascii="IRNazanin" w:hAnsi="IRNazanin" w:eastAsia="IRNazanin"/>
          <w:color w:val="111111"/>
          <w:sz w:val="28"/>
          <w:sz w:val="28"/>
          <w:szCs w:val="28"/>
          <w:rtl w:val="true"/>
          <w:lang w:bidi="fa-IR"/>
        </w:rPr>
        <w:t>و لا بدّ من استفادته من قول أهل اللغة و التبادر،و لا بدّ من إحراز کیفیّة الاستعمال من طریق علائم الحقیقة و المجاز</w:t>
      </w:r>
      <w:r>
        <w:rPr>
          <w:rFonts w:eastAsia="IRNazanin" w:cs="IRNazanin"/>
          <w:color w:val="111111"/>
          <w:sz w:val="28"/>
          <w:szCs w:val="28"/>
          <w:rtl w:val="true"/>
          <w:lang w:bidi="fa-IR"/>
        </w:rPr>
        <w:t>.</w:t>
      </w:r>
    </w:p>
    <w:p>
      <w:pPr>
        <w:pStyle w:val="Heading6"/>
        <w:numPr>
          <w:ilvl w:val="5"/>
          <w:numId w:val="1"/>
        </w:numPr>
        <w:rPr/>
      </w:pPr>
      <w:bookmarkStart w:id="120" w:name="__RefHeading___Toc1628132_3830689328"/>
      <w:bookmarkStart w:id="121" w:name="_Toc49"/>
      <w:bookmarkEnd w:id="120"/>
      <w:r>
        <w:rPr>
          <w:rtl w:val="true"/>
        </w:rPr>
        <w:t>الثالثة</w:t>
      </w:r>
      <w:r>
        <w:rPr>
          <w:rtl w:val="true"/>
        </w:rPr>
        <w:t>:</w:t>
      </w:r>
      <w:r>
        <w:rPr>
          <w:rtl w:val="true"/>
        </w:rPr>
        <w:t>إثبات جهة الصدور،</w:t>
      </w:r>
      <w:bookmarkEnd w:id="121"/>
    </w:p>
    <w:p>
      <w:pPr>
        <w:pStyle w:val="BookText"/>
        <w:rPr/>
      </w:pPr>
      <w:r>
        <w:rPr>
          <w:rFonts w:ascii="IRNazanin" w:hAnsi="IRNazanin" w:eastAsia="IRNazanin"/>
          <w:color w:val="111111"/>
          <w:sz w:val="28"/>
          <w:sz w:val="28"/>
          <w:szCs w:val="28"/>
          <w:rtl w:val="true"/>
          <w:lang w:bidi="fa-IR"/>
        </w:rPr>
        <w:t>بأنّ الکلام إنّما صدر لأجل بیان الحکم الواقعی لا لجهة اخری من تقیّة و غیرها،و معلوم أنّ المراد الجدّی فی باب التقیّة هو المراد الاستعمالی،و لکنّ الغرض من صدور الکلام یکون حفظ النفس المحترمة أو أساس المذهب لا بیان الحکم الواقعی</w:t>
      </w:r>
      <w:r>
        <w:rPr>
          <w:rFonts w:eastAsia="IRNazanin" w:cs="IRNazanin"/>
          <w:color w:val="111111"/>
          <w:sz w:val="28"/>
          <w:szCs w:val="28"/>
          <w:rtl w:val="true"/>
          <w:lang w:bidi="fa-IR"/>
        </w:rPr>
        <w:t>.</w:t>
      </w:r>
    </w:p>
    <w:p>
      <w:pPr>
        <w:pStyle w:val="Heading6"/>
        <w:numPr>
          <w:ilvl w:val="5"/>
          <w:numId w:val="1"/>
        </w:numPr>
        <w:rPr/>
      </w:pPr>
      <w:bookmarkStart w:id="122" w:name="__RefHeading___Toc1628134_3830689328"/>
      <w:bookmarkStart w:id="123" w:name="_Toc50"/>
      <w:bookmarkEnd w:id="122"/>
      <w:r>
        <w:rPr>
          <w:rtl w:val="true"/>
        </w:rPr>
        <w:t>الرابعة</w:t>
      </w:r>
      <w:r>
        <w:rPr>
          <w:rtl w:val="true"/>
        </w:rPr>
        <w:t>:</w:t>
      </w:r>
      <w:r>
        <w:rPr>
          <w:rtl w:val="true"/>
        </w:rPr>
        <w:t>إثبات الإرادة الاستعمالیّة،</w:t>
      </w:r>
      <w:bookmarkEnd w:id="123"/>
    </w:p>
    <w:p>
      <w:pPr>
        <w:pStyle w:val="BookText"/>
        <w:rPr/>
      </w:pPr>
      <w:r>
        <w:rPr>
          <w:rFonts w:ascii="IRNazanin" w:hAnsi="IRNazanin" w:eastAsia="IRNazanin"/>
          <w:color w:val="111111"/>
          <w:sz w:val="28"/>
          <w:sz w:val="28"/>
          <w:szCs w:val="28"/>
          <w:rtl w:val="true"/>
          <w:lang w:bidi="fa-IR"/>
        </w:rPr>
        <w:t>فإنّها قد تکون مشکوکة لنا،فإذا قال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شککنا فی أنّ مراده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المعنی الحقیقی أو المجازی،فلعلّ مراده المعنی المجازی،و عدم ذکر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مستندا إلی النسیان و الغفلة و الخطأ،فالمرجع هنا علی قول المشهور فی باب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استعمال اللفظ فی غیر ما وضع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أصالة الحقیقة،و علی ما هو المختار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استعمال اللفظ فی المعنی الحقیقی و الموضوع،و لکن ادّعاء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المرجع أصالة عدم النسیان و الغفلة و الخطأ، فعلی کلا القولین یحمل الکلام علی المعنی الحقیقی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یستفاد من کلام الشیخ الأنصاری قدّس سرّه </w:t>
      </w:r>
      <w:r>
        <w:rPr>
          <w:rStyle w:val="FootnoteAnchor"/>
          <w:rtl w:val="true"/>
        </w:rPr>
        <w:footnoteReference w:id="109"/>
      </w:r>
      <w:r>
        <w:rPr>
          <w:rFonts w:ascii="IRNazanin" w:hAnsi="IRNazanin" w:eastAsia="IRNazanin"/>
          <w:color w:val="111111"/>
          <w:sz w:val="28"/>
          <w:sz w:val="28"/>
          <w:szCs w:val="28"/>
          <w:rtl w:val="true"/>
          <w:lang w:bidi="fa-IR"/>
        </w:rPr>
        <w:t>أنّ المرجع هنا أصالة عدم القرینة،</w:t>
      </w:r>
      <w:bookmarkStart w:id="124" w:name="pg16966_184411"/>
    </w:p>
    <w:p>
      <w:pPr>
        <w:pStyle w:val="BookText"/>
        <w:rPr/>
      </w:pPr>
      <w:bookmarkEnd w:id="124"/>
      <w:r>
        <w:rPr>
          <w:rFonts w:ascii="IRNazanin" w:hAnsi="IRNazanin" w:eastAsia="IRNazanin"/>
          <w:color w:val="111111"/>
          <w:sz w:val="28"/>
          <w:sz w:val="28"/>
          <w:szCs w:val="28"/>
          <w:rtl w:val="true"/>
          <w:lang w:bidi="fa-IR"/>
        </w:rPr>
        <w:t xml:space="preserve">مع أنّه لا یوجد أصل زائد علی الأصلین المذکورین،و لذا اعترض علیه المحقّق الخراسانی قدّس سرّه </w:t>
      </w:r>
      <w:r>
        <w:rPr>
          <w:rStyle w:val="FootnoteAnchor"/>
          <w:rtl w:val="true"/>
        </w:rPr>
        <w:footnoteReference w:id="110"/>
      </w:r>
      <w:r>
        <w:rPr>
          <w:rFonts w:ascii="IRNazanin" w:hAnsi="IRNazanin" w:eastAsia="IRNazanin"/>
          <w:color w:val="111111"/>
          <w:sz w:val="28"/>
          <w:sz w:val="28"/>
          <w:szCs w:val="28"/>
          <w:rtl w:val="true"/>
          <w:lang w:bidi="fa-IR"/>
        </w:rPr>
        <w:t>و الحال أنّه أیضا ذکر ما یرتبط بالمراد الجدّی لا بالمراد الاستعمالی،فخلط بینهما</w:t>
      </w:r>
      <w:r>
        <w:rPr>
          <w:rFonts w:eastAsia="IRNazanin" w:cs="IRNazanin"/>
          <w:color w:val="111111"/>
          <w:sz w:val="28"/>
          <w:szCs w:val="28"/>
          <w:rtl w:val="true"/>
          <w:lang w:bidi="fa-IR"/>
        </w:rPr>
        <w:t>.</w:t>
      </w:r>
    </w:p>
    <w:p>
      <w:pPr>
        <w:pStyle w:val="Heading6"/>
        <w:numPr>
          <w:ilvl w:val="5"/>
          <w:numId w:val="1"/>
        </w:numPr>
        <w:rPr/>
      </w:pPr>
      <w:bookmarkStart w:id="125" w:name="__RefHeading___Toc1628136_3830689328"/>
      <w:bookmarkStart w:id="126" w:name="_Toc51"/>
      <w:bookmarkEnd w:id="125"/>
      <w:r>
        <w:rPr>
          <w:rtl w:val="true"/>
        </w:rPr>
        <w:t>الخامسة</w:t>
      </w:r>
      <w:r>
        <w:rPr>
          <w:rtl w:val="true"/>
        </w:rPr>
        <w:t>:</w:t>
      </w:r>
      <w:r>
        <w:rPr>
          <w:rtl w:val="true"/>
        </w:rPr>
        <w:t>إثبات الإرادة الجدّیة،</w:t>
      </w:r>
      <w:bookmarkEnd w:id="126"/>
    </w:p>
    <w:p>
      <w:pPr>
        <w:pStyle w:val="BookText"/>
        <w:rPr/>
      </w:pPr>
      <w:r>
        <w:rPr>
          <w:rFonts w:ascii="IRNazanin" w:hAnsi="IRNazanin" w:eastAsia="IRNazanin"/>
          <w:color w:val="111111"/>
          <w:sz w:val="28"/>
          <w:sz w:val="28"/>
          <w:szCs w:val="28"/>
          <w:rtl w:val="true"/>
          <w:lang w:bidi="fa-IR"/>
        </w:rPr>
        <w:t>فإذا شککنا فی تعلّق الإرادة الجدّیة بما تعلّقت به الإرادة الاستعمالیّة یکون المرجع هنا أصالة التطابق بین الإرادتین إن لم یکن الدلیل علی خلافه،و هذه من الاصول العقلائیّة،و لکنها تجری فی الأدلّة الشرعیّة أیضا بلحاظ عدم اتّخاذ الشارع طریقا خاصّا فی مقام التفهیم و التفهّم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أصالة الظهور التی نراها کثیرا ما فی کلام المحقّق الخراسانی قدّس سرّه فإن کانت بالنسبة إلی تشخیص المراد الاستعمالی فقد عرفت أنّه لا یوجد أصل زائد علی الأصلین المذکورین،و إن کانت بالنسبة إلی تشخیص المراد الجدّی فهی أصالة التطابق المذکورة،و لیس لنا أصل آخر باسم أصالة الظهور، فالبحث عن حجّیة الظواهر یکون بداعی وجدان الطریق لاستکشاف المراد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منشأ الشکّ فی المراد الاستعمالی فی باب الروایات إن کان احتمال نسیان الراوی و خطأه فی نقل القرینة فالمرجع أصالة عدم الخطأ و النسیان،و احتمال الخطأ و النسیان و السهو بالنسبة إلی نفس الشارع منتف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p>
    <w:p>
      <w:pPr>
        <w:pStyle w:val="Heading6"/>
        <w:numPr>
          <w:ilvl w:val="5"/>
          <w:numId w:val="1"/>
        </w:numPr>
        <w:rPr/>
      </w:pPr>
      <w:bookmarkStart w:id="127" w:name="__RefHeading___Toc1628138_3830689328"/>
      <w:bookmarkStart w:id="128" w:name="_Toc52"/>
      <w:bookmarkEnd w:id="127"/>
      <w:r>
        <w:rPr>
          <w:rtl w:val="true"/>
        </w:rPr>
        <w:t>إنّ الأقوال فی حجّیة الظواهر متعدّدة،</w:t>
      </w:r>
      <w:bookmarkEnd w:id="128"/>
    </w:p>
    <w:p>
      <w:pPr>
        <w:pStyle w:val="Heading6"/>
        <w:numPr>
          <w:ilvl w:val="5"/>
          <w:numId w:val="1"/>
        </w:numPr>
        <w:rPr/>
      </w:pPr>
      <w:bookmarkStart w:id="129" w:name="__RefHeading___Toc1628140_3830689328"/>
      <w:bookmarkStart w:id="130" w:name="_Toc53"/>
      <w:bookmarkEnd w:id="129"/>
      <w:r>
        <w:rPr>
          <w:rtl w:val="true"/>
        </w:rPr>
        <w:t>القول الأول حجیة الظواهر مطلقا</w:t>
      </w:r>
      <w:bookmarkEnd w:id="13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المشهور و الموافق للتحقیق أنّها حجّة مطلقا،سواء أفادت الظنّ بالوفاق أم لا،</w:t>
      </w:r>
      <w:bookmarkStart w:id="131" w:name="pg16966_184412"/>
    </w:p>
    <w:p>
      <w:pPr>
        <w:pStyle w:val="BookText"/>
        <w:rPr/>
      </w:pPr>
      <w:bookmarkEnd w:id="131"/>
      <w:r>
        <w:rPr>
          <w:rFonts w:ascii="IRNazanin" w:hAnsi="IRNazanin" w:eastAsia="IRNazanin"/>
          <w:color w:val="111111"/>
          <w:sz w:val="28"/>
          <w:sz w:val="28"/>
          <w:szCs w:val="28"/>
          <w:rtl w:val="true"/>
          <w:lang w:bidi="fa-IR"/>
        </w:rPr>
        <w:t>و سواء کان الظنّ بالخلاف أم لا،من غیر فرق فی ذلک کلّه بین من قصد إفهامه بها و بین من لم یقصد،و لا بین ظواهر الکتاب و غیره</w:t>
      </w:r>
      <w:r>
        <w:rPr>
          <w:rFonts w:eastAsia="IRNazanin" w:cs="IRNazanin"/>
          <w:color w:val="111111"/>
          <w:sz w:val="28"/>
          <w:szCs w:val="28"/>
          <w:rtl w:val="true"/>
          <w:lang w:bidi="fa-IR"/>
        </w:rPr>
        <w:t>.</w:t>
      </w:r>
    </w:p>
    <w:p>
      <w:pPr>
        <w:pStyle w:val="Heading6"/>
        <w:numPr>
          <w:ilvl w:val="5"/>
          <w:numId w:val="1"/>
        </w:numPr>
        <w:rPr/>
      </w:pPr>
      <w:bookmarkStart w:id="132" w:name="__RefHeading___Toc1628142_3830689328"/>
      <w:bookmarkStart w:id="133" w:name="_Toc54"/>
      <w:bookmarkEnd w:id="132"/>
      <w:r>
        <w:rPr>
          <w:rtl w:val="true"/>
        </w:rPr>
        <w:t>القول الثانی</w:t>
      </w:r>
      <w:r>
        <w:rPr>
          <w:rtl w:val="true"/>
        </w:rPr>
        <w:t>:</w:t>
      </w:r>
      <w:r>
        <w:rPr>
          <w:rtl w:val="true"/>
        </w:rPr>
        <w:t>إنّ حجّیة الظواهر مشروطة بحصول الظنّ بالوفاق،</w:t>
      </w:r>
      <w:bookmarkEnd w:id="133"/>
    </w:p>
    <w:p>
      <w:pPr>
        <w:pStyle w:val="BookText"/>
        <w:rPr/>
      </w:pPr>
      <w:r>
        <w:rPr>
          <w:rFonts w:ascii="IRNazanin" w:hAnsi="IRNazanin" w:eastAsia="IRNazanin"/>
          <w:color w:val="111111"/>
          <w:sz w:val="28"/>
          <w:sz w:val="28"/>
          <w:szCs w:val="28"/>
          <w:rtl w:val="true"/>
          <w:lang w:bidi="fa-IR"/>
        </w:rPr>
        <w:t>أی الظنّ بإرادة المتکلّم لها،فمع عدمه لا تکون حجّة</w:t>
      </w:r>
      <w:r>
        <w:rPr>
          <w:rFonts w:eastAsia="IRNazanin" w:cs="IRNazanin"/>
          <w:color w:val="111111"/>
          <w:sz w:val="28"/>
          <w:szCs w:val="28"/>
          <w:rtl w:val="true"/>
          <w:lang w:bidi="fa-IR"/>
        </w:rPr>
        <w:t>.</w:t>
      </w:r>
    </w:p>
    <w:p>
      <w:pPr>
        <w:pStyle w:val="Heading6"/>
        <w:numPr>
          <w:ilvl w:val="5"/>
          <w:numId w:val="1"/>
        </w:numPr>
        <w:rPr/>
      </w:pPr>
      <w:bookmarkStart w:id="134" w:name="__RefHeading___Toc1628144_3830689328"/>
      <w:bookmarkStart w:id="135" w:name="_Toc55"/>
      <w:bookmarkEnd w:id="134"/>
      <w:r>
        <w:rPr>
          <w:rtl w:val="true"/>
        </w:rPr>
        <w:t>القول الثالث</w:t>
      </w:r>
      <w:r>
        <w:rPr>
          <w:rtl w:val="true"/>
        </w:rPr>
        <w:t>:</w:t>
      </w:r>
      <w:r>
        <w:rPr>
          <w:rtl w:val="true"/>
        </w:rPr>
        <w:t>إنّ حجّیة الظواهر مشروطة بعدم حصول الظنّ بالخلاف،</w:t>
      </w:r>
      <w:bookmarkEnd w:id="135"/>
    </w:p>
    <w:p>
      <w:pPr>
        <w:pStyle w:val="BookText"/>
        <w:rPr/>
      </w:pPr>
      <w:r>
        <w:rPr>
          <w:rFonts w:ascii="IRNazanin" w:hAnsi="IRNazanin" w:eastAsia="IRNazanin"/>
          <w:color w:val="111111"/>
          <w:sz w:val="28"/>
          <w:sz w:val="28"/>
          <w:szCs w:val="28"/>
          <w:rtl w:val="true"/>
          <w:lang w:bidi="fa-IR"/>
        </w:rPr>
        <w:t>فمع الظنّ بالخلاف لا حجّیة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المرجع فی حجّیة الظواهر هو بناء العقلاء،و معلوم أنّ العقلاء لا یعذرون العبد الذی خالف ظاهر کلام مولاه إذا اعتذر عن المخالفة بعدم الظنّ بالوفاق،أو بحصول الظنّ بالخلاف،فالظنّ بالخلاف غیر قادح فی حجّیة الظواهر،فضلا عن عدم الظنّ بالوفاق</w:t>
      </w:r>
      <w:r>
        <w:rPr>
          <w:rFonts w:eastAsia="IRNazanin" w:cs="IRNazanin"/>
          <w:color w:val="111111"/>
          <w:sz w:val="28"/>
          <w:szCs w:val="28"/>
          <w:rtl w:val="true"/>
          <w:lang w:bidi="fa-IR"/>
        </w:rPr>
        <w:t>.</w:t>
      </w:r>
    </w:p>
    <w:p>
      <w:pPr>
        <w:pStyle w:val="Heading6"/>
        <w:numPr>
          <w:ilvl w:val="5"/>
          <w:numId w:val="1"/>
        </w:numPr>
        <w:rPr/>
      </w:pPr>
      <w:bookmarkStart w:id="136" w:name="__RefHeading___Toc1628146_3830689328"/>
      <w:bookmarkStart w:id="137" w:name="_Toc56"/>
      <w:bookmarkEnd w:id="136"/>
      <w:r>
        <w:rPr>
          <w:rtl w:val="true"/>
        </w:rPr>
        <w:t>القول الرابع</w:t>
      </w:r>
      <w:r>
        <w:rPr>
          <w:rtl w:val="true"/>
        </w:rPr>
        <w:t>:</w:t>
      </w:r>
      <w:r>
        <w:rPr>
          <w:rtl w:val="true"/>
        </w:rPr>
        <w:t>ما أفاده المحقّق القمّی قدّس سرّه من التفصیل بین من قصد إفهامه</w:t>
      </w:r>
      <w:bookmarkEnd w:id="137"/>
    </w:p>
    <w:p>
      <w:pPr>
        <w:pStyle w:val="BookText"/>
        <w:rPr/>
      </w:pPr>
      <w:r>
        <w:rPr>
          <w:rFonts w:ascii="IRNazanin" w:hAnsi="IRNazanin" w:eastAsia="IRNazanin"/>
          <w:color w:val="111111"/>
          <w:sz w:val="28"/>
          <w:sz w:val="28"/>
          <w:szCs w:val="28"/>
          <w:rtl w:val="true"/>
          <w:lang w:bidi="fa-IR"/>
        </w:rPr>
        <w:t>بالکلام و بین من لم یقصد،</w:t>
      </w:r>
    </w:p>
    <w:p>
      <w:pPr>
        <w:pStyle w:val="BookText"/>
        <w:rPr/>
      </w:pP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الکلام حجّة للأوّل دون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الفرق بینهما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إرادة الظاهر بالنسبة إلی من قصد إفهامه لا بدّ و أن یکون لأحد 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غفلة المتکلّم عن نصب القرینة علی إرادته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غفلة المخاطب المقصود بالإفهام و عدم التفاته إلی القرینة المنصوبة من قبل المتکلّم،و من الواضح أنّ العقلاء لا یعتنون بکلا الاحتمالین؛لأصالة عدم الخطأ و الغفلة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بالنسبة إلی من لم یقصد إفهامه فلیس احتمال إرادة خلاف الظاهر منحصرا بهذین الأمرین کی یرفع بأصالة عدم الخطأ و الغفلة،بل من الممکن</w:t>
      </w:r>
    </w:p>
    <w:p>
      <w:pPr>
        <w:pStyle w:val="BookText"/>
        <w:rPr/>
      </w:pPr>
      <w:r>
        <w:rPr>
          <w:rFonts w:ascii="IRNazanin" w:hAnsi="IRNazanin" w:eastAsia="IRNazanin"/>
          <w:color w:val="111111"/>
          <w:sz w:val="28"/>
          <w:sz w:val="28"/>
          <w:szCs w:val="28"/>
          <w:rtl w:val="true"/>
          <w:lang w:bidi="fa-IR"/>
        </w:rPr>
        <w:t>أن تکون بین المتکلّم و من قصد إفهامه قرینة حالیّة أو مقالیّة علی إرادة خلاف الظاهر و اختفت علی من لم یقصد إفهامه،و لیس هنا أصل عقلائی یرفع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رتّب علی هذا التفصیل ثمرة انسداد باب العلم و العلمی فی معظم الأحکام الشرعیّة؛لأنّ ظواهر الکتاب و الأخبار لیست حجّة من باب الظنّ الخاصّ فی حقّنا،و ذلک لاختصاص حجّیتها بالمشافهین و المقصودین بالإفهام، فإنّ خطابات القرآن غیر متوجّهة إلینا،و الروایات أکثرها أجوبة عن الأسئلة،فهی موجّهة إلی خصوص الرواة السائلین دون غیرهم،و علیه فیکون العمل بالآیات و الأخبار من باب الظنّ المطلق الذی هو حجّة بدلیل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أساس حجّیة الظواهر هو بناء العقلاء،و بعد الرجوع إلیهم یستفاد عدم الفرق بین من قصد بالإفهام و غیره فی حجّیة الظواهر، و یدلّ علیه عدم الفرق فی سبّ الإنسان بین حضوره و غیابه عندهم،و هکذا صحّة الشهادة بالإقرار من کلّ أحد سمع ذلک الإقرار،فإذا سمع زید شخصا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لعمرو علیّ مائة 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لزید أن یشهد بالإقرار و إن لم یکن مقصودا بالإفهام،و نستکشف من ذلک عموم بناء العقلاء فی الأخذ بالظواهر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الثمرة التی رتّبها علی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حجّیة ظواهر الکتاب و الروایات المتضمّنة للجواب و السؤال إلاّ من باب الظنّ المطلق و طریق دلیل الانسداد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بصحیحة و إن کان أصل التفصیل صحیحا،فإنّ الخطابات القرآنیّة و إن کانت مختصّة بالحاضرین فی مجلس التخاطب فقط إلاّ أنّ هذا لا یستلزم اختصاص من قصد بالإفهام أیضا بهم؛إذ یمکن أن یکون المخاطب</w:t>
      </w:r>
      <w:bookmarkStart w:id="138" w:name="pg16966_184414"/>
    </w:p>
    <w:p>
      <w:pPr>
        <w:pStyle w:val="BookText"/>
        <w:rPr/>
      </w:pPr>
      <w:bookmarkEnd w:id="138"/>
      <w:r>
        <w:rPr>
          <w:rFonts w:ascii="IRNazanin" w:hAnsi="IRNazanin" w:eastAsia="IRNazanin"/>
          <w:color w:val="111111"/>
          <w:sz w:val="28"/>
          <w:sz w:val="28"/>
          <w:szCs w:val="28"/>
          <w:rtl w:val="true"/>
          <w:lang w:bidi="fa-IR"/>
        </w:rPr>
        <w:t>خاصّا،و المقصود بالإفهام عامّا بحیث یشمل جمیع المؤمنین إلی یوم القیامة، و النسبة بین هذین العنوانین عموم من وجه لا التساوی،مع أنّ الرواة کانوا یتعلّمون الأحکام لا لعمل أنفسهم و ابتلائهم بها فقط،بل الغرض انتقالها إلی الآخرین لینشروا أحکام الإسلام و حفظها للحوزات الشیعیّة و المجامع العلمیّة فی عصر الغیبة،فلا مجال لتوهّم حجّیة ظواهر الکتاب و الروایات من طریق الظنّ المطلق وجدانا و إنصافا،و لا فرق بین آیة الصوم و آیة الحجّ فی العمومیّة عند العقلاء</w:t>
      </w:r>
      <w:r>
        <w:rPr>
          <w:rFonts w:eastAsia="IRNazanin" w:cs="IRNazanin"/>
          <w:color w:val="111111"/>
          <w:sz w:val="28"/>
          <w:szCs w:val="28"/>
          <w:rtl w:val="true"/>
          <w:lang w:bidi="fa-IR"/>
        </w:rPr>
        <w:t>.</w:t>
      </w:r>
    </w:p>
    <w:p>
      <w:pPr>
        <w:pStyle w:val="Heading6"/>
        <w:numPr>
          <w:ilvl w:val="5"/>
          <w:numId w:val="1"/>
        </w:numPr>
        <w:rPr/>
      </w:pPr>
      <w:bookmarkStart w:id="139" w:name="__RefHeading___Toc1628148_3830689328"/>
      <w:bookmarkStart w:id="140" w:name="_Toc57"/>
      <w:bookmarkEnd w:id="139"/>
      <w:r>
        <w:rPr>
          <w:rtl w:val="true"/>
        </w:rPr>
        <w:t>القول الخامس</w:t>
      </w:r>
      <w:r>
        <w:rPr>
          <w:rtl w:val="true"/>
        </w:rPr>
        <w:t>:</w:t>
      </w:r>
      <w:r>
        <w:rPr>
          <w:rtl w:val="true"/>
        </w:rPr>
        <w:t>التفصیل بین ظواهر الکتاب و ظواهر الروایات بحجّیة</w:t>
      </w:r>
      <w:bookmarkEnd w:id="140"/>
    </w:p>
    <w:p>
      <w:pPr>
        <w:pStyle w:val="BookText"/>
        <w:rPr/>
      </w:pPr>
      <w:r>
        <w:rPr>
          <w:rFonts w:ascii="IRNazanin" w:hAnsi="IRNazanin" w:eastAsia="IRNazanin"/>
          <w:color w:val="111111"/>
          <w:sz w:val="28"/>
          <w:sz w:val="28"/>
          <w:szCs w:val="28"/>
          <w:rtl w:val="true"/>
          <w:lang w:bidi="fa-IR"/>
        </w:rPr>
        <w:t>الثانی دون الأوّل،</w:t>
      </w:r>
    </w:p>
    <w:p>
      <w:pPr>
        <w:pStyle w:val="BookText"/>
        <w:rPr/>
      </w:pPr>
      <w:r>
        <w:rPr>
          <w:rFonts w:ascii="IRNazanin" w:hAnsi="IRNazanin" w:eastAsia="IRNazanin"/>
          <w:color w:val="111111"/>
          <w:sz w:val="28"/>
          <w:sz w:val="28"/>
          <w:szCs w:val="28"/>
          <w:rtl w:val="true"/>
          <w:lang w:bidi="fa-IR"/>
        </w:rPr>
        <w:t>هذا هو مختار أصحابنا الأخباریّین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أوّلا أدلّة حجّیة ظواهر الکتاب،ثمّ الجواب عن شبهات الأخباریّین</w:t>
      </w:r>
      <w:r>
        <w:rPr>
          <w:rFonts w:eastAsia="IRNazanin" w:cs="IRNazanin"/>
          <w:color w:val="111111"/>
          <w:sz w:val="28"/>
          <w:szCs w:val="28"/>
          <w:rtl w:val="true"/>
          <w:lang w:bidi="fa-IR"/>
        </w:rPr>
        <w:t>.</w:t>
      </w:r>
    </w:p>
    <w:p>
      <w:pPr>
        <w:pStyle w:val="Heading6"/>
        <w:numPr>
          <w:ilvl w:val="5"/>
          <w:numId w:val="1"/>
        </w:numPr>
        <w:rPr/>
      </w:pPr>
      <w:bookmarkStart w:id="141" w:name="__RefHeading___Toc1628150_3830689328"/>
      <w:bookmarkStart w:id="142" w:name="_Toc58"/>
      <w:bookmarkEnd w:id="141"/>
      <w:r>
        <w:rPr>
          <w:rtl w:val="true"/>
        </w:rPr>
        <w:t>و تستفاد حجّیة ظواهر الکتاب من وجوه متعدّدة</w:t>
      </w:r>
      <w:bookmarkEnd w:id="142"/>
    </w:p>
    <w:p>
      <w:pPr>
        <w:pStyle w:val="BookText"/>
        <w:rPr/>
      </w:pPr>
      <w:r>
        <w:rPr>
          <w:rFonts w:ascii="IRNazanin" w:hAnsi="IRNazanin" w:eastAsia="IRNazanin"/>
          <w:color w:val="111111"/>
          <w:sz w:val="28"/>
          <w:sz w:val="28"/>
          <w:szCs w:val="28"/>
          <w:rtl w:val="true"/>
          <w:lang w:bidi="fa-IR"/>
        </w:rPr>
        <w:t>بعد ملاحظة عدم اتّخاذ الشارع طریقا خاصّا للتفهیم و التفهّم سوی الطریق المتداول بین العقلاء فی محاوراتهم من الأخذ بظواهر الکلام</w:t>
      </w:r>
      <w:r>
        <w:rPr>
          <w:rFonts w:eastAsia="IRNazanin" w:cs="IRNazanin"/>
          <w:color w:val="111111"/>
          <w:sz w:val="28"/>
          <w:szCs w:val="28"/>
          <w:rtl w:val="true"/>
          <w:lang w:bidi="fa-IR"/>
        </w:rPr>
        <w:t>:</w:t>
      </w:r>
    </w:p>
    <w:p>
      <w:pPr>
        <w:pStyle w:val="Heading6"/>
        <w:numPr>
          <w:ilvl w:val="5"/>
          <w:numId w:val="1"/>
        </w:numPr>
        <w:rPr/>
      </w:pPr>
      <w:bookmarkStart w:id="143" w:name="__RefHeading___Toc1628152_3830689328"/>
      <w:bookmarkStart w:id="144" w:name="_Toc59"/>
      <w:bookmarkEnd w:id="143"/>
      <w:r>
        <w:rPr>
          <w:rtl w:val="true"/>
        </w:rPr>
        <w:t>الوجه الأوّل</w:t>
      </w:r>
      <w:r>
        <w:rPr>
          <w:rtl w:val="true"/>
        </w:rPr>
        <w:t>:</w:t>
      </w:r>
      <w:r>
        <w:rPr>
          <w:rtl w:val="true"/>
        </w:rPr>
        <w:t>أنّ الغرض من نزول القرآن تفهیم الناس معانیه و العمل به</w:t>
      </w:r>
      <w:bookmarkEnd w:id="144"/>
    </w:p>
    <w:p>
      <w:pPr>
        <w:pStyle w:val="BookText"/>
        <w:rPr/>
      </w:pPr>
      <w:r>
        <w:rPr>
          <w:rFonts w:ascii="IRNazanin" w:hAnsi="IRNazanin" w:eastAsia="IRNazanin"/>
          <w:color w:val="111111"/>
          <w:sz w:val="28"/>
          <w:sz w:val="28"/>
          <w:szCs w:val="28"/>
          <w:rtl w:val="true"/>
          <w:lang w:bidi="fa-IR"/>
        </w:rPr>
        <w:t>کی ینالوا السعادة الدنیویّة و الاخرویّة،و ینجوا من الهلکة الأبدیّة،فإنّ القرآن هو</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تِبْیاناً لِکُلِّ شَیْءٍ </w:t>
      </w:r>
      <w:r>
        <w:rPr>
          <w:rStyle w:val="FootnoteAnchor"/>
          <w:rtl w:val="true"/>
        </w:rPr>
        <w:footnoteReference w:id="112"/>
      </w:r>
      <w:r>
        <w:rPr>
          <w:rFonts w:ascii="Amiri" w:hAnsi="Amiri" w:eastAsia="Amiri" w:cs="Amiri"/>
          <w:color w:val="111111"/>
          <w:sz w:val="28"/>
          <w:sz w:val="28"/>
          <w:szCs w:val="28"/>
          <w:rtl w:val="true"/>
          <w:lang w:bidi="ar-SA"/>
        </w:rPr>
        <w:t xml:space="preserve">،و کِتابٌ أَنْزَلْناهُ إِلَیْکَ لِتُخْرِجَ النّاسَ مِنَ الظُّلُماتِ إِلَی النُّورِ </w:t>
      </w:r>
      <w:r>
        <w:rPr>
          <w:rStyle w:val="FootnoteAnchor"/>
          <w:rtl w:val="true"/>
        </w:rPr>
        <w:footnoteReference w:id="113"/>
      </w:r>
      <w:r>
        <w:rPr>
          <w:rFonts w:ascii="Amiri" w:hAnsi="Amiri" w:eastAsia="Amiri" w:cs="Amiri"/>
          <w:color w:val="111111"/>
          <w:sz w:val="28"/>
          <w:sz w:val="28"/>
          <w:szCs w:val="28"/>
          <w:rtl w:val="true"/>
          <w:lang w:bidi="ar-SA"/>
        </w:rPr>
        <w:t xml:space="preserve">،و وَ هُدیً وَ مَوْعِظَةً لِلْمُتَّقِینَ </w:t>
      </w:r>
      <w:r>
        <w:rPr>
          <w:rStyle w:val="FootnoteAnchor"/>
          <w:rtl w:val="true"/>
        </w:rPr>
        <w:footnoteReference w:id="114"/>
      </w:r>
      <w:r>
        <w:rPr>
          <w:rFonts w:ascii="IRNazanin" w:hAnsi="IRNazanin" w:eastAsia="IRNazanin"/>
          <w:color w:val="111111"/>
          <w:sz w:val="28"/>
          <w:sz w:val="28"/>
          <w:szCs w:val="28"/>
          <w:rtl w:val="true"/>
          <w:lang w:bidi="fa-IR"/>
        </w:rPr>
        <w:t>،و لا یخفی أنّ ظواهر الکتاب من محکماته لا متشابهاته،فلا محالة تکون ظواهر الکتاب حجّة،و إلاّ کیف</w:t>
      </w:r>
      <w:bookmarkStart w:id="145" w:name="pg16966_184415"/>
    </w:p>
    <w:p>
      <w:pPr>
        <w:pStyle w:val="BookText"/>
        <w:rPr/>
      </w:pPr>
      <w:bookmarkEnd w:id="145"/>
      <w:r>
        <w:rPr>
          <w:rFonts w:ascii="IRNazanin" w:hAnsi="IRNazanin" w:eastAsia="IRNazanin"/>
          <w:color w:val="111111"/>
          <w:sz w:val="28"/>
          <w:sz w:val="28"/>
          <w:szCs w:val="28"/>
          <w:rtl w:val="true"/>
          <w:lang w:bidi="fa-IR"/>
        </w:rPr>
        <w:t>یکون کتاب الهدایة و الموعظة و المخرج إلی النور؟</w:t>
      </w:r>
      <w:r>
        <w:rPr>
          <w:rFonts w:eastAsia="IRNazanin" w:cs="IRNazanin"/>
          <w:color w:val="111111"/>
          <w:sz w:val="28"/>
          <w:szCs w:val="28"/>
          <w:rtl w:val="true"/>
          <w:lang w:bidi="fa-IR"/>
        </w:rPr>
        <w:t>!</w:t>
      </w:r>
    </w:p>
    <w:p>
      <w:pPr>
        <w:pStyle w:val="Heading6"/>
        <w:numPr>
          <w:ilvl w:val="5"/>
          <w:numId w:val="1"/>
        </w:numPr>
        <w:rPr/>
      </w:pPr>
      <w:bookmarkStart w:id="146" w:name="__RefHeading___Toc1628154_3830689328"/>
      <w:bookmarkStart w:id="147" w:name="_Toc60"/>
      <w:bookmarkEnd w:id="146"/>
      <w:r>
        <w:rPr>
          <w:rtl w:val="true"/>
        </w:rPr>
        <w:t>الوجه الثانی</w:t>
      </w:r>
      <w:r>
        <w:rPr>
          <w:rtl w:val="true"/>
        </w:rPr>
        <w:t>:</w:t>
      </w:r>
      <w:r>
        <w:rPr>
          <w:rtl w:val="true"/>
        </w:rPr>
        <w:t>أنّ القرآن الکریم هو المعجزة الخالدة لرسول اللّه صلّی اللّه علیه و آله إلی یوم</w:t>
      </w:r>
      <w:bookmarkEnd w:id="147"/>
    </w:p>
    <w:p>
      <w:pPr>
        <w:pStyle w:val="BookText"/>
        <w:rPr/>
      </w:pPr>
      <w:r>
        <w:rPr>
          <w:rFonts w:ascii="IRNazanin" w:hAnsi="IRNazanin" w:eastAsia="IRNazanin"/>
          <w:color w:val="111111"/>
          <w:sz w:val="28"/>
          <w:sz w:val="28"/>
          <w:szCs w:val="28"/>
          <w:rtl w:val="true"/>
          <w:lang w:bidi="fa-IR"/>
        </w:rPr>
        <w:t>القیامة،</w:t>
      </w:r>
    </w:p>
    <w:p>
      <w:pPr>
        <w:pStyle w:val="BookText"/>
        <w:rPr/>
      </w:pPr>
      <w:r>
        <w:rPr>
          <w:rFonts w:ascii="Amiri" w:hAnsi="Amiri" w:eastAsia="Amiri" w:cs="Amiri"/>
          <w:color w:val="111111"/>
          <w:sz w:val="28"/>
          <w:sz w:val="28"/>
          <w:szCs w:val="28"/>
          <w:rtl w:val="true"/>
          <w:lang w:bidi="ar-SA"/>
        </w:rPr>
        <w:t>و قد تحدّی جمیع البشر من الأوّلین و الآخرین علی أن یأتوا بمثله، فقال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بِمِثْلِهِ وَ لَوْ کانَ بَعْضُهُمْ لِبَعْضٍ ظَهِیراً </w:t>
      </w:r>
      <w:r>
        <w:rPr>
          <w:rStyle w:val="FootnoteAnchor"/>
          <w:rtl w:val="true"/>
        </w:rPr>
        <w:footnoteReference w:id="115"/>
      </w:r>
      <w:r>
        <w:rPr>
          <w:rFonts w:ascii="IRNazanin" w:hAnsi="IRNazanin" w:eastAsia="IRNazanin"/>
          <w:color w:val="111111"/>
          <w:sz w:val="28"/>
          <w:sz w:val="28"/>
          <w:szCs w:val="28"/>
          <w:rtl w:val="true"/>
          <w:lang w:bidi="fa-IR"/>
        </w:rPr>
        <w:t>و نحو ذلک، و معلوم أنّ التحدّی و تحریک المخالفین بالإتیان بمثل القرآن دلیل علی حجّیة ظواهر الکتاب،فإنّ الإتیان بمثله متوقّف علی فهم القرآن و الالتفات إلی مفاهیمه،و لو لم تفهم مقاصد القرآن من ألفاظه و کان من قبیل الرموز و الألغاز التی لا تفهم و لا تعرف فلا مجال للتحدّی</w:t>
      </w:r>
      <w:r>
        <w:rPr>
          <w:rFonts w:eastAsia="IRNazanin" w:cs="IRNazanin"/>
          <w:color w:val="111111"/>
          <w:sz w:val="28"/>
          <w:szCs w:val="28"/>
          <w:rtl w:val="true"/>
          <w:lang w:bidi="fa-IR"/>
        </w:rPr>
        <w:t>.</w:t>
      </w:r>
    </w:p>
    <w:p>
      <w:pPr>
        <w:pStyle w:val="Heading6"/>
        <w:numPr>
          <w:ilvl w:val="5"/>
          <w:numId w:val="1"/>
        </w:numPr>
        <w:rPr/>
      </w:pPr>
      <w:bookmarkStart w:id="148" w:name="__RefHeading___Toc1628156_3830689328"/>
      <w:bookmarkStart w:id="149" w:name="_Toc61"/>
      <w:bookmarkEnd w:id="148"/>
      <w:r>
        <w:rPr>
          <w:rtl w:val="true"/>
        </w:rPr>
        <w:t>الوجه الثالث</w:t>
      </w:r>
      <w:r>
        <w:rPr>
          <w:rtl w:val="true"/>
        </w:rPr>
        <w:t>:</w:t>
      </w:r>
      <w:r>
        <w:rPr>
          <w:rtl w:val="true"/>
        </w:rPr>
        <w:t>المتواتر عند الخاصّة و العامّة أنّ رسول اللّه صلّی اللّه علیه و آله قال</w:t>
      </w:r>
      <w:r>
        <w:rPr>
          <w:rtl w:val="true"/>
        </w:rPr>
        <w:t>:«</w:t>
      </w:r>
      <w:r>
        <w:rPr>
          <w:rtl w:val="true"/>
        </w:rPr>
        <w:t>إنّی</w:t>
      </w:r>
      <w:bookmarkEnd w:id="149"/>
    </w:p>
    <w:p>
      <w:pPr>
        <w:pStyle w:val="BookText"/>
        <w:rPr/>
      </w:pPr>
      <w:r>
        <w:rPr>
          <w:rFonts w:ascii="IRNazanin" w:hAnsi="IRNazanin" w:eastAsia="IRNazanin"/>
          <w:color w:val="111111"/>
          <w:sz w:val="28"/>
          <w:sz w:val="28"/>
          <w:szCs w:val="28"/>
          <w:rtl w:val="true"/>
          <w:lang w:bidi="fa-IR"/>
        </w:rPr>
        <w:t>تارک فیکم الثقلین</w:t>
      </w:r>
    </w:p>
    <w:p>
      <w:pPr>
        <w:pStyle w:val="BookText"/>
        <w:rPr/>
      </w:pPr>
      <w:r>
        <w:rPr>
          <w:rFonts w:ascii="IRNazanin" w:hAnsi="IRNazanin" w:eastAsia="IRNazanin"/>
          <w:color w:val="111111"/>
          <w:sz w:val="28"/>
          <w:sz w:val="28"/>
          <w:szCs w:val="28"/>
          <w:rtl w:val="true"/>
          <w:lang w:bidi="fa-IR"/>
        </w:rPr>
        <w:t>ما إن تمسّکتم بهما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 أهل بیتی، و أنّهما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،و معلوم أنّ معنی التمسّک بکتاب اللّه لیس مجرّد الاعتقاد بأنّه نازل من عند اللّه تعالی،و أنّه معجزة خالدة لرسول اللّه صلّی اللّه علیه و آله،بل معنی التمسّک به الموجب لعدم تحقّق الضلالة هو الأخذ به، و العمل بما فیه،و جعله إماما فی جمیع شئون الحیاة،و هذا کلّه لا یجتمع مع عدم حجّیة ظواهر الکتاب</w:t>
      </w:r>
      <w:r>
        <w:rPr>
          <w:rFonts w:eastAsia="IRNazanin" w:cs="IRNazanin"/>
          <w:color w:val="111111"/>
          <w:sz w:val="28"/>
          <w:szCs w:val="28"/>
          <w:rtl w:val="true"/>
          <w:lang w:bidi="fa-IR"/>
        </w:rPr>
        <w:t>.</w:t>
      </w:r>
    </w:p>
    <w:p>
      <w:pPr>
        <w:pStyle w:val="Heading6"/>
        <w:numPr>
          <w:ilvl w:val="5"/>
          <w:numId w:val="1"/>
        </w:numPr>
        <w:rPr/>
      </w:pPr>
      <w:bookmarkStart w:id="150" w:name="__RefHeading___Toc1628158_3830689328"/>
      <w:bookmarkStart w:id="151" w:name="_Toc62"/>
      <w:bookmarkEnd w:id="150"/>
      <w:r>
        <w:rPr>
          <w:rtl w:val="true"/>
        </w:rPr>
        <w:t>الوجه الرابع</w:t>
      </w:r>
      <w:r>
        <w:rPr>
          <w:rtl w:val="true"/>
        </w:rPr>
        <w:t>:</w:t>
      </w:r>
      <w:r>
        <w:rPr>
          <w:rtl w:val="true"/>
        </w:rPr>
        <w:t>الروایات الکثیرة الدالّة علی عرض الأخبار الواصلة إلینا</w:t>
      </w:r>
      <w:bookmarkEnd w:id="151"/>
    </w:p>
    <w:p>
      <w:pPr>
        <w:pStyle w:val="BookText"/>
        <w:rPr/>
      </w:pPr>
      <w:r>
        <w:rPr>
          <w:rFonts w:ascii="IRNazanin" w:hAnsi="IRNazanin" w:eastAsia="IRNazanin"/>
          <w:color w:val="111111"/>
          <w:sz w:val="28"/>
          <w:sz w:val="28"/>
          <w:szCs w:val="28"/>
          <w:rtl w:val="true"/>
          <w:lang w:bidi="fa-IR"/>
        </w:rPr>
        <w:t>علی الکتاب و طرح ما خالف منها،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قول ربّنا لم نقله</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و معلوم أنّ تعیین المخالف عن غیره و تمییزه عمّا سواه قد اوکل إلی فهم العرف،</w:t>
      </w:r>
      <w:bookmarkStart w:id="152" w:name="pg16966_184416"/>
    </w:p>
    <w:p>
      <w:pPr>
        <w:pStyle w:val="BookText"/>
        <w:rPr/>
      </w:pPr>
      <w:bookmarkEnd w:id="152"/>
      <w:r>
        <w:rPr>
          <w:rFonts w:ascii="IRNazanin" w:hAnsi="IRNazanin" w:eastAsia="IRNazanin"/>
          <w:color w:val="111111"/>
          <w:sz w:val="28"/>
          <w:sz w:val="28"/>
          <w:szCs w:val="28"/>
          <w:rtl w:val="true"/>
          <w:lang w:bidi="fa-IR"/>
        </w:rPr>
        <w:t>فإنّهم هم المرجع فی تشخیص ذلک،و علیه فلا محیص من حجّیة ظواهر الکتاب،و إلاّ کیف یمکن للعرف تشخیص المخالف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هذه الضابطة تختصّ بالموارد المشکوکة،و إلاّ فبعد إثبات صدور الروایة عن المعصوم علیه السّلام و لو بواسطة خبر الواحد لا بدّ من الأخذ بها و إن کانت مخالفة لظاهر الکتاب</w:t>
      </w:r>
      <w:r>
        <w:rPr>
          <w:rFonts w:eastAsia="IRNazanin" w:cs="IRNazanin"/>
          <w:color w:val="111111"/>
          <w:sz w:val="28"/>
          <w:szCs w:val="28"/>
          <w:rtl w:val="true"/>
          <w:lang w:bidi="fa-IR"/>
        </w:rPr>
        <w:t>.</w:t>
      </w:r>
    </w:p>
    <w:p>
      <w:pPr>
        <w:pStyle w:val="Heading6"/>
        <w:numPr>
          <w:ilvl w:val="5"/>
          <w:numId w:val="1"/>
        </w:numPr>
        <w:rPr/>
      </w:pPr>
      <w:bookmarkStart w:id="153" w:name="__RefHeading___Toc1628160_3830689328"/>
      <w:bookmarkStart w:id="154" w:name="_Toc63"/>
      <w:bookmarkEnd w:id="153"/>
      <w:r>
        <w:rPr>
          <w:rtl w:val="true"/>
        </w:rPr>
        <w:t>الوجه الخامس</w:t>
      </w:r>
      <w:r>
        <w:rPr>
          <w:rtl w:val="true"/>
        </w:rPr>
        <w:t>:</w:t>
      </w:r>
      <w:r>
        <w:rPr>
          <w:rtl w:val="true"/>
        </w:rPr>
        <w:t>الأخبار الواردة فی ردّ الشروط المخالفة للکتاب،</w:t>
      </w:r>
      <w:bookmarkEnd w:id="154"/>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اشترط شرطا مخالفا لکتاب اللّه فلا یجوز له،و لا یجوز علی الذی اشترط علیه، و المسلمون عند شروطهم ممّا وافق کتاب اللّه عزّ و جلّ</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المرجع فی تشخیص الشرط المخالف هو العرف،و هو لا یقدر علی ذلک إلاّ بعد الرجوع إلی الکتاب و فهم مقاصده من ظواهره</w:t>
      </w:r>
      <w:r>
        <w:rPr>
          <w:rFonts w:eastAsia="IRNazanin" w:cs="IRNazanin"/>
          <w:color w:val="111111"/>
          <w:sz w:val="28"/>
          <w:szCs w:val="28"/>
          <w:rtl w:val="true"/>
          <w:lang w:bidi="fa-IR"/>
        </w:rPr>
        <w:t>.</w:t>
      </w:r>
    </w:p>
    <w:p>
      <w:pPr>
        <w:pStyle w:val="Heading6"/>
        <w:numPr>
          <w:ilvl w:val="5"/>
          <w:numId w:val="1"/>
        </w:numPr>
        <w:rPr/>
      </w:pPr>
      <w:bookmarkStart w:id="155" w:name="__RefHeading___Toc1628162_3830689328"/>
      <w:bookmarkStart w:id="156" w:name="_Toc64"/>
      <w:bookmarkEnd w:id="155"/>
      <w:r>
        <w:rPr>
          <w:rtl w:val="true"/>
        </w:rPr>
        <w:t>الوجه السادس</w:t>
      </w:r>
      <w:r>
        <w:rPr>
          <w:rtl w:val="true"/>
        </w:rPr>
        <w:t>:</w:t>
      </w:r>
      <w:r>
        <w:rPr>
          <w:rtl w:val="true"/>
        </w:rPr>
        <w:t>الروایات التی تدلّ بوضوح علی أنّ الأئمّة علیهم السّلام أرجعوا</w:t>
      </w:r>
      <w:bookmarkEnd w:id="156"/>
    </w:p>
    <w:p>
      <w:pPr>
        <w:pStyle w:val="BookText"/>
        <w:rPr/>
      </w:pPr>
      <w:r>
        <w:rPr>
          <w:rFonts w:ascii="IRNazanin" w:hAnsi="IRNazanin" w:eastAsia="IRNazanin"/>
          <w:color w:val="111111"/>
          <w:sz w:val="28"/>
          <w:sz w:val="28"/>
          <w:szCs w:val="28"/>
          <w:rtl w:val="true"/>
          <w:lang w:bidi="fa-IR"/>
        </w:rPr>
        <w:t>الرواة إلی القرآن الکریم،</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زرارة عن أبی جعفر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تخبرنی من أین علمت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المسح ببعض الرأس و بعض الرجلین؟فأجاب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لمکان الباء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وُجُوهَکُمْ وَ أَیْدِیَکُمْ إِلَی الْمَرافِقِ وَ امْسَحُوا بِرُؤُسِکُمْ وَ أَرْجُلَکُمْ إِلَی الْکَعْبَیْنِ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السؤال کان لأجل عدم الالتفات إلی وجود الباء،لا لأجل عدم ظهور الباء فی التبعیض عند السائل،و إلاّ لما صحّ الاقتصار فی مقام الجواب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التنبیه علی ظهورها فی التبعیض</w:t>
      </w:r>
      <w:r>
        <w:rPr>
          <w:rFonts w:eastAsia="IRNazanin" w:cs="IRNazanin"/>
          <w:color w:val="111111"/>
          <w:sz w:val="28"/>
          <w:szCs w:val="28"/>
          <w:rtl w:val="true"/>
          <w:lang w:bidi="fa-IR"/>
        </w:rPr>
        <w:t>.</w:t>
      </w:r>
      <w:bookmarkStart w:id="157" w:name="pg16966_184417"/>
    </w:p>
    <w:p>
      <w:pPr>
        <w:pStyle w:val="Heading6"/>
        <w:numPr>
          <w:ilvl w:val="5"/>
          <w:numId w:val="1"/>
        </w:numPr>
        <w:rPr/>
      </w:pPr>
      <w:bookmarkStart w:id="158" w:name="__RefHeading___Toc1628164_3830689328"/>
      <w:bookmarkStart w:id="159" w:name="_Toc65"/>
      <w:bookmarkEnd w:id="157"/>
      <w:bookmarkEnd w:id="158"/>
      <w:r>
        <w:rPr>
          <w:rtl w:val="true"/>
        </w:rPr>
        <w:t>أدلّة القائلین بعدم حجّیة ظواهر الکتاب</w:t>
      </w:r>
      <w:r>
        <w:rPr>
          <w:rtl w:val="true"/>
        </w:rPr>
        <w:t>:</w:t>
      </w:r>
      <w:bookmarkEnd w:id="159"/>
    </w:p>
    <w:p>
      <w:pPr>
        <w:pStyle w:val="BookText"/>
        <w:rPr/>
      </w:pPr>
      <w:r>
        <w:rPr>
          <w:rFonts w:ascii="IRNazanin" w:hAnsi="IRNazanin" w:eastAsia="IRNazanin"/>
          <w:color w:val="111111"/>
          <w:sz w:val="28"/>
          <w:sz w:val="28"/>
          <w:szCs w:val="28"/>
          <w:rtl w:val="true"/>
          <w:lang w:bidi="fa-IR"/>
        </w:rPr>
        <w:t>لا یخفی أنّ بعض هذه الأدلّة ناظر إلی منع الصغری،یعنی إنکار أصل الظهور للکتاب،و بعضها الآخر ناظر إلی منع الکبری،یعنی إنکار حجّیة ظواهر الکتاب</w:t>
      </w:r>
      <w:r>
        <w:rPr>
          <w:rFonts w:eastAsia="IRNazanin" w:cs="IRNazanin"/>
          <w:color w:val="111111"/>
          <w:sz w:val="28"/>
          <w:szCs w:val="28"/>
          <w:rtl w:val="true"/>
          <w:lang w:bidi="fa-IR"/>
        </w:rPr>
        <w:t>.</w:t>
      </w:r>
    </w:p>
    <w:p>
      <w:pPr>
        <w:pStyle w:val="Heading6"/>
        <w:numPr>
          <w:ilvl w:val="5"/>
          <w:numId w:val="1"/>
        </w:numPr>
        <w:rPr/>
      </w:pPr>
      <w:bookmarkStart w:id="160" w:name="__RefHeading___Toc1628166_3830689328"/>
      <w:bookmarkStart w:id="161" w:name="_Toc66"/>
      <w:bookmarkEnd w:id="160"/>
      <w:r>
        <w:rPr>
          <w:rtl w:val="true"/>
        </w:rPr>
        <w:t>الدلیل الأوّل</w:t>
      </w:r>
      <w:r>
        <w:rPr>
          <w:rtl w:val="true"/>
        </w:rPr>
        <w:t>:</w:t>
      </w:r>
      <w:r>
        <w:rPr>
          <w:rtl w:val="true"/>
        </w:rPr>
        <w:t>أنّ الأخذ بظاهر الکتاب من التفسیر بالرأی،</w:t>
      </w:r>
      <w:bookmarkEnd w:id="161"/>
    </w:p>
    <w:p>
      <w:pPr>
        <w:pStyle w:val="BookText"/>
        <w:rPr/>
      </w:pPr>
      <w:r>
        <w:rPr>
          <w:rFonts w:ascii="IRNazanin" w:hAnsi="IRNazanin" w:eastAsia="IRNazanin"/>
          <w:color w:val="111111"/>
          <w:sz w:val="28"/>
          <w:sz w:val="28"/>
          <w:szCs w:val="28"/>
          <w:rtl w:val="true"/>
          <w:lang w:bidi="fa-IR"/>
        </w:rPr>
        <w:t>و قد نهت الروایات الکثیرة عن تفسیر القرآن بالرأی،کقوله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فلیتبوّأ مقعده من النار</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ظاهر فی أنّ حمل ألفاظ القرآن علی مصادیقها الظاهرة تفسیر بالرأی، و معلوم أنّ ظاهر الروایات حجّة،و إن کان المصداق المتیقّن للتفسیر بالرأی هو تفسیر متشابهات القرآن و مجملاته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التفسیر بحسب اللغة و العرف هو کشف القناع و إظهار أمر مستور،فلا یکون منه حمل اللفظ علی ظاهره؛لأنّه لیس بمستور حتّی یکشف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حمل اللفظ علی ظاهره من التفسیر إلاّ أنّه لیس من التفسیر بالرأی حتّی یکون مشمولا للروایات الناهیة،و إنّما هو تفسیر بما یفهمه العرف من اللفظ</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شمول الروایات الناهیة بإطلاقها لحمل اللفظ علی ظاهره لکونه من التفسیر بالرأی،إلاّ أنّه لا محیص عن حمل الأخبار الناهیة علی غیر الظواهر،و اختصاصها بالموارد المتیقّنة من التفسیر بالرأی،و ذلک لما هو مقتضی الجمع بینها و بین الأخبار المتقدّمة التی یستفاد منها حجّیة ظواهر</w:t>
      </w:r>
      <w:bookmarkStart w:id="162" w:name="pg16966_184418"/>
    </w:p>
    <w:p>
      <w:pPr>
        <w:pStyle w:val="BookText"/>
        <w:rPr/>
      </w:pPr>
      <w:bookmarkEnd w:id="162"/>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Heading6"/>
        <w:numPr>
          <w:ilvl w:val="5"/>
          <w:numId w:val="1"/>
        </w:numPr>
        <w:rPr/>
      </w:pPr>
      <w:bookmarkStart w:id="163" w:name="__RefHeading___Toc1628168_3830689328"/>
      <w:bookmarkStart w:id="164" w:name="_Toc67"/>
      <w:bookmarkEnd w:id="163"/>
      <w:r>
        <w:rPr>
          <w:rtl w:val="true"/>
        </w:rPr>
        <w:t>الدلیل الثانی</w:t>
      </w:r>
      <w:r>
        <w:rPr>
          <w:rtl w:val="true"/>
        </w:rPr>
        <w:t>:</w:t>
      </w:r>
      <w:r>
        <w:rPr>
          <w:rtl w:val="true"/>
        </w:rPr>
        <w:t>أنّه لا شکّ فی أنّ القرآن الکریم قد منع عن العمل بالمتشابه،</w:t>
      </w:r>
      <w:bookmarkEnd w:id="164"/>
    </w:p>
    <w:p>
      <w:pPr>
        <w:pStyle w:val="BookText"/>
        <w:rPr/>
      </w:pPr>
      <w:r>
        <w:rPr>
          <w:rFonts w:ascii="Amiri" w:hAnsi="Amiri" w:eastAsia="Amiri" w:cs="Amiri"/>
          <w:color w:val="111111"/>
          <w:sz w:val="28"/>
          <w:sz w:val="28"/>
          <w:szCs w:val="28"/>
          <w:rtl w:val="true"/>
          <w:lang w:bidi="ar-SA"/>
        </w:rPr>
        <w:t>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آیاتٌ مُحْکَماتٌ هُنَّ أُمُّ الْکِتابِ وَ أُخَرُ مُتَشابِهاتٌ فَأَمَّا الَّذِینَ فِی قُلُوبِهِمْ زَیْغٌ فَیَتَّبِعُونَ ما تَشابَهَ مِنْهُ ابْتِغاءَ الْفِتْنَةِ وَ ابْتِغاءَ تَأْوِیلِهِ </w:t>
      </w:r>
      <w:r>
        <w:rPr>
          <w:rStyle w:val="FootnoteAnchor"/>
          <w:rtl w:val="true"/>
        </w:rPr>
        <w:footnoteReference w:id="122"/>
      </w:r>
      <w:r>
        <w:rPr>
          <w:rFonts w:ascii="IRNazanin" w:hAnsi="IRNazanin" w:eastAsia="IRNazanin"/>
          <w:color w:val="111111"/>
          <w:sz w:val="28"/>
          <w:sz w:val="28"/>
          <w:szCs w:val="28"/>
          <w:rtl w:val="true"/>
          <w:lang w:bidi="fa-IR"/>
        </w:rPr>
        <w:t>،و المتشابه هو ما کان ذا احتمالین فیشمل الظواهر،و لا أقلّ من احتمال شمول المتشابه للظواهر،و هو یکفی فی الحکم بعدم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شمول المتشابه للظواهر إن کان أنّه صریح فی الشمول،بمعنی أنّ مصداقیّة الظواهر للمتشابه أمر قطعیّ لا ریب فیه فبطلان هذا الزعم بمکان من الوضوح؛إذ یلزم علیه أن تکون أکثر الاستعمالات المتداولة فی المحاورات العرفیّة من المتشابه؛نظرا إلی أنّ دلالتها علی المعنی من باب الظهور لا النصّ،و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 الشمول أنّه ظاهر فیه فیلزم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المنع عن الشمول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عدم حجّیة ظواهر الکتاب بالظاهر المفروض کونه من المتشابه،و هو باطل بالبداهة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منه احتمال شمول المتشابه للظواهر 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منع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احتمال الشمول لا یوجب سلب الحجّیة عن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الدلیلان ناظران إلی منع الکبری</w:t>
      </w:r>
      <w:r>
        <w:rPr>
          <w:rFonts w:eastAsia="IRNazanin" w:cs="IRNazanin"/>
          <w:color w:val="111111"/>
          <w:sz w:val="28"/>
          <w:szCs w:val="28"/>
          <w:rtl w:val="true"/>
          <w:lang w:bidi="fa-IR"/>
        </w:rPr>
        <w:t>.</w:t>
      </w:r>
    </w:p>
    <w:p>
      <w:pPr>
        <w:pStyle w:val="Heading6"/>
        <w:numPr>
          <w:ilvl w:val="5"/>
          <w:numId w:val="1"/>
        </w:numPr>
        <w:rPr/>
      </w:pPr>
      <w:bookmarkStart w:id="165" w:name="__RefHeading___Toc1628170_3830689328"/>
      <w:bookmarkStart w:id="166" w:name="_Toc68"/>
      <w:bookmarkEnd w:id="165"/>
      <w:r>
        <w:rPr>
          <w:rtl w:val="true"/>
        </w:rPr>
        <w:t>الدلیل الثالث</w:t>
      </w:r>
      <w:r>
        <w:rPr>
          <w:rtl w:val="true"/>
        </w:rPr>
        <w:t>:</w:t>
      </w:r>
      <w:r>
        <w:rPr>
          <w:rtl w:val="true"/>
        </w:rPr>
        <w:t>ما یکون مفاده منع الصغری،</w:t>
      </w:r>
      <w:bookmarkEnd w:id="16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تقریبات متعدّدة و جمیعها یرجع إلی أنّ القرآن مشتمل علی معان شامخة و مطالب غامضة و علوم متنوّعة و معارف عالیة،تقصر أفهام الناس عن الوصول إلیها و الإحاطة بها،</w:t>
      </w:r>
    </w:p>
    <w:p>
      <w:pPr>
        <w:pStyle w:val="BookText"/>
        <w:rPr/>
      </w:pPr>
      <w:r>
        <w:rPr>
          <w:rFonts w:ascii="IRNazanin" w:hAnsi="IRNazanin" w:eastAsia="IRNazanin"/>
          <w:color w:val="111111"/>
          <w:sz w:val="28"/>
          <w:sz w:val="28"/>
          <w:szCs w:val="28"/>
          <w:rtl w:val="true"/>
          <w:lang w:bidi="fa-IR"/>
        </w:rPr>
        <w:t>إلاّ الراسخون فی العلم من العترة الطاهرة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بعض ألفاظ القرآن من قبیل الرموز،کما هو الحال فی فواتح السور، و هی غیر مفهومة إلاّ للمعصومین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نضیف إلیه ما ذکره الأئمّة علیهم السّلام للمخالفین کما فی مرسلة شعیب بن أنس عن أبی عبد اللّه علیه السّلام أنّه قال لأبی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فقیه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شیء تفتیهم؟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بکتاب اللّه و سنّة نبیّه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حنیفة، تعرف کتاب اللّه حقّ معرفته،و تعرف الناسخ من المنسوخ؟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حنیفة،لقد ادّعیت علما،ویلک ما جعل اللّه ذلک إلاّ عند أهل الکتاب الذین انزل علیهم،ویلک ما هو إلاّ عند الخاصّ من ذریّة نبیّنا محمّد صلّی اللّه علیه و آله و ما ورّثک اللّه تعالی من کتابه حرفا</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 فی روایة زید الشحّام،قال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قتادة علی أبی جعفر علیه السّلام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فقیه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یزعمون،فقال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أنّک تفسّر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قتادة،إن کنت قد فسّرت القرآن من تلقاء نفسک فقد هلکت و أهلکت،و إن کنت قد فسّرته من الرجال فقد هلکت و أهلکت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قتادة،إنّما یعرف القرآن من خوطب به</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اشتمال القرآن علی المطالب الغامضة و المعارف العالیة لا یوجب نفی حجّیة ظواهره؛إذ لیس کلّها کذلک،بل منه آیات محکمات هنّ أمّ الکتاب، و الظواهر من هذا القبیل،و نحن لا نقول باتّباع المتشابهات التی تحقّقت فیه لمصالح،و نفی حجّیّة ظواهره التی یعرفها أهل اللسان ینافی کونه کتاب هدایة</w:t>
      </w:r>
      <w:bookmarkStart w:id="167" w:name="pg16966_184420"/>
    </w:p>
    <w:p>
      <w:pPr>
        <w:pStyle w:val="BookText"/>
        <w:rPr/>
      </w:pPr>
      <w:bookmarkEnd w:id="167"/>
      <w:r>
        <w:rPr>
          <w:rFonts w:ascii="IRNazanin" w:hAnsi="IRNazanin" w:eastAsia="IRNazanin"/>
          <w:color w:val="111111"/>
          <w:sz w:val="28"/>
          <w:sz w:val="28"/>
          <w:szCs w:val="28"/>
          <w:rtl w:val="true"/>
          <w:lang w:bidi="fa-IR"/>
        </w:rPr>
        <w:t>و معجزة خالدة کما مرّ أن ذکرناه،و کما أنّ اشتمال القرآن للرموز لا یرتبط بظواهره و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الاولی فظاهرة فی أنّ الاعتراض علی أبی حنیفة کان لأجل ادّعائه معرفة القرآن حقّ معرفته بجمیع خصوصیّاته،فقوله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ورّثک اللّه من کتابه حرفا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حرفا یحتاج إلی تعلیم من اللّه تعالی،لا أنّه لا یفهم من القرآن شیئا أصلا،و هذا خارج عن محلّ البحث،فإنّ الظواهر لا تحتاج إلی تعلیم من اللّه تعالی،و أمّا ما یحتاج إلی التعلیم فعلمه مختصّ بالأئمّة المعصومین علیهم السّلام،کما تدلّ علیه الروایة الواردة فی تفسیر آیة اَلَّذِی عِنْدَهُ عِلْمٌ مِنَ الْکِتابِ </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نعلم بالکتاب کلّه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الروایة الثانیة فالتوبیخ فیها إنّما هو علی تصدّی قتادة لتفسیر القرآن، و الأخذ بظاهر الکلام لا یعدّ تفسیرا فضلا عن التفسیر بالرأی کما ذکرناه</w:t>
      </w:r>
      <w:r>
        <w:rPr>
          <w:rFonts w:eastAsia="IRNazanin" w:cs="IRNazanin"/>
          <w:color w:val="111111"/>
          <w:sz w:val="28"/>
          <w:szCs w:val="28"/>
          <w:rtl w:val="true"/>
          <w:lang w:bidi="fa-IR"/>
        </w:rPr>
        <w:t>.</w:t>
      </w:r>
    </w:p>
    <w:p>
      <w:pPr>
        <w:pStyle w:val="Heading6"/>
        <w:numPr>
          <w:ilvl w:val="5"/>
          <w:numId w:val="1"/>
        </w:numPr>
        <w:rPr/>
      </w:pPr>
      <w:bookmarkStart w:id="168" w:name="__RefHeading___Toc1628172_3830689328"/>
      <w:bookmarkStart w:id="169" w:name="_Toc69"/>
      <w:bookmarkEnd w:id="168"/>
      <w:r>
        <w:rPr>
          <w:rtl w:val="true"/>
        </w:rPr>
        <w:t>الدلیل الرابع</w:t>
      </w:r>
      <w:r>
        <w:rPr>
          <w:rtl w:val="true"/>
        </w:rPr>
        <w:t>:</w:t>
      </w:r>
      <w:r>
        <w:rPr>
          <w:rtl w:val="true"/>
        </w:rPr>
        <w:t>إنّا نعلم إجمالا بوجود قرائن منفصلة فی الروایات علی</w:t>
      </w:r>
      <w:bookmarkEnd w:id="169"/>
    </w:p>
    <w:p>
      <w:pPr>
        <w:pStyle w:val="BookText"/>
        <w:rPr/>
      </w:pPr>
      <w:r>
        <w:rPr>
          <w:rFonts w:ascii="IRNazanin" w:hAnsi="IRNazanin" w:eastAsia="IRNazanin"/>
          <w:color w:val="111111"/>
          <w:sz w:val="28"/>
          <w:sz w:val="28"/>
          <w:szCs w:val="28"/>
          <w:rtl w:val="true"/>
          <w:lang w:bidi="fa-IR"/>
        </w:rPr>
        <w:t>خلاف ظواهر الکتاب</w:t>
      </w:r>
    </w:p>
    <w:p>
      <w:pPr>
        <w:pStyle w:val="BookText"/>
        <w:rPr/>
      </w:pPr>
      <w:r>
        <w:rPr>
          <w:rFonts w:ascii="IRNazanin" w:hAnsi="IRNazanin" w:eastAsia="IRNazanin"/>
          <w:color w:val="111111"/>
          <w:sz w:val="28"/>
          <w:sz w:val="28"/>
          <w:szCs w:val="28"/>
          <w:rtl w:val="true"/>
          <w:lang w:bidi="fa-IR"/>
        </w:rPr>
        <w:t>من المخصّصات و المقیّدات و القرائن علی المجاز،أو نعلم إجمالا بوجود قرائن متّصلة لم تصل إلینا و حذفت من الکتاب،و هذا العلم الإجمالی یمنع عن العمل بظواهره،فالقرآن و إن کان له ظهور فی حدّ ذاته،إلاّ أنّه مجمل حکما و بالعرض</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وجود قرائن منفصلة ظاهر،فإنّ العلم الإجمالی المذکور لا یوجب سقوط ظواهر الکتاب عن الحجّیة و إنّما یوجب لزوم الفحص عن المخصّص و المقیّد و القرینة علی المجاز قبل العمل بها،و إلاّ لوجب الحکم بعدم</w:t>
      </w:r>
    </w:p>
    <w:p>
      <w:pPr>
        <w:pStyle w:val="BookText"/>
        <w:rPr/>
      </w:pPr>
      <w:r>
        <w:rPr>
          <w:rFonts w:ascii="IRNazanin" w:hAnsi="IRNazanin" w:eastAsia="IRNazanin"/>
          <w:color w:val="111111"/>
          <w:sz w:val="28"/>
          <w:sz w:val="28"/>
          <w:szCs w:val="28"/>
          <w:rtl w:val="true"/>
          <w:lang w:bidi="fa-IR"/>
        </w:rPr>
        <w:t>جواز العمل بالأخبار المرویّة عن الأئمّة علیهم السّلام لوجود العلم الإجمالی المذکور فیها أیضا،مع أنّ المستدلّ لا یقول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العلم الإجمالی بوجود قرائن متّصلة فجوابه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یبتنی علی القول بتحریف القرآن بالنقیصة،فلا یکون محلّ البحث عنه فی الاصول،بل لا بدّ من البحث عنه فی مقدّمات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اتّهام المذهب الحقّ بالتحریف من عمل المستعمرین و تلفیق الأجانب و المغرضین لأغراض شیطانیّة،و إن کان أساس هذا الاتّهام وجود روایات مجعولة فی الکتب الروائیّة،و عدم تحقیق بعض العلماء فی هذه المسألة، و مقالته بما لا یکون من شأنه،فلا یصحّ إنکار حجّیة ظواهر الکتاب استنادا إلی حصول التحریف فیه،فإنّه مخالف لنظر المحقّقین من العلماء،و مخالف لکونه معجزة خالدة لرسول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نعم،یتحقّق الاختلاف فی القراءة،و کذا فی تواتر القراءات السبع أو العشر و عدمه،و التحقیق عدم تواترها،فإنّه إن کان المراد بتواترها هو التواتر عن مشایخها و قرّائها،فیرد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لکلّ من القرّاء السبع أو العشر راویین رویا قراءته إمّا من دون واسطة و إمّا مع الواسطة،و من المعلوم أنّه لا یتحقّق التواتر بمثل ذلک،أضف إلی ذلک أنّ بعض هؤلاء الرواة لم تثبت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تقدیر ثبوت التواتر لا یترتّب أثر علی ذلک بالنسبة إلینا؛ ضرورة أنّ القرّاء لیسوا ممّن یکون قوله حجّة علینا،و لا دلیل علی اعتبار قولهم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بتواتر القراءات تواترها عن النبیّ صلّی اللّه علیه و آله کما هو الظاهر من قولهم،بمعنی أنّه صلّی اللّه علیه و آله بنفسه قرأ علی وفق تلک القراءات المختلفة،فیرد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 من عدم ثبوتها بنحو التواتر عن مشایخها و قرّائها،فکیف بثبوتها عن النبیّ صلّی اللّه علیه و آله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کلّ واحد من القرّاء علی صحّة قراءته و إعراضه عن قراءة غیره دلیل قطعی علی أنّ هذه القراءات مستندة إلی اجتهادهم و آرائهم؛إذ لو کانت بأجمعها متواترة عن النبیّ صلّی اللّه علیه و آله فلا حاجة فی إثبات صحّتها إلی الاحتجاج و الاستدلال،و لم یکن وجه للإعراض عن قراءة غیره،و لا لترجیح قراءته علی قراءة الغیر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تستفاد عدم حجّیة هذه القراءات،و أنّه لم یقم دلیل علی جواز الاستدلال بها،فلیس شیء منها بحجّة بحیث یصحّ الاستدلال بها علی الحکم الشرعی و إن کان مفاد بعض الروایات القراءة بها</w:t>
      </w:r>
      <w:r>
        <w:rPr>
          <w:rFonts w:eastAsia="IRNazanin" w:cs="IRNazanin"/>
          <w:color w:val="111111"/>
          <w:sz w:val="28"/>
          <w:szCs w:val="28"/>
          <w:rtl w:val="true"/>
          <w:lang w:bidi="fa-IR"/>
        </w:rPr>
        <w:t>.</w:t>
      </w:r>
      <w:bookmarkStart w:id="170" w:name="pg16966_184424"/>
    </w:p>
    <w:p>
      <w:pPr>
        <w:pStyle w:val="Heading5"/>
        <w:numPr>
          <w:ilvl w:val="4"/>
          <w:numId w:val="1"/>
        </w:numPr>
        <w:rPr/>
      </w:pPr>
      <w:bookmarkStart w:id="171" w:name="__RefHeading___Toc1628174_3830689328"/>
      <w:bookmarkStart w:id="172" w:name="_Toc70"/>
      <w:bookmarkEnd w:id="170"/>
      <w:bookmarkEnd w:id="171"/>
      <w:r>
        <w:rPr>
          <w:rtl w:val="true"/>
        </w:rPr>
        <w:t>حجّیة قول اللغوی</w:t>
      </w:r>
      <w:bookmarkEnd w:id="172"/>
    </w:p>
    <w:p>
      <w:pPr>
        <w:pStyle w:val="Heading6"/>
        <w:numPr>
          <w:ilvl w:val="5"/>
          <w:numId w:val="1"/>
        </w:numPr>
        <w:rPr/>
      </w:pPr>
      <w:bookmarkStart w:id="173" w:name="__RefHeading___Toc1628176_3830689328"/>
      <w:bookmarkStart w:id="174" w:name="_Toc71"/>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قد ثبتت حجّیة ظواهر کلام الشارع بلا فرق بین ظواهر الروایات و ظواهر الکتاب،و أمّا إذا لم ینعقد ظهور للکلام فهل یصحّ إحراز الظهور بقول اللغوی لیکون قوله حجّة من باب الظنّ الخاصّ أو الظنّ المطلق أم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أفاد قوله العلم أو الاطمئنان بالوضع فلا إشکال فی حجّیته، و أمّا إن أفاد الظنّ أو لم یفده ففی حجّیته خلاف،فالمشهور بین المتقدّمین حجّیته،و قد نسب إلی السیّد المرتضی قدّس سرّه دعوی الإجماع علیه،إلاّ أنّ المشهور بین علمائنا المتأخّرین هو عدم الحجّیة،و هذا هو الأقوی؛إذ لا دلیل علی حجّیة قول اللغوی بأنّ هذا اللفظ ظاهر فی ذاک المعنی،فإنّ المتیقّن من السیرة العقلائیّة إنّما هو حجّیة الظواهر بعد الفراغ عن أصل الظهور،کما هو واضح</w:t>
      </w:r>
      <w:r>
        <w:rPr>
          <w:rFonts w:eastAsia="IRNazanin" w:cs="IRNazanin"/>
          <w:color w:val="111111"/>
          <w:sz w:val="28"/>
          <w:szCs w:val="28"/>
          <w:rtl w:val="true"/>
          <w:lang w:bidi="fa-IR"/>
        </w:rPr>
        <w:t>.</w:t>
      </w:r>
    </w:p>
    <w:p>
      <w:pPr>
        <w:pStyle w:val="Heading6"/>
        <w:numPr>
          <w:ilvl w:val="5"/>
          <w:numId w:val="1"/>
        </w:numPr>
        <w:rPr/>
      </w:pPr>
      <w:bookmarkStart w:id="175" w:name="__RefHeading___Toc1628178_3830689328"/>
      <w:bookmarkStart w:id="176" w:name="_Toc72"/>
      <w:bookmarkEnd w:id="175"/>
      <w:r>
        <w:rPr>
          <w:rtl w:val="true"/>
        </w:rPr>
        <w:t>و یمکن أن یستدلّ علی حجّیة قول اللغوی بعنوان الظنّ الخاصّ بوجوه</w:t>
      </w:r>
      <w:r>
        <w:rPr>
          <w:rtl w:val="true"/>
        </w:rPr>
        <w:t>:</w:t>
      </w:r>
      <w:bookmarkEnd w:id="176"/>
    </w:p>
    <w:p>
      <w:pPr>
        <w:pStyle w:val="Heading6"/>
        <w:numPr>
          <w:ilvl w:val="5"/>
          <w:numId w:val="1"/>
        </w:numPr>
        <w:rPr/>
      </w:pPr>
      <w:bookmarkStart w:id="177" w:name="__RefHeading___Toc1628180_3830689328"/>
      <w:bookmarkStart w:id="178" w:name="_Toc73"/>
      <w:bookmarkEnd w:id="177"/>
      <w:r>
        <w:rPr>
          <w:rtl w:val="true"/>
        </w:rPr>
        <w:t>الوجه الأوّل</w:t>
      </w:r>
      <w:r>
        <w:rPr>
          <w:rtl w:val="true"/>
        </w:rPr>
        <w:t>:</w:t>
      </w:r>
      <w:r>
        <w:rPr>
          <w:rtl w:val="true"/>
        </w:rPr>
        <w:t>الإجماع القولی،</w:t>
      </w:r>
      <w:bookmarkEnd w:id="178"/>
    </w:p>
    <w:p>
      <w:pPr>
        <w:pStyle w:val="BookText"/>
        <w:rPr/>
      </w:pPr>
      <w:r>
        <w:rPr>
          <w:rFonts w:ascii="IRNazanin" w:hAnsi="IRNazanin" w:eastAsia="IRNazanin"/>
          <w:color w:val="111111"/>
          <w:sz w:val="28"/>
          <w:sz w:val="28"/>
          <w:szCs w:val="28"/>
          <w:rtl w:val="true"/>
          <w:lang w:bidi="fa-IR"/>
        </w:rPr>
        <w:t>حیث ادّعی الإجماع علی العمل بقول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الإجماع القولی المحصّل منه غیر حاصل؛لأنّ کثیرا من العلماء لم یتعرّضوا لهذا البحث أصلا،و المنقول منه لیس بحجّة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تسلیم الإجماع لا یمکن الاعتماد علیه هنا لاحتمال مدرکیّته،فلیس هنا إجماع تعبّدی کاشف عن رأی المعصوم علیه السّلام؛إذ من المحتمل قویّا أن یکون مستند المجمعین الوجوه الآتیة مع أنّه لم یحرز صحّة</w:t>
      </w:r>
      <w:bookmarkStart w:id="179" w:name="pg16966_184425"/>
    </w:p>
    <w:p>
      <w:pPr>
        <w:pStyle w:val="BookText"/>
        <w:rPr/>
      </w:pPr>
      <w:bookmarkEnd w:id="179"/>
      <w:r>
        <w:rPr>
          <w:rFonts w:ascii="IRNazanin" w:hAnsi="IRNazanin" w:eastAsia="IRNazanin"/>
          <w:color w:val="111111"/>
          <w:sz w:val="28"/>
          <w:sz w:val="28"/>
          <w:szCs w:val="28"/>
          <w:rtl w:val="true"/>
          <w:lang w:bidi="fa-IR"/>
        </w:rPr>
        <w:t>نسبة ادّعاء الإجماع إلی السیّد المرتضی قدّس سرّه</w:t>
      </w:r>
      <w:r>
        <w:rPr>
          <w:rFonts w:eastAsia="IRNazanin" w:cs="IRNazanin"/>
          <w:color w:val="111111"/>
          <w:sz w:val="28"/>
          <w:szCs w:val="28"/>
          <w:rtl w:val="true"/>
          <w:lang w:bidi="fa-IR"/>
        </w:rPr>
        <w:t>.</w:t>
      </w:r>
    </w:p>
    <w:p>
      <w:pPr>
        <w:pStyle w:val="Heading6"/>
        <w:numPr>
          <w:ilvl w:val="5"/>
          <w:numId w:val="1"/>
        </w:numPr>
        <w:rPr/>
      </w:pPr>
      <w:bookmarkStart w:id="180" w:name="__RefHeading___Toc1628182_3830689328"/>
      <w:bookmarkStart w:id="181" w:name="_Toc74"/>
      <w:bookmarkEnd w:id="180"/>
      <w:r>
        <w:rPr>
          <w:rtl w:val="true"/>
        </w:rPr>
        <w:t>الوجه الثانی</w:t>
      </w:r>
      <w:r>
        <w:rPr>
          <w:rtl w:val="true"/>
        </w:rPr>
        <w:t>:</w:t>
      </w:r>
      <w:r>
        <w:rPr>
          <w:rtl w:val="true"/>
        </w:rPr>
        <w:t>الإجماع العملی،</w:t>
      </w:r>
      <w:bookmarkEnd w:id="181"/>
    </w:p>
    <w:p>
      <w:pPr>
        <w:pStyle w:val="BookText"/>
        <w:rPr/>
      </w:pPr>
      <w:r>
        <w:rPr>
          <w:rFonts w:ascii="IRNazanin" w:hAnsi="IRNazanin" w:eastAsia="IRNazanin"/>
          <w:color w:val="111111"/>
          <w:sz w:val="28"/>
          <w:sz w:val="28"/>
          <w:szCs w:val="28"/>
          <w:rtl w:val="true"/>
          <w:lang w:bidi="fa-IR"/>
        </w:rPr>
        <w:t>حیث استقرّت سیرة العلماء علی الرجوع إلی قول اللغوی فی کشف معانی الألفاظ و الاستشهاد بقولهم فی مقام الاحتجاج و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رجوع العلماء إلی اللغویین لو سلّم فإنّما هو فیما یتسامح کتفسیر خطبة أو بیان شعر أو معنی روایة غیر متعلّقة بالحکم الشرعی،و أمّا فی مقام استنباط الحکم الشرعی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أنّ رجوع العلماء إلیهم کان فی مقام الاستنباط أیضا،إلاّ أنّ ذلک لا ینفع شیئا؛إذ یمکن أن یکون من جهة حصول الاطمئنان و الوثوق من قولهم،لا من جهة حجّیة قولهم بما هو،فلا ینطبق هذا الدلیل علی المدّعی، فإنّ المدعی حجّیة قول اللغوی و لو لم یفید ظنّا،و الدلیل یختصّ بما أفاد قوله العلم أو الاطمئنان</w:t>
      </w:r>
      <w:r>
        <w:rPr>
          <w:rFonts w:eastAsia="IRNazanin" w:cs="IRNazanin"/>
          <w:color w:val="111111"/>
          <w:sz w:val="28"/>
          <w:szCs w:val="28"/>
          <w:rtl w:val="true"/>
          <w:lang w:bidi="fa-IR"/>
        </w:rPr>
        <w:t>.</w:t>
      </w:r>
    </w:p>
    <w:p>
      <w:pPr>
        <w:pStyle w:val="Heading6"/>
        <w:numPr>
          <w:ilvl w:val="5"/>
          <w:numId w:val="1"/>
        </w:numPr>
        <w:rPr/>
      </w:pPr>
      <w:bookmarkStart w:id="182" w:name="__RefHeading___Toc1628184_3830689328"/>
      <w:bookmarkStart w:id="183" w:name="_Toc75"/>
      <w:bookmarkEnd w:id="182"/>
      <w:r>
        <w:rPr>
          <w:rtl w:val="true"/>
        </w:rPr>
        <w:t>الوجه الثالث</w:t>
      </w:r>
      <w:r>
        <w:rPr>
          <w:rtl w:val="true"/>
        </w:rPr>
        <w:t>:</w:t>
      </w:r>
      <w:r>
        <w:rPr>
          <w:rtl w:val="true"/>
        </w:rPr>
        <w:t>أنّ اللغوی من أهل الخبرة فی تشخیص معانی الألفاظ،</w:t>
      </w:r>
      <w:bookmarkEnd w:id="183"/>
    </w:p>
    <w:p>
      <w:pPr>
        <w:pStyle w:val="BookText"/>
        <w:rPr/>
      </w:pPr>
      <w:r>
        <w:rPr>
          <w:rFonts w:ascii="IRNazanin" w:hAnsi="IRNazanin" w:eastAsia="IRNazanin"/>
          <w:color w:val="111111"/>
          <w:sz w:val="28"/>
          <w:sz w:val="28"/>
          <w:szCs w:val="28"/>
          <w:rtl w:val="true"/>
          <w:lang w:bidi="fa-IR"/>
        </w:rPr>
        <w:t>و قد استقرّ بناء العقلاء علی الرجوع إلی أهل الخبرة فی کلّ فنّ من دون اعتبار العدد و العدالة،کما هو الحال فی رجوعهم إلی الأطبّاء و المهندسین،و من الواضح عدم ثبوت الردع الشرعی عن بنائهم،فیکون قول اللغوی حجّة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اللغوی لا یخبر عن المعنی الحقیقی لیرجع إلیه فی تعیین الأوضاع اللغویّة،و تمییز المعانی الحقیقیّة عن المجازیّة،و إنّما شأنه هو الإخبار عمّا یستعمل فیه اللفظ حقیقة کان أو مجازا،و لذا یذکر اللغوی لکلّ کلمة معانی متعدّدة،و هذا لا یکفی لحجّیة قول اللغوی،و معلوم أنّ ذکر معنی من المعانی أوّلا لا یدلّ علی کونه هو المعنی الحقیقی للفظ دون البقیّة،فإنّه منقوض</w:t>
      </w:r>
      <w:bookmarkStart w:id="184" w:name="pg16966_184426"/>
    </w:p>
    <w:p>
      <w:pPr>
        <w:pStyle w:val="BookText"/>
        <w:rPr/>
      </w:pPr>
      <w:bookmarkEnd w:id="184"/>
      <w:r>
        <w:rPr>
          <w:rFonts w:ascii="IRNazanin" w:hAnsi="IRNazanin" w:eastAsia="IRNazanin"/>
          <w:color w:val="111111"/>
          <w:sz w:val="28"/>
          <w:sz w:val="28"/>
          <w:szCs w:val="28"/>
          <w:rtl w:val="true"/>
          <w:lang w:bidi="fa-IR"/>
        </w:rPr>
        <w:t>بالألفاظ المشترکة؛إذ لا بدّ فیها من ذکر معانیها بالترتیب،و اللغوی لیس من أهل الخبرة بالنسبة إلی تشخیص المعانی الحقیقیّة و تعیین ظواهر الألفاظ،و أمّا خبرته فی الاستعمال فلا أثر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التمسّک ببناء العقلاء إنّما یصحّ فیما إذا احرز کونه بمرأی و مسمع من المعصوم علیه السّلام حتّی یستکشف من سکوته رضاه،و لم یحرز رجوع الناس إلی صناعة اللغة فی زمن المعصومین علیهم السّلام،بل رجوعهم إلیها أمر حادث بعد الأئمّة المعصومین علیهم السّلام فلا دلیل علی إمضاء الشارع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قابل للمناقشة بأنّ إمضاء الرجوع إلی أهل الخبرة یوجب إمضاء الرجوع فی الموارد الجزئیّة أیضا،و لا یحتاج کلّ مورد إلی إمضاء علی حدة، فهو یکفی فی جمیع الموارد،إلاّ أن یتحقّق ردع خاصّ</w:t>
      </w:r>
      <w:r>
        <w:rPr>
          <w:rFonts w:eastAsia="IRNazanin" w:cs="IRNazanin"/>
          <w:color w:val="111111"/>
          <w:sz w:val="28"/>
          <w:szCs w:val="28"/>
          <w:rtl w:val="true"/>
          <w:lang w:bidi="fa-IR"/>
        </w:rPr>
        <w:t>.</w:t>
      </w:r>
    </w:p>
    <w:p>
      <w:pPr>
        <w:pStyle w:val="Heading6"/>
        <w:numPr>
          <w:ilvl w:val="5"/>
          <w:numId w:val="1"/>
        </w:numPr>
        <w:rPr/>
      </w:pPr>
      <w:bookmarkStart w:id="185" w:name="__RefHeading___Toc1628186_3830689328"/>
      <w:bookmarkStart w:id="186" w:name="_Toc76"/>
      <w:bookmarkEnd w:id="185"/>
      <w:r>
        <w:rPr>
          <w:rtl w:val="true"/>
        </w:rPr>
        <w:t>و أمّا الدلیل علی حجّیّة قول اللغوی بعنوان الظنّ المطلق</w:t>
      </w:r>
      <w:bookmarkEnd w:id="186"/>
    </w:p>
    <w:p>
      <w:pPr>
        <w:pStyle w:val="BookText"/>
        <w:rPr/>
      </w:pPr>
      <w:r>
        <w:rPr>
          <w:rFonts w:ascii="IRNazanin" w:hAnsi="IRNazanin" w:eastAsia="IRNazanin"/>
          <w:color w:val="111111"/>
          <w:sz w:val="28"/>
          <w:sz w:val="28"/>
          <w:szCs w:val="28"/>
          <w:rtl w:val="true"/>
          <w:lang w:bidi="fa-IR"/>
        </w:rPr>
        <w:t>فهو أنّ باب العلم و العلمی منسدّ بالنسبة إلی فهم کثیر من معانی الألفاظ،فیتعیّن العمل بقول اللغوی لکونه مفیدا للظنّ،و هذا ما یسمّی بالانسداد الصغیر،أی انسداد باب العلم و العلمی فی بعض الموضوعات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انسداد باب العلم أو انفتاحه فی اللغة لا یترتّب علیه أثر أصلا؛ لأنّ العبرة بالانسداد الکبیر،أی انسداد باب العلم و العلمی فی معظم الأحکام الشرعیّة،فإن تمّت مقدّمات الانسداد الکبیر صحّ العمل بمطلق الظنّ،سواء حصل من قول اللغوی أو من غیره،و سواء کان باب العلم منسدّا فی اللغة أو منفتحا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عدم تمامیّتها فلا یجوز الرجوع إلی الظنّ،بل لا بدّ من الرجوع إلی العلم أو العلمی من الأمارات المعتبرة،و إلاّ فالمرجع هو الاصول العملیّة عند فقدان العلم و العلمی</w:t>
      </w:r>
      <w:r>
        <w:rPr>
          <w:rFonts w:eastAsia="IRNazanin" w:cs="IRNazanin"/>
          <w:color w:val="111111"/>
          <w:sz w:val="28"/>
          <w:szCs w:val="28"/>
          <w:rtl w:val="true"/>
          <w:lang w:bidi="fa-IR"/>
        </w:rPr>
        <w:t>.</w:t>
      </w:r>
      <w:bookmarkStart w:id="187" w:name="pg16966_184428"/>
    </w:p>
    <w:p>
      <w:pPr>
        <w:pStyle w:val="Heading5"/>
        <w:numPr>
          <w:ilvl w:val="4"/>
          <w:numId w:val="1"/>
        </w:numPr>
        <w:rPr/>
      </w:pPr>
      <w:bookmarkStart w:id="188" w:name="__RefHeading___Toc1628188_3830689328"/>
      <w:bookmarkStart w:id="189" w:name="_Toc77"/>
      <w:bookmarkEnd w:id="187"/>
      <w:bookmarkEnd w:id="188"/>
      <w:r>
        <w:rPr>
          <w:rtl w:val="true"/>
        </w:rPr>
        <w:t>حجّیّة الإجماع</w:t>
      </w:r>
      <w:bookmarkEnd w:id="189"/>
    </w:p>
    <w:p>
      <w:pPr>
        <w:pStyle w:val="BookText"/>
        <w:rPr/>
      </w:pPr>
      <w:r>
        <w:rPr>
          <w:rFonts w:ascii="IRNazanin" w:hAnsi="IRNazanin" w:eastAsia="IRNazanin"/>
          <w:color w:val="111111"/>
          <w:sz w:val="28"/>
          <w:sz w:val="28"/>
          <w:szCs w:val="28"/>
          <w:rtl w:val="true"/>
          <w:lang w:bidi="fa-IR"/>
        </w:rPr>
        <w:t>و العنوان فی هذا البحث أنّ الإجماع المنقول بالخبر الواحد حجّة أم لا؟</w:t>
      </w:r>
    </w:p>
    <w:p>
      <w:pPr>
        <w:pStyle w:val="BookText"/>
        <w:rPr/>
      </w:pPr>
      <w:r>
        <w:rPr>
          <w:rFonts w:ascii="IRNazanin" w:hAnsi="IRNazanin" w:eastAsia="IRNazanin"/>
          <w:color w:val="111111"/>
          <w:sz w:val="28"/>
          <w:sz w:val="28"/>
          <w:szCs w:val="28"/>
          <w:rtl w:val="true"/>
          <w:lang w:bidi="fa-IR"/>
        </w:rPr>
        <w:t>و بالمناسبة وقع البحث فی ملاک حجّیة الإجماع المحصّل،و لکن لا بدّ لنا قبل ذلک من ذکر مقدّمة،و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الإجماع بما هو إجماع لا حجّیة له عند الإمامیّة ما لم یکشف عن قول المعصوم علیه السّلام،فالحجّة عندهم فی الحقیقة هو المنکشف بالإجماع،فیدخل حینئذ فی السنّة،و لا یکون دلیلا مستقلاّ فی مقابلها،و أمّا جعله أحد الأدلّة الأربعة فلیس إلاّ من باب المماشاة للعامّة،حیث إنّهم یقولون بحجّیة الإجماع بما هو 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لذلک بأحادیث رووها عن النبیّ صلّی اللّه علیه و آله مضمونها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خطأ</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،فإنّها شهادة منه صلّی اللّه علیه و آله بعصمة مجموع الامّة،فیکون الإجماع حجّة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صحّتها سندا أنّ لمثل هذه الروایة عنوان الخبریّة من ناحیة رسول اللّه صلّی اللّه علیه و آله بعصمة اتّفاق مجموع الامّة من الضلالة،و لکنّه لا یثبت بالخبر الواحد؛لکونه حجّة فی الأحکام الشرعیّة،و أمّا شمول أدلّة حجّیة الخبر الواحد للموضوعات الخارجیّة فهو محلّ بحث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المراد من الاجتماع فی الروایة لا یکون اجتماع الامّة من زمان رسول اللّه صلّی اللّه علیه و آله إلی یوم القیامة،کما أنّ المراد منه هو الاجتماع الاختیاری لا الاجتماع القهری و الإجباری،کأنّه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عنایات الباری بامّتی عصمة اتّفاق مجموع الامّة علی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یصحّ الإجماع المدّعی علی بیعة أبی بکر و أن یجعل أساسا للمذهب،مع أنّه لیس إلاّ اجتماع جمع من الصحابة من أهل المدینة فقط و مخالفة جمع کثیر منهم و عدم بیعتهم حتّی التحق رسول اللّه صلّی اللّه علیه و آله بالرفیق الأعلی و أخذت البیعة الإجباریّة من جمیع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فنفس هذه الروایة تدلّ علی خلاف مقصودهم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دلیل لقول المتأخّرین من العامّة من کون الإجماع عبارة عن اتّفاق أهل الحلّ و العقد،أو اتّفاق العلماء و المجتهدین،أو اتّفاق أهل المدینة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الإجماع المحصّل عند علمائنا الإمامیّة لا یکون حجّة إلاّ إذا کشف کشفا قطعیّا عن قول المعصوم علیه السّلام،و قد ذکر الأصحاب وجوها لکیفیّة استکشاف قوله علیه السّلام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منشأ القطع بقوله علیه السّلام هو الحسّ،کما إذا سمع قوله علیه السّلام فی جملة جماعة لا یعرف أعیان بعضهم و یعلم إجمالا بدخول المعصوم علیه السّلام فیهم، فیحصل له القطع بقوله علیه السّلام فی أقوال المجمعین علی سبیل القطع من دون أن یعرف بشخصه،و یعبّر عنه بالإجماع الدخولی،و لا یضرّ مخالفة معلوم النسب بالإجماع،و هذه الطریقة کانت معروفة عند قدماء الأصحاب إلی زمان السیّد المرتضی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الطریقة لا تتحقّق غالبا إلاّ لمن کان موجودا فی عصر الإمام علیه السّلام،و أمّا حال الغیبة فلا،خصوصا مسألة السماع عن نفس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منشأ القطع هو الحسّ أیضا،و ذلک للتشرّف عند حضرة الإمام الحجّة علیه السّلام و سماع الحکم منه مباشرة،کما قد یحصل ذلک لبعض حملة أسرار الأئمّة علیهم السّلام فیظهر ما اطّلع علیه فی مقام البیان بصورة الإجماع؛ جمعا بین امتثال الأمر بإظهار الحقّ و النهی عن إفشاء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ترک ذکر منشأ الإجماع و التشرّف ممّن تشرّف بمحضره علیه السّلام یوجب مجهولیّة مستند الإجماع،و معه یسقط عن درجة الاعتبار؛إذ لیس لنا دلیل قطعی للتشرّف،و من الممکن أن یکون مستنده أمرا آخر،فلا أثر للإجماع التشرّفی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منشأ القطع هو الحدس لا الحسّ،و ذلک من جهة الملازمة العقلیّة بین الإجماع و موافقة المعصوم علیه السّلام للمجمعین نظرا إلی قاعدة اللطف،فکما أنّ لزوم اللطف علی اللّه فی حقّ عباده اقتضی إرسال الرّسل و إنزال الکتب و نصب الإمام فی کلّ زمان لهدایة الناس إلی السعادة و حفظ الدین عن التحریف و الزیادة،کذلک یقتضی لزوم إلقاء الخلاف من المعصوم علیه السّلام عند اجتماع الفقهاء و العلماء علی الخطأ و الباطل،و ذلک بإلقاء الخلاف بینهم، فإجماعهم علی حکم و عدم ردع الإمام علیه السّلام عنه بالمباشرة أو التسبیب یوجب القطع بموافقته علیه السّلام لهم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ما اختاره شیخ الطائفة الطوسی قدّس سرّه و نقل إشکالا عن استاذه السیّد المرتضی قدّس سرّه بأنّ لزوم إلقاء الخلاف علی الإمام علیه السّلام إنّما یکون فیما إذا لم تکن غیبة إمام العصر علیه السّلام مستندة إلی الامّة،و إلاّ لا دلیل للزوم إلقاء الخلاف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مقام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فرض تمامیّة هذا الکلام لیس لنا طریق لحجّیة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تحقّق الطریق لحجّیة الإجماع کما سنذکره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عدم حجّیة الإجماع لیس کعدم حجّیة الکتاب و السنّة،و لا یوجب تعطیل حکم من الأحکام،فإن لم یکن لنا دلیل نقول بعدم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اللطف علی تقدیر تسلیم وجوبه علیه سبحانه إنّما یقتضی إرسال الرسل و إنزال الکتب و نصب الإمام علیه السّلام و إیصال الأحکام إلی الناس،کما تحقّقت جمیع هذه الامور،و لا دلیل لوجوبه بالکیفیّة المذکورة علی الإمام علیه السّلام حتّی نستکشف من عدم بیان الإمام موافقة نظره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منشأ الإجماع هو الحدس أیضا،و ذلک من باب أنّ اتّفاقهم فی مسألة یکشف عن وجود دلیل معتبر استندوا فیها إلیه،بعد عدم موافقة نظرهم للقاعدة و الاصول العملیّة،و لکن هذا الدلیل لم یصل إلینا،و إلاّ لأخذنا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کیف یمکن فقدان دلیل معتبر استند إلیه جمیع الفقهاء،مع وجود الکتب الروائیة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یستکشف من إجماعهم اعتبار الدلیل عندنا أیضا؛إذ یمکن استنادهم إلی دلیل لا نری تمامیّته و اعتباره من حیث السند أو الدلالة، و الشاهد علیه شهرة نجاسة ماء البئر عند المتقدّمین،و طهارته عند المتأخّرین بعد التأمّل فی الروایات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واسع لا یفسده شیء</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منشأ القطع هو الحدس أیضا،و ذلک من جهة</w:t>
      </w:r>
    </w:p>
    <w:p>
      <w:pPr>
        <w:pStyle w:val="BookText"/>
        <w:rPr/>
      </w:pPr>
      <w:r>
        <w:rPr>
          <w:rFonts w:ascii="IRNazanin" w:hAnsi="IRNazanin" w:eastAsia="IRNazanin"/>
          <w:color w:val="111111"/>
          <w:sz w:val="28"/>
          <w:sz w:val="28"/>
          <w:szCs w:val="28"/>
          <w:rtl w:val="true"/>
          <w:lang w:bidi="fa-IR"/>
        </w:rPr>
        <w:t>الملازمة العادیّة بین اتّفاق علماء الأعصار و الأمصار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مبانیهم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رأی المعصوم علیه السّلام،و من المعلوم أنّ العادة تحکم بأنّ اتّفاق المرءوسین علی أمر لا ینفک عن رضا الرئیس و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علیه المحقّق النائینی قدّس سرّه </w:t>
      </w:r>
      <w:r>
        <w:rPr>
          <w:rStyle w:val="FootnoteAnchor"/>
          <w:rtl w:val="true"/>
        </w:rPr>
        <w:footnoteReference w:id="129"/>
      </w:r>
      <w:r>
        <w:rPr>
          <w:rFonts w:ascii="IRNazanin" w:hAnsi="IRNazanin" w:eastAsia="IRNazanin"/>
          <w:color w:val="111111"/>
          <w:sz w:val="28"/>
          <w:sz w:val="28"/>
          <w:szCs w:val="28"/>
          <w:rtl w:val="true"/>
          <w:lang w:bidi="fa-IR"/>
        </w:rPr>
        <w:t>بأنّ اتّفاق المرءوسین علی أمر إن کان نشأ عن تواطئهم علی ذلک کان لتوهّم الملازمة العادیّة بین إجماع المرءوسین و رضا الرئیس مجال،و أمّا إذا وقع الاتّفاق بلا تواطؤ منهم علی ذلک فهو ممّا لا یلازم عادة رضا الرئیس،و لا یمکن دعوی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غرابة هذا الکلام،فإنّ إنکار الملازمة العادیّة فی صورة التواطؤ أولی منه فی صورة عدم التواطؤ؛إذ الاتّفاق مع عدم التواطؤ یکشف عن وجود ملاک و سبب فی البین،و أمّا مع التواطؤ فیحتمل أن یکون الاتّفاق ناشئا عن أمر غیر ما هو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لاستاذنا السیّد المرحوم البروجردی قدّس سرّه </w:t>
      </w:r>
      <w:r>
        <w:rPr>
          <w:rStyle w:val="FootnoteAnchor"/>
          <w:rtl w:val="true"/>
        </w:rPr>
        <w:footnoteReference w:id="130"/>
      </w:r>
      <w:r>
        <w:rPr>
          <w:rFonts w:ascii="IRNazanin" w:hAnsi="IRNazanin" w:eastAsia="IRNazanin"/>
          <w:color w:val="111111"/>
          <w:sz w:val="28"/>
          <w:sz w:val="28"/>
          <w:szCs w:val="28"/>
          <w:rtl w:val="true"/>
          <w:lang w:bidi="fa-IR"/>
        </w:rPr>
        <w:t>هنا کلام جیّد،و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المسائل الفقهیّة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منها ما یعبّر عنها بالمسائل الفقهیّة الأصلیّة کما نری الإشارة إلیها فی بعض الروایات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علینا أن نلقی الاصول و علیکم التفریع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المسائل الفقهیّة الفرعیة،و هی ما یستنبطه الفقیه من الإطلاقات و العمومات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مبتنیا علی المسائل العقلیّة،مثل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الملازمة بین وجوب ذی المقدّمة و وجوب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الملازمة العادیّة المذکورة تکون قابلة للانطباق فی المسائل الفقهیّة الأصلیّة فقط،مثل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العول و التعصیب فی مسألة الإرث،فیکون اتّفاق علماء الأعصار و الأمصار کاشفا عن رضا المعصوم علیه السّلام فی مثل هذه المسألة،فاتّصاف الإجماع بالحجّیة یکون محدودا فی هذه المحدودة،بخلاف المسائل الفقهیّة الفرعیّة أو العقلیّة؛إذ لم یتحقّق من المعصوم علیه السّلام فی هاتین المسألتین بیان أصلا،فکیف یستکشف من الإجماع نظره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الإجماع المنقول فقد ینقل بالتواتر فهو ملحق بالإجماع المحصل،و قد ینقل بالخبر الواحد کما إذا نقل العلاّمة الحلّی قدّس سرّه الإجماع علی حکم معیّن،و قد وقع البحث فی حجّیته،بمعنی أنّ الإجماع المنقول بخبر الواحد هل یکون مشمولا لأدلّة حجّیة الخبر الواحد أم لا؟</w:t>
      </w:r>
    </w:p>
    <w:p>
      <w:pPr>
        <w:pStyle w:val="BookText"/>
        <w:rPr/>
      </w:pPr>
      <w:r>
        <w:rPr>
          <w:rFonts w:ascii="IRNazanin" w:hAnsi="IRNazanin" w:eastAsia="IRNazanin"/>
          <w:color w:val="111111"/>
          <w:sz w:val="28"/>
          <w:sz w:val="28"/>
          <w:szCs w:val="28"/>
          <w:rtl w:val="true"/>
          <w:lang w:bidi="fa-IR"/>
        </w:rPr>
        <w:t>و من هنا کان المناسب تأخیر هذا البحث عن مبحث حجّیة الخبر الواحد لترتّبه علیه،و لکن تعرّضنا له فی المقام تبعا للعظام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أهمّ دلیل علی حجّیة الخبر الواحد هو بناء العقلاء،و من المعلوم أنّ بناءهم لمّا کان دلیلا لبّیا فلا بدّ من الأخذ بالقدر المتیقّن منه،و القدر المتیقّن فی بنائهم علی الأخذ بالخبر و العمل به فیما إذا کان مشتملا علی خصوصیّتین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إخبارا عن حسّ و مشاهدة،کالإخبار عن مجیء زید من السفر و نزول المطر،لا إخبارا عن حدس،إلاّ أن یکون الأمر الحدسی قریبا من الحسّ کالإخبار عن سخاوة زید و شجاعته،و ذلک لأنّ حجّیة الخبر متوقّفة علی ثبوت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تعمّد الکذب،و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الخطأ فی النقل،و الأوّل و إن کان مدفوعا بعدالة المخبر أو وثاقته،سواء کان الخبر عن حسّ أو عن حدس،إلاّ أنّ احتمال الخطأ فی النقل فیما إذا کان عن حدس فممّا</w:t>
      </w:r>
    </w:p>
    <w:p>
      <w:pPr>
        <w:pStyle w:val="BookText"/>
        <w:rPr/>
      </w:pPr>
      <w:r>
        <w:rPr>
          <w:rFonts w:ascii="IRNazanin" w:hAnsi="IRNazanin" w:eastAsia="IRNazanin"/>
          <w:color w:val="111111"/>
          <w:sz w:val="28"/>
          <w:sz w:val="28"/>
          <w:szCs w:val="28"/>
          <w:rtl w:val="true"/>
          <w:lang w:bidi="fa-IR"/>
        </w:rPr>
        <w:t>لا دافع له؛إذ لم یثبت بناء من العقلاء علی عدم الاعتناء باحتمال الخطأ فی الامور الحدسیّة،فأصالة عدم الخطأ التی استقرّ علیها بناء العقلاء إنّما تجری فی الامور الحسّیة أو القریبة من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المنقول بالخبر أمرا متعارفا حسب العادة کما فی الأمثلة السابقة،و أمّا الإخبار عن الامور الغریبة غیر المتعارفة فلم یحرز استقرار بنائهم علی الأخذ به و إن کان عن حسّ،بل الظاهر عدم استقرار بنائهم علی ذلک،إلاّ إذا انضمّت إلیه قرائن و شواهد خارجیّة تؤکّد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القدر المتیقّن هو الإخبار عن حسّ أو قریب منه عن أمر عادی متعارف،و أمّا الإخبار عن حدس أو عن حسّ و لکن غیر متعارف فلا دلیل علی شمول بناء العقلاء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یشمل هذا الدلیل للإجماع المنقول،فإنّ نقل رأی المعصوم علیه السّلام فی الإجماع إمّا أن یکون عن حدس و إمّا أن یکون عن حسّ غیر متعارف، و کلاهما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من نقل الإجماع قد یکون نقل السبب و قد یکون نقل المسبّب،أو السبب و المسبّب معا،و المراد بالسبب هنا فتاوی العلماء و أقوالهم الکاشفة عن قول المعصوم علیه السّلام،و المسبّب هو نفس قوله علیه السّلام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نقل السبب فلا إشکال فی حجّیته إذا کان نظر المنقول إلیه موافقا مع نظر الناقل فی ملاک الإجماع؛لأنّه إخبار عن حسّ و عن أمر متعارف أیضا، فتشمله أدلّة حجّیة الخبر الواحد؛لکونه کاشفا عن قول المعصوم علیه السّلام عند المنقول إلیه،و أمّا إذا کان المنقول جزء السبب و أقلّ من المقدار الکافی فی الکشف فأیضا یکون النقل حجّة فیما إذا انضمّ إلیه ما یکمل السبب من الأقوال</w:t>
      </w:r>
    </w:p>
    <w:p>
      <w:pPr>
        <w:pStyle w:val="BookText"/>
        <w:rPr/>
      </w:pPr>
      <w:r>
        <w:rPr>
          <w:rFonts w:ascii="IRNazanin" w:hAnsi="IRNazanin" w:eastAsia="IRNazanin"/>
          <w:color w:val="111111"/>
          <w:sz w:val="28"/>
          <w:sz w:val="28"/>
          <w:szCs w:val="28"/>
          <w:rtl w:val="true"/>
          <w:lang w:bidi="fa-IR"/>
        </w:rPr>
        <w:t>و القرائن،فیکون المجموع کاشفا عن قول المعصوم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أورد المحقّق الأصفهانی قدّس سرّه </w:t>
      </w:r>
      <w:r>
        <w:rPr>
          <w:rStyle w:val="FootnoteAnchor"/>
          <w:rtl w:val="true"/>
        </w:rPr>
        <w:footnoteReference w:id="131"/>
      </w:r>
      <w:r>
        <w:rPr>
          <w:rFonts w:ascii="IRNazanin" w:hAnsi="IRNazanin" w:eastAsia="IRNazanin"/>
          <w:color w:val="111111"/>
          <w:sz w:val="28"/>
          <w:sz w:val="28"/>
          <w:szCs w:val="28"/>
          <w:rtl w:val="true"/>
          <w:lang w:bidi="fa-IR"/>
        </w:rPr>
        <w:t>بأنّه فی موارد نقل جزء السبب إن ارید إثبات الحجّیة بلحاظ المدلول المطابقی للنقل فلیس صحیحا؛لأنّه لیس حکما شرعیّا و لا موضوعا له،و إن ارید إثبات الحجّیة له بلحاظ المدلول الالتزامی فالمفروض عدم الملازمة فلیس له مدلول 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المدلول الالتزامی ثابت فی موارد نقل تمام السبب و نقل جزء السبب معا،إلاّ أنّ المدلول الالتزامی فی الأوّل فعلیّ کما هو واضح،و فی الثانی شرطی،أی إذا انضمّ إلیه الجزء الآخر کان کاشفا عن قول المعصوم علیه السّلام، و لا یخفی کفایة هذا المدلول الالتزامی فی دفع اللغویة و ثبوت الأثر للحجّیة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نقل السبب و المسبّب معا أو المسبّب فقط فلا وجه لحجّیته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الإجماع المبتنی علی الحدس فی کشف المسبّب بوجوهه الثلاثة فالأمر فیه واضح؛لأنّه لیس إخبارا عن الحسّ لیشمله دلیل حجّیة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الإجماع التشرّفی فلأنّه أمر خارج عن العادة،فلا یشمله أیضا دلیل حجّیة الخبر و إن کان حسّیا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الإجماع الدخولی فهو أیضا خارج عن العادة بلحاظ زمان الغیبة،فلا یشمله دلیل الحجّیّة</w:t>
      </w:r>
      <w:r>
        <w:rPr>
          <w:rFonts w:eastAsia="IRNazanin" w:cs="IRNazanin"/>
          <w:color w:val="111111"/>
          <w:sz w:val="28"/>
          <w:szCs w:val="28"/>
          <w:rtl w:val="true"/>
          <w:lang w:bidi="fa-IR"/>
        </w:rPr>
        <w:t>.</w:t>
      </w:r>
      <w:bookmarkStart w:id="190" w:name="pg16966_184436"/>
    </w:p>
    <w:p>
      <w:pPr>
        <w:pStyle w:val="Heading5"/>
        <w:numPr>
          <w:ilvl w:val="4"/>
          <w:numId w:val="1"/>
        </w:numPr>
        <w:rPr/>
      </w:pPr>
      <w:bookmarkStart w:id="191" w:name="__RefHeading___Toc1628190_3830689328"/>
      <w:bookmarkStart w:id="192" w:name="_Toc78"/>
      <w:bookmarkEnd w:id="190"/>
      <w:bookmarkEnd w:id="191"/>
      <w:r>
        <w:rPr>
          <w:rtl w:val="true"/>
        </w:rPr>
        <w:t>حجّیّة الشهرة الفتوائیّة</w:t>
      </w:r>
      <w:bookmarkEnd w:id="192"/>
    </w:p>
    <w:p>
      <w:pPr>
        <w:pStyle w:val="BookText"/>
        <w:rPr/>
      </w:pPr>
      <w:r>
        <w:rPr>
          <w:rFonts w:ascii="IRNazanin" w:hAnsi="IRNazanin" w:eastAsia="IRNazanin"/>
          <w:color w:val="111111"/>
          <w:sz w:val="28"/>
          <w:sz w:val="28"/>
          <w:szCs w:val="28"/>
          <w:rtl w:val="true"/>
          <w:lang w:bidi="fa-IR"/>
        </w:rPr>
        <w:t>الشهرة فی الاصطلاح علی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الروائیة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اشتهار الحدیث بین الرواة و أرباب الحدیث بکثرة نقلها و تکرّرها فی الجوامع الروائیّة،و هی التی عدّها المشهور من المرجّحات السندیّة فی باب التعارض،استدلالا بمقبولة عمر بن حنظلة، و مرفوعة زرارة،و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اشتهار العمل بالروایة و استناد الأصحاب إلیها فی مقام الفتوی،و هذه الشهرة هی الجابرة؛لضعف الروایة و مصحّحة للعمل بها و لو کانت بحسب القواعد الرجالیة فی منتهی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النسبة بین الشهرة الروائیّة و الشهرة العملیّة عموم من وجه؛إذ ربّما تکون الروایة مشهورة بین الرواة و لکن لم یستندوا إلیها فی مقام العمل؛لصدورها فی مقام التقیّة مثلا،و ربما ینعکس الأمر،و قد یجتمعان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الفتوائیّة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مجرّد اشتهار الفتوی فی مسألة بین الفقهاء بلا استناد إلی روایة،سواء لم تکن فی المسألة روایة أو کانت روایة علی خلاف الفتوی،أو کانت علی وفقها و لکن لم یستند إلیها،فهل تتّصف هذه الشهرة بالحجّیة أم لا؟قد یستدلّ علی حجّیتها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مقبولة عمر بن حنظلة حیث ورد فیها 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ما کان من روایتهما عنّا فی ذلک الذی حکما به المجمع علیه عند أصحابک،فیؤخذ به من حکمنا،و یترک الشاذّ الذی لیس بمشهور عند أصحابک،فإنّ المجمع علیه لا ریب فیه،و إنّما الامور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رشده فیتّبع،و أمر بیّن غیّه فیجتنب،و أمر مشکل یردّ حکمه إلی اللّه و إلی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الاستدلال بها یتوقّف علی بیان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الإجماع الاصطلاحی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اتّفاق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تکون المقبولة أجنبیّة عن بحث الشهرة الفتوائیّة،بل المراد منه هو المشهور،و ذلک بقرینة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یترک الشاذّ الذی لیس بمشهور عند أصحابک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یوصف بأنّه لا ریب فیه هو الخبر الذی علیه فتوی المشهور،و أمّا نفس شهرة الخبر مجرّدة عن الفتوی فإنّه یورث الریب،بل یوجب الاطمئنان بوجود خلل فیه،و إلاّ لعمل الأصحاب علی طبقه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اشتهار روایة بین الأصحاب بحسب الفتوی یوجب اتّصافها بأنّه لا ریب فیها،و من هنا یتّضح أنّ المراد بالمجمع علیه الذی لا ریب فیه هو الخبر المشهور بین الأصحاب بحسب الفتوی،و لا شکّ أنّ ما یقابل المجمع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الشاذّ النادر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ممّا لا ریب فی بطلانه بقرینة المقابلة،فالمجمع علیه داخل فی القسم الأوّل من الأقسام الثلاثة،فیکون بیّنا رشده،و الشاذّ النادر یکون داخلا فی القسم الثانی فیکون بیّنا غیّه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هاتین المقدّمتین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الشهرة الفتوائیّة بین القدماء تندرج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المتعارف لدیهم کان نقل الروایة فی مقام الفتوی،فکانت متون الروایات فتاواهم،و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اشتهار الروایة بحسب الفتوی بین الأصحاب القدماء یجعل الروایة ممّا لا ریب فیه، و یجب الأخذ بمفاده،و لا یصحّ القول بورود المقبولة فی الشهرة الروائیّة؛إذ یمکن أن تکون الروایة مشهورة بین الأصحاب من حیث النقل،و لکن بلحاظ صدورها فی مقام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مفادها قابلا للأخذ،مع أنّ أمر الإمام علیه السّلام بأخذ الحکم و مفاد الروایة المشهورة دلیل علی أنّ المراد منها الشهرة الفتوائیّة،فالروایة المشهورة بحسب الفتوی لا ریب فی أنّ مفادها نظر المعصوم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تدلّ علیه المقبولة سؤالا و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اشتمال ذیل المقبولة علی السؤال و الجواب الآخر ینفی هذا الاستدلال،و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الخبران عنکم مشهورین قد رواهما الثقات عنکم؟قال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ینظر،فما وافق حکمه حکم الکتاب و السنّة و خالف العامة فیؤخذ به،و یترک ما خالف حکمه حکم الکتاب و السنّة</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اتّصاف الروایتین المعروفتین بالشهرة ممّا یمکن أن یتحقّق کلتاهما معا بنقل کثیر من الأصحاب؛إذ لا إشکال فی نقل شخص واحد للروایتین المتعارضتین،و أمّا الشهرة الفتوائیّة فإن کانت بمعنی فتوی الأکثر فلا یمکن تحقّق الشهرتین المتعارضتین فی مسألة واحدة،و إن کانت بمعناها اللغوی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الوضوح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فلان 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أن تتحقّق فی مسألة واحدة شهرتان متعارضتان،و لذا نری فی کلام الأعاظم التعبیر بأنّ هذا مشهور</w:t>
      </w:r>
    </w:p>
    <w:p>
      <w:pPr>
        <w:pStyle w:val="BookText"/>
        <w:rPr/>
      </w:pPr>
      <w:r>
        <w:rPr>
          <w:rFonts w:ascii="IRNazanin" w:hAnsi="IRNazanin" w:eastAsia="IRNazanin"/>
          <w:color w:val="111111"/>
          <w:sz w:val="28"/>
          <w:sz w:val="28"/>
          <w:szCs w:val="28"/>
          <w:rtl w:val="true"/>
          <w:lang w:bidi="fa-IR"/>
        </w:rPr>
        <w:t>و ذاک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التعلیل فی المقبولة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الروایة المشهورة من حیث المفاد و الفتوی لا ریب فی أنّ مفادها نظر المعصوم علیه السّلام و لکنّه لا یثبت المقصود، فإنّ محلّ البحث عبارة عن فتوی المشهور بدون الاستناد إلی آیة و روایة و دلیل آخر،و حجّیّته لا تستفاد من المقبولة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تعلیق الحکم بالوصف مشعر بالعلّیّة،فیکون تمام الملاک لوجوب الأخذ بالحکم و نفی الریب عنه وصف الشهرة،فلا دخل لوجود الموصوف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إلغاء الخصوصیّة عن الروایة المشهورة فی التعلیل،فکما أنّ الروایة المشهورة لا ریب فیها کذلک الفتوی المشهورة لا ریب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إلغاء الخصوصیّة أمر عرفی یحتاج إلی الإثبات،و هو لیس بمعلوم فیما نحن فیه،فلا یستفاد من المقبولة نفی الخصوصیّة عن الروایة، کما أنّ الإشعار بالعلّیّة لیس بدلیل قابل للاطمئنان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یمکن استفادة الحجّیّة للشهرة الفتوائیّة بین القدماء من المقبولة بلحاظ الخصوصیّة الموجودة فی فتاواهم،و هی أنّ المتعارف لدیهم کان نقل الروایة فی مقام الفتوی،فکانت فتاواهم عبارة عن نقل متون الروایات بالألفاظ و التعابیر المأثورة و حذف الأسناد،و نری هذا الأمر فی جمیع کتبهم شائعا قبل کتاب المبسوط للشیخ الطوسی قدّس سرّه فإذا کانت الفتوی مشهورة فی کتب القدماء تکون بمنزلة الروایة المشهورة،فلا محالة تکون حجّة باستناد المقبولة،و أمّا حجّیّة الفتوی المشهورة بین المتأخّرین فلا تستفاد منها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یصحّ استفادة حجّیّة الشهرة الفتوائیّة بین المتأخّرین</w:t>
      </w:r>
    </w:p>
    <w:p>
      <w:pPr>
        <w:pStyle w:val="BookText"/>
        <w:rPr/>
      </w:pPr>
      <w:r>
        <w:rPr>
          <w:rFonts w:ascii="IRNazanin" w:hAnsi="IRNazanin" w:eastAsia="IRNazanin"/>
          <w:color w:val="111111"/>
          <w:sz w:val="28"/>
          <w:sz w:val="28"/>
          <w:szCs w:val="28"/>
          <w:rtl w:val="true"/>
          <w:lang w:bidi="fa-IR"/>
        </w:rPr>
        <w:t>أیضا من المقبولة،بأنّ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بمنزلة الکبری الکلّیّة،فدلیل أمر الإمام علیه السّلام بأخذ الروایة المشهورة من حیث المفاد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کلّ مشهور لا ریب فیه،فکلّ ما اتّصف بالشهرة فهو ممّا لا ریب فیه، سواء کانت روایة أو فتوی،و هذا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المحقّق النائینی قدّس سرّه </w:t>
      </w:r>
      <w:r>
        <w:rPr>
          <w:rStyle w:val="FootnoteAnchor"/>
          <w:rtl w:val="true"/>
        </w:rPr>
        <w:footnoteReference w:id="134"/>
      </w:r>
      <w:r>
        <w:rPr>
          <w:rFonts w:ascii="IRNazanin" w:hAnsi="IRNazanin" w:eastAsia="IRNazanin"/>
          <w:color w:val="111111"/>
          <w:sz w:val="28"/>
          <w:sz w:val="28"/>
          <w:szCs w:val="28"/>
          <w:rtl w:val="true"/>
          <w:lang w:bidi="fa-IR"/>
        </w:rPr>
        <w:t>بأنّ هذا التعلیل لیس من العلّة المنصوصة لیکون من الکبری الکلّیّة التی یتعدّی عن موردها؛إذ لا یصحّ حمل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الشهرة الفتوائیّة بقول مطلق،بل لا بدّ أن یکون المراد منه عدم الریب بالإضافة إلی ما یقابله،و هذا یوجب خروج التعلیل عن کونه کبری کلّیّة؛لأنّه یعتبر فی الکبری صحّة التکلیف بها ابتداء بلا ضمّ المورد إلیها،کما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 لأنّه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ضمّ الخمر إلیه،و التعلیل الوارد فی المقبولة لیس کذلک؛إذ لا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الأخذ بکلّ ما لا ریب فیه بالإضافة إلی ما یقابله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لزم الأخذ بکلّ راجح بالنسبة إلی غیره و بأقوی الشهرتین و بالظنّ المطلق و غیر ذلک من التوالی الفاسدة التی لا یمکن الالتزام بها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مدفوع بأنّ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الریب بقول مطلق و لکن عرفا لا عقلا،و من الواضح أنّ اشتهار الروایة بحسب الفتوی من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یعدّ الطرف الآخر شاذّا لا یعتنی به عند العرف و العقلاء،و هذا غیر موجود فی الموارد التی عدّها قدّس سرّه مثل أقوی الشهرتین،فلا یصدق عرفا علی أقوی الشهرتین بأنّها لا ریب فیه بقول مطلق،بحیث یعدّ الطرف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الشهرة التی تقابلها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شاذّا لا یعتنی به</w:t>
      </w:r>
    </w:p>
    <w:p>
      <w:pPr>
        <w:pStyle w:val="BookText"/>
        <w:rPr/>
      </w:pPr>
      <w:r>
        <w:rPr>
          <w:rFonts w:ascii="IRNazanin" w:hAnsi="IRNazanin" w:eastAsia="IRNazanin"/>
          <w:color w:val="111111"/>
          <w:sz w:val="28"/>
          <w:sz w:val="28"/>
          <w:szCs w:val="28"/>
          <w:rtl w:val="true"/>
          <w:lang w:bidi="fa-IR"/>
        </w:rPr>
        <w:t>عند العقلاء،فعموم التعلیل تامّ لا إشکال فیه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نعم،یصحّ الإشکال بأنّ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ابتداء المقبولة و فی التعلیل تکون بمعنی واحد،أی الروایة المشهورة لا ریب فیها،فلا یمکن هنا استفادة حکم کلّی،و یکون التعلیل بصورة الوصف و الموصوف لا بصورة قضیّة حملیّة بحمل الشائع الصناعی التی یکون الموضوع فیها من مصادیق المحمول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لأنّ الخمر مصداق من مصادیق المسکر، و الکبری المطویّة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مسکر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لا یتحقّق فی المقبولة حتّی یستفاد منها الحکم الکلّی علی فرض کون الشهرة بمعنی الشهرة الروائیّة،و لکنّک قد عرفت القرائن علی کون المراد منها الشهرة الفتوائیّة المأخوذة من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الظنّ الحاصل من الشهرة الفتوائیّة أقوی من الظنّ الحاصل من خبر الواحد،فالذی یدلّ علی حجّیّة الخبر یدلّ علی حجّیّة الشهرة أیضا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المناط فی حجّیّة الخبر الواحد لیس هو إفادته للظنّ،بل لقیام الدلیل علی حجّیّته بالخصوص،و من الواضح أنّ أدلّة حجّیّة الخبر لا دلالة فیها علی أنّ المناط فی حجّیّته هو إفادته للظنّ،فالأولویّة المدّعاة تکون حینئذ ظنّیّة لا قطعیّة،و الأولویّة الظنّیّة لا دلیل علی اعتبارها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ذکروا أدلّة اخری أیضا لحجّیّة الشهرة الفتوائیّة،و لکن لا ینبغی ذکرها خوف الإطالة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الشهرة الفتوائیّة</w:t>
      </w:r>
      <w:r>
        <w:rPr>
          <w:rFonts w:eastAsia="IRNazanin" w:cs="IRNazanin"/>
          <w:color w:val="111111"/>
          <w:sz w:val="28"/>
          <w:szCs w:val="28"/>
          <w:rtl w:val="true"/>
          <w:lang w:bidi="fa-IR"/>
        </w:rPr>
        <w:t>.</w:t>
      </w:r>
      <w:bookmarkStart w:id="193" w:name="pg16966_184442"/>
    </w:p>
    <w:p>
      <w:pPr>
        <w:pStyle w:val="Heading5"/>
        <w:numPr>
          <w:ilvl w:val="4"/>
          <w:numId w:val="1"/>
        </w:numPr>
        <w:rPr/>
      </w:pPr>
      <w:bookmarkStart w:id="194" w:name="__RefHeading___Toc1628192_3830689328"/>
      <w:bookmarkStart w:id="195" w:name="_Toc79"/>
      <w:bookmarkEnd w:id="193"/>
      <w:bookmarkEnd w:id="194"/>
      <w:r>
        <w:rPr>
          <w:rtl w:val="true"/>
        </w:rPr>
        <w:t>حجّیّة الخبر الواحد</w:t>
      </w:r>
      <w:bookmarkEnd w:id="195"/>
    </w:p>
    <w:p>
      <w:pPr>
        <w:pStyle w:val="Heading6"/>
        <w:numPr>
          <w:ilvl w:val="5"/>
          <w:numId w:val="1"/>
        </w:numPr>
        <w:rPr/>
      </w:pPr>
      <w:bookmarkStart w:id="196" w:name="__RefHeading___Toc1628194_3830689328"/>
      <w:bookmarkStart w:id="197" w:name="_Toc80"/>
      <w:bookmarkEnd w:id="196"/>
      <w:r>
        <w:rPr>
          <w:rtl w:val="true"/>
        </w:rPr>
        <w:t>اشارة</w:t>
      </w:r>
      <w:bookmarkEnd w:id="197"/>
    </w:p>
    <w:p>
      <w:pPr>
        <w:pStyle w:val="BookText"/>
        <w:rPr/>
      </w:pPr>
      <w:r>
        <w:rPr>
          <w:rFonts w:ascii="IRNazanin" w:hAnsi="IRNazanin" w:eastAsia="IRNazanin"/>
          <w:color w:val="111111"/>
          <w:sz w:val="28"/>
          <w:sz w:val="28"/>
          <w:szCs w:val="28"/>
          <w:rtl w:val="true"/>
          <w:lang w:bidi="fa-IR"/>
        </w:rPr>
        <w:t>و البحث فی حجّیّة الخبر الواحد من أمّهات مسائل علم الاصول؛إذ یستفاد حکم جلّ المسائل الفقهیّة الفرعیّة من الخبر الواحد،و ینقسم الخبر إلی المتواتر و الواحد،و یقصد بخبر الواحد ما لا یبلغ حدّ التواتر،سواء کان مستفیضا أم غیر مستفیض،و الخبر الواحد قد یکون محفوفا بالقرائن المفیدة للعلم،و قد لا یکون کذلک،أمّا الخبر المتواتر و الواحد المحفوف بالقرائن المذکورة فلا إشکال فی حجّیتهما؛إذ بعد إفادتهما للعلم و الیقین لم یبق معنی للبحث عن حجّیتهما،فإنّ القطع حجّة بذاته،و أمّا الخبر الواحد الظنّی الصدور و المجرّد عن القرائن فقد وقع الخلاف فی حجّیته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 عن صاحب الکفایة قدّس سرّه أنّ الملاک فی کون المسألة اصولیّة هو وقوع نتیجتها فی کبری قیاس الاستنباط بحیث لو انضمّت إلیها الصغری أنتجت حکما شرعیّا فرعیّا،فإن کانت نتیجة هذا البحث حجّیة الخبر الواحد،و دلّ الخبر علی وجوب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صلاة الجمعة ممّا دلّ علیه الخبر الثقة،و کلّ ما دلّ علیه الخبر الثقة یجب الأخذ به و اتّباعه،فوجوب صلاة الجمعة یجب الأخذ به و اتّباعه،فهذه المسألة اصولیّة،و إن لم یکن الخبر الواحد من الأدلّة الأربعة لکونه حاکیا عن السنّة،و السنّة قول المعصوم علیه السّلام و فعله و 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تمسّک عدّة من العلماء بوجوه لإثبات کون الموضوع فی المسألة من الأدلّة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به صاحب الفصول قدّس سرّه بأنّ المراد من السنّة التی تکون من الأدلّة الأربعة هی السنّة الحاکیة لا السنّة المحکیّة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 علیه بأنّه لا یصحّ البحث عن عنوان دلیلیّة الأدلّة الأربعة فی الاصول؛إذ البحث عن دلیلیّة دلیل لا یکون بحثا عن أحواله و عوارضه، فکیف یکون البحث عن حجّیّة الخبر الواحد بحثا عن عوارضه مع أنّ المراد من السنّة هی السنّة الحاکیة؟</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قال به الشیخ الأعظم الأنصاری قدّس سرّه </w:t>
      </w:r>
      <w:r>
        <w:rPr>
          <w:rStyle w:val="FootnoteAnchor"/>
          <w:rtl w:val="true"/>
        </w:rPr>
        <w:footnoteReference w:id="135"/>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السنّة هی السنّة المحکیّة،و لکن لا بدّ من تغییر صورة المسألة بأنّه 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قول المعصوم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بخبر الواحد أم لا؟</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الإشکال الوارد علی المسألة بالعنوان الوارد فی کلمات العلماء لا یندفع بهذا،فإنّه طریق الحلّ لما جعله عنوانا للمسألة،لا لما یکون عنوانا فی کلمات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ارید بثبوتها بالخبر علّیّة الخبر لوجودها تکوینا فهو واضح فساده؛لأنّ الخبر الحاکی عن السنّة متأخّر رتبة عن المحکی،فلو کان الخبر علّة لوجود السنّة تکوینا لزم تأخّر العلّة عن المعلول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بثبوتها به ثبوتها تعبّدا فهو و إن کان من العوارض و لکنّه من عوارض الخبر الحاکی لا من عوارض السنّة،و ذلک لأنّ البحث عن ثبوت السنّة به بحث عن عوارض السنّة المشکوکة لا نفس السنّة الواقعیّة،فقولنا</w:t>
      </w:r>
      <w:r>
        <w:rPr>
          <w:rFonts w:eastAsia="IRNazanin" w:cs="IRNazanin"/>
          <w:color w:val="111111"/>
          <w:sz w:val="28"/>
          <w:szCs w:val="28"/>
          <w:rtl w:val="true"/>
          <w:lang w:bidi="fa-IR"/>
        </w:rPr>
        <w:t>:</w:t>
      </w:r>
      <w:bookmarkStart w:id="198" w:name="pg16966_184444"/>
    </w:p>
    <w:p>
      <w:pPr>
        <w:pStyle w:val="BookText"/>
        <w:rPr/>
      </w:pPr>
      <w:bookmarkEnd w:id="1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خبر الواحد حجّة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هل تثبت السنّة المشکوکة بخبر الواحد أم لا؟</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اختلف العلماء فی حجّیة الخبر الواحد،و المشهور قائل بحجّیته فی الجملة،و المحکی عن السیّد </w:t>
      </w:r>
      <w:r>
        <w:rPr>
          <w:rStyle w:val="FootnoteAnchor"/>
          <w:rtl w:val="true"/>
        </w:rPr>
        <w:footnoteReference w:id="136"/>
      </w:r>
      <w:r>
        <w:rPr>
          <w:rFonts w:ascii="IRNazanin" w:hAnsi="IRNazanin" w:eastAsia="IRNazanin"/>
          <w:color w:val="111111"/>
          <w:sz w:val="28"/>
          <w:sz w:val="28"/>
          <w:szCs w:val="28"/>
          <w:rtl w:val="true"/>
          <w:lang w:bidi="fa-IR"/>
        </w:rPr>
        <w:t xml:space="preserve">و القاضی </w:t>
      </w:r>
      <w:r>
        <w:rPr>
          <w:rStyle w:val="FootnoteAnchor"/>
          <w:rtl w:val="true"/>
        </w:rPr>
        <w:footnoteReference w:id="137"/>
      </w:r>
      <w:r>
        <w:rPr>
          <w:rFonts w:ascii="Amiri" w:hAnsi="Amiri" w:eastAsia="Amiri" w:cs="Amiri"/>
          <w:color w:val="111111"/>
          <w:sz w:val="28"/>
          <w:sz w:val="28"/>
          <w:szCs w:val="28"/>
          <w:rtl w:val="true"/>
          <w:lang w:bidi="ar-SA"/>
        </w:rPr>
        <w:t xml:space="preserve">و ابن زهرة </w:t>
      </w:r>
      <w:r>
        <w:rPr>
          <w:rStyle w:val="FootnoteAnchor"/>
          <w:rtl w:val="true"/>
        </w:rPr>
        <w:footnoteReference w:id="138"/>
      </w:r>
      <w:r>
        <w:rPr>
          <w:rFonts w:ascii="IRNazanin" w:hAnsi="IRNazanin" w:eastAsia="IRNazanin"/>
          <w:color w:val="111111"/>
          <w:sz w:val="28"/>
          <w:sz w:val="28"/>
          <w:szCs w:val="28"/>
          <w:rtl w:val="true"/>
          <w:lang w:bidi="fa-IR"/>
        </w:rPr>
        <w:t xml:space="preserve">و الطبرسی </w:t>
      </w:r>
      <w:r>
        <w:rPr>
          <w:rStyle w:val="FootnoteAnchor"/>
          <w:rtl w:val="true"/>
        </w:rPr>
        <w:footnoteReference w:id="139"/>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40"/>
      </w:r>
      <w:r>
        <w:rPr>
          <w:rFonts w:ascii="IRNazanin" w:hAnsi="IRNazanin" w:eastAsia="IRNazanin"/>
          <w:color w:val="111111"/>
          <w:sz w:val="28"/>
          <w:sz w:val="28"/>
          <w:szCs w:val="28"/>
          <w:rtl w:val="true"/>
          <w:lang w:bidi="fa-IR"/>
        </w:rPr>
        <w:t>عدم حجّیّته،و قد عرفت أنّ القاعدة الأوّلیة حرمة التعبّد بالمظنّة و عدم حجّیتها إلاّ ما قام الدلیل علی الحجّیة،فلا بدّ من کون الدلیل القائم علی حجّیة المظنّة قطعیّا،أو حجّیته قطعیّة؛لعدم إمکان تخصیص القاعدة الکلّیة بالدلیل الظنّی</w:t>
      </w:r>
      <w:r>
        <w:rPr>
          <w:rFonts w:eastAsia="IRNazanin" w:cs="IRNazanin"/>
          <w:color w:val="111111"/>
          <w:sz w:val="28"/>
          <w:szCs w:val="28"/>
          <w:rtl w:val="true"/>
          <w:lang w:bidi="fa-IR"/>
        </w:rPr>
        <w:t>.</w:t>
      </w:r>
    </w:p>
    <w:p>
      <w:pPr>
        <w:pStyle w:val="Heading6"/>
        <w:numPr>
          <w:ilvl w:val="5"/>
          <w:numId w:val="1"/>
        </w:numPr>
        <w:rPr/>
      </w:pPr>
      <w:bookmarkStart w:id="199" w:name="__RefHeading___Toc1628196_3830689328"/>
      <w:bookmarkStart w:id="200" w:name="_Toc81"/>
      <w:bookmarkEnd w:id="199"/>
      <w:r>
        <w:rPr>
          <w:rtl w:val="true"/>
        </w:rPr>
        <w:t>أدلّة القائلین بعدم حجیّة الخبر الواحد</w:t>
      </w:r>
      <w:bookmarkEnd w:id="200"/>
    </w:p>
    <w:p>
      <w:pPr>
        <w:pStyle w:val="BookText"/>
        <w:rPr/>
      </w:pPr>
      <w:r>
        <w:rPr>
          <w:rFonts w:ascii="IRNazanin" w:hAnsi="IRNazanin" w:eastAsia="IRNazanin"/>
          <w:color w:val="111111"/>
          <w:sz w:val="28"/>
          <w:sz w:val="28"/>
          <w:szCs w:val="28"/>
          <w:rtl w:val="true"/>
          <w:lang w:bidi="fa-IR"/>
        </w:rPr>
        <w:t>و استدلّ المانعون عن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احتیاجهم إلی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بالأدلّة الأربعة</w:t>
      </w:r>
      <w:r>
        <w:rPr>
          <w:rFonts w:eastAsia="IRNazanin" w:cs="IRNazanin"/>
          <w:color w:val="111111"/>
          <w:sz w:val="28"/>
          <w:szCs w:val="28"/>
          <w:rtl w:val="true"/>
          <w:lang w:bidi="fa-IR"/>
        </w:rPr>
        <w:t>:</w:t>
      </w:r>
    </w:p>
    <w:p>
      <w:pPr>
        <w:pStyle w:val="Heading6"/>
        <w:numPr>
          <w:ilvl w:val="5"/>
          <w:numId w:val="1"/>
        </w:numPr>
        <w:rPr/>
      </w:pPr>
      <w:bookmarkStart w:id="201" w:name="__RefHeading___Toc1628198_3830689328"/>
      <w:bookmarkStart w:id="202" w:name="_Toc82"/>
      <w:bookmarkEnd w:id="201"/>
      <w:r>
        <w:rPr>
          <w:rtl w:val="true"/>
        </w:rPr>
        <w:t>أمّا الکتاب</w:t>
      </w:r>
      <w:bookmarkEnd w:id="20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فالآیات الناهیة عن اتّباع غیر العلم،کقوله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w:t>
      </w:r>
      <w:r>
        <w:rPr>
          <w:rStyle w:val="FootnoteAnchor"/>
          <w:rtl w:val="true"/>
        </w:rPr>
        <w:footnoteReference w:id="141"/>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یَتَّبِعُونَ إِلاَّ الظَّنَّ وَ إِنَّ الظَّنَّ لا یُغْنِی مِنَ الْحَقِّ شَیْئاً </w:t>
      </w:r>
      <w:r>
        <w:rPr>
          <w:rStyle w:val="FootnoteAnchor"/>
          <w:rtl w:val="true"/>
        </w:rPr>
        <w:footnoteReference w:id="142"/>
      </w:r>
      <w:r>
        <w:rPr>
          <w:rFonts w:ascii="IRNazanin" w:hAnsi="IRNazanin" w:eastAsia="IRNazanin"/>
          <w:color w:val="111111"/>
          <w:sz w:val="28"/>
          <w:sz w:val="28"/>
          <w:szCs w:val="28"/>
          <w:rtl w:val="true"/>
          <w:lang w:bidi="fa-IR"/>
        </w:rPr>
        <w:t>،و غیر ذلک من الآیات الدالّة علی ذمّ من یعتمد علی الظنّ،و معلوم أنّ الخبر الواحد من المصادیق الظاهرة لطبیعة الظنّ،</w:t>
      </w:r>
    </w:p>
    <w:p>
      <w:pPr>
        <w:pStyle w:val="BookText"/>
        <w:rPr/>
      </w:pPr>
      <w:r>
        <w:rPr>
          <w:rFonts w:ascii="IRNazanin" w:hAnsi="IRNazanin" w:eastAsia="IRNazanin"/>
          <w:color w:val="111111"/>
          <w:sz w:val="28"/>
          <w:sz w:val="28"/>
          <w:szCs w:val="28"/>
          <w:rtl w:val="true"/>
          <w:lang w:bidi="fa-IR"/>
        </w:rPr>
        <w:t>فلا یجوز العمل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الآیات الناهیة بقرینة المورد هو اختصاص النهی عن اتّباع غیر العلم بالاصول الاعتقادیّة،لا ما یعمّ الفروع الشرعیّة،فإنّ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یَتَّبِعُونَ إِلاَّ الظَّنَّ ورد عقیب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لا یُؤْمِنُونَ بِالْآخِرَةِ لَیُسَمُّونَ الْمَلائِکَةَ تَسْمِیَةَ 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بِهِ مِنْ عِلْمٍ، و لکنّه لیس بصحیح؛إذ یستفاد من وقوع النکرة فی سیاق النفی أنّ طبیعة الظنّ بعیدة عن الحقّ و لا تکون طریقا إلیه،فلا أقلّ من عمومیّة الآیات و عدم اختصاصها بالاصول الاعتقادیّة،سیّما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w:t>
      </w:r>
      <w:r>
        <w:rPr>
          <w:rStyle w:val="FootnoteAnchor"/>
          <w:rtl w:val="true"/>
        </w:rPr>
        <w:footnoteReference w:id="143"/>
      </w:r>
      <w:r>
        <w:rPr>
          <w:rFonts w:ascii="Amiri" w:hAnsi="Amiri" w:eastAsia="Amiri" w:cs="Amiri"/>
          <w:color w:val="111111"/>
          <w:sz w:val="28"/>
          <w:sz w:val="28"/>
          <w:szCs w:val="28"/>
          <w:rtl w:val="true"/>
          <w:lang w:bidi="ar-SA"/>
        </w:rPr>
        <w:t>،فإنّه ورد فی ذیله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 الْبَصَرَ وَ الْفُؤادَ کُلُّ أُولئِکَ کانَ عَنْهُ مَسْؤُلاً، و لذا نری فی روایة استشهاد الإمام علیه السّلام بهذا الذیل علی حرمة إطالة الجلوس فی بیت الخلاء لاستماع الغناء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تسلیم عمومات الآیات الناهیة للفروع لا مانع منه بعد کون ما دلّ علی حجّیة خبر الواحد أخصّ من تلک الآیات،فیخصّص به عموم الآیات،و هکذا بدلیل حجّیة الشهرة الفتوائیّة علی فرض تمامیّته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لسان تلک الآیات یأبی التخصیص</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دلالة تلک الآیات علی مفادها لا تکون قطعیّة؛لعدم نصّها فی الحرمة،بل لها ظهور فیها،و الظاهر یفید الظنّ لا القطع،و دلیل حجّیة هذا الظنّ ما یدلّ علی حجّیة ظواهر الکتاب،فلا محالة یکون هذا الدلیل مخصّصا لتلک الآیات،فنفس الاستدلال بها یکون دلیلا علی کونها قابلة للتخصیص،</w:t>
      </w:r>
    </w:p>
    <w:p>
      <w:pPr>
        <w:pStyle w:val="BookText"/>
        <w:rPr/>
      </w:pP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الأدلّة الدالّة علی حجّیة الخبر تقدّم علی الآیات الناهیة،إمّا بنحو التخصّص،و إمّا بنحو الورود،و إمّا بنحو الحکومة علی اختلاف فیه، فلا بدّ من توضیح هذه العناوین من باب المقدّمة،فنقول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التخصیص هو خروج فرد من الأفراد عن العنوان العام الشامل له بالإرادة الاستعمالیّة بدلیل آخر،مثل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التخصّص فهو الإرشاد و الانتباه إلی خروج فرد عنه مع کونه غیر شامل له بدلیل آخر،مثل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نعلم خارجا بعدم شمول العامّ له مع قطع النظر عن الدلیل الخاصّ؛لعدم اتّصافه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العلم و الجهل أمران واقعیّان لا یرتبطان بالحکم و التعبّد الشرعی،بخلاف الورود و الحکومة،فإنّهما یشترکان فی أنّ عنوان الخروج و الدخول یتحقّق بمساعدة التعبّد و الدلیل الشرعی،أمّا فی باب الورود بعد مجیء الدلیل الثانی فلا یبقی موضوع للحکم السابق،مثل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الخبر الواحد الدال علی وجوب صلاة الجمعة علی حدیث الرفع الذی موضوعه عدم العلم، و معناه رفع الحکم الذی لا یدلّ علیه الدلیل المعتبر الشرعی،فمع وجوده لا یبقی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الحاکم فی باب الحکومة فیکون فی مقام توضیح الدلیل المحکوم و تعیین حدوده،مثل حکومة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قوله علیه السّلام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بین الثلاث و الأربع فابن علی الأکثر</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،فیکون الدلیل الحاکم</w:t>
      </w:r>
    </w:p>
    <w:p>
      <w:pPr>
        <w:pStyle w:val="BookText"/>
        <w:rPr/>
      </w:pPr>
      <w:r>
        <w:rPr>
          <w:rFonts w:ascii="IRNazanin" w:hAnsi="IRNazanin" w:eastAsia="IRNazanin"/>
          <w:color w:val="111111"/>
          <w:sz w:val="28"/>
          <w:sz w:val="28"/>
          <w:szCs w:val="28"/>
          <w:rtl w:val="true"/>
          <w:lang w:bidi="fa-IR"/>
        </w:rPr>
        <w:t>مفسّرا و مبیّنا للدلیل المحکوم،و لا یکون الدلیل المحکوم من الابتداء و بالإرادة الاستعمالیّة شاملا لمورد الدلیل الحاکم،بل یتخیّل أنّه یشمله،و هذا بخلاف التخصیص الذی یخرج مورده عن تحت العام بالإرادة الجدّیة بعد شموله له بالإرادة الاستعمالیّة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أنّه لا شکّ فی تقدّم أدلّة حجّیة الخبر الواحد علی الآیات الناهیة،إلاّ أنّ الاختلاف فی وجه التقدّم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التحقیق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تقدّمها علیها بنحو الورود،و تقریب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من کلمة العلم فی الآیات الناهیة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القطع و الیقین،بل المراد منه الدلیل المعتبر القابل للاستناد، نظیر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عِنْدَکُمْ مِنْ عِلْمٍ فَتُخْرِجُوهُ لَنا </w:t>
      </w:r>
      <w:r>
        <w:rPr>
          <w:rStyle w:val="FootnoteAnchor"/>
          <w:rtl w:val="true"/>
        </w:rPr>
        <w:footnoteReference w:id="147"/>
      </w:r>
      <w:r>
        <w:rPr>
          <w:rFonts w:ascii="IRNazanin" w:hAnsi="IRNazanin" w:eastAsia="IRNazanin"/>
          <w:color w:val="111111"/>
          <w:sz w:val="28"/>
          <w:sz w:val="28"/>
          <w:szCs w:val="28"/>
          <w:rtl w:val="true"/>
          <w:lang w:bidi="fa-IR"/>
        </w:rPr>
        <w:t>،فالآیات الناهیة تمنع عن متابعة الدلیل غیر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بعد إثبات حجّیة الخبر الواحد بالأدلّة الآتیة یتحقّق الدلیل المعتبر عند الشارع،فلا یبقی موضوع للآیات الناهیة فیما یدلّ علیه الخبر الواحد المعتبر،و لذا تکون أدلّة الحجّیة واردة علیها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أبیت عن ذلک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العلم فی الآیات الناهیة هو القطع و الیقین،فنقول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الخبر الواحد بالنسبة إلی المخبر به و مفاده ظنّی، و لکنّ أدلّة حجّیته قطعیّة لا محالة؛إذ لا بدّ من انتهاء حجّیة کلّ ظنّ إلی الدلیل القطعی،کما مرّ،فمع القطع بحجّیة الخبر الدال علی وجوب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هنا موضوع للآیات الناهیة عن اتّباع غیر العلم،و لذا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الخبر</w:t>
      </w:r>
    </w:p>
    <w:p>
      <w:pPr>
        <w:pStyle w:val="BookText"/>
        <w:rPr/>
      </w:pPr>
      <w:r>
        <w:rPr>
          <w:rFonts w:ascii="IRNazanin" w:hAnsi="IRNazanin" w:eastAsia="IRNazanin"/>
          <w:color w:val="111111"/>
          <w:sz w:val="28"/>
          <w:sz w:val="28"/>
          <w:szCs w:val="28"/>
          <w:rtl w:val="true"/>
          <w:lang w:bidi="fa-IR"/>
        </w:rPr>
        <w:t>الواحد دلیل شرعی وارد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المحقّق النائینی قدّس سرّه </w:t>
      </w:r>
      <w:r>
        <w:rPr>
          <w:rStyle w:val="FootnoteAnchor"/>
          <w:rtl w:val="true"/>
        </w:rPr>
        <w:footnoteReference w:id="148"/>
      </w:r>
      <w:r>
        <w:rPr>
          <w:rFonts w:ascii="IRNazanin" w:hAnsi="IRNazanin" w:eastAsia="IRNazanin"/>
          <w:color w:val="111111"/>
          <w:sz w:val="28"/>
          <w:sz w:val="28"/>
          <w:szCs w:val="28"/>
          <w:rtl w:val="true"/>
          <w:lang w:bidi="fa-IR"/>
        </w:rPr>
        <w:t>أجاب عن الآیات الناهیة بأنّ أدلّة حجّیة خبر الواحد حاکمة علیها،حیث إنّ تلک الأدلّة تقتضی إلقاء احتمال الخلاف و جعل الخبر محرزا للواقع،فیکون حاله حال العلم فی عالم التشریع،فلا یمکن أن تعمّه الآیات الناهیة عن العمل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غیر السیرة العقلائیّة،و أمّا السیرة فیمکن القول بأنّ نسبتها إلی الآیات الناهیة نسبة الورود بل التخصّص؛لأنّ عمل العقلاء بخبر الثقة لیس من العمل بالظنّ،و ذلک لعدم التفاتهم إلی احتمال مخالفة الخبر للواقع،فالعمل بخبر الثقة عندهم خارج عن العمل بالظنّ تخصّصا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رادعیّة الآیات الناهیة عن السیرة یلزم منها الدور المحال؛لأنّ الردع عن السیرة بالآیات الناهیة یتوقّف علی أن لا تکون السیرة مخصّصة لعمومها،و عدم کونها مخصّصة لها یتوقّف علی أن تکون رادعة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منعت عن ذلک کلّه فلا أقلّ من أن یکون حال السیرة حال سائر الأدلّة الدالّة علی حجّیة خبر الواحد من کونها حاکمة علی الآیات الناهیة، و المحکوم لا یصلح أن یکون رادعا عن الحاکم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أدلّة حجّیة خبر الواحد هو اتّباع قول الثقة و جعل الحجّیة له،و أمّا تنزیل الخبر منزلة العلم فی عالم التشریع بإلقاء احتمال الخلاف فیه فلا یستفاد منها بوجه،و قد عرفت سابقا عدم تمامیّة ما یقال من أنّ المجعول فی الأمارات هو الکاشفیّة أو تتمیم الکشف لتکون الأمارة مصداقا ادّعائیّا للعلم</w:t>
      </w:r>
      <w:r>
        <w:rPr>
          <w:rFonts w:eastAsia="IRNazanin" w:cs="IRNazanin"/>
          <w:color w:val="111111"/>
          <w:sz w:val="28"/>
          <w:szCs w:val="28"/>
          <w:rtl w:val="true"/>
          <w:lang w:bidi="fa-IR"/>
        </w:rPr>
        <w:t>.</w:t>
      </w:r>
      <w:bookmarkStart w:id="203" w:name="pg16966_184449"/>
    </w:p>
    <w:p>
      <w:pPr>
        <w:pStyle w:val="BookText"/>
        <w:rPr/>
      </w:pPr>
      <w:bookmarkEnd w:id="203"/>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نسبة السیرة العقلائیّة إلی الآیات الناهیة لیست نسبة الورود أو التخصّص،و ذلک لأنّها فرع کون العمل بالخبر الواحد عند العقلاء عملا بالعلم،و هو باطل؛إذ لم یحصل لهم العلم منه،بل جعله العقلاء حجّة للعمل به فی مصاف القطع؛إذ لو کان القطع طریقا منحصرا فی امور المعاش و الحیاة الاجتماعیّة یلزم ما لا یکون قابلا للتحمّل من المشتقّات و المشکلات،و أمّا عدم التفاتهم إلی احتمال الخلاف فی خبر الثقة فلا یصحّح الورود أو التخصّص؛ إذ الورود و التخصّص یدور مدار الخروج الواقعی الحقیقی لا مدار الخروج عند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الدور المدّعی غیر تامّ نقضا و حلاّ،أمّا نقضا فلانقلاب الدور علیه قدّس سرّه ببیان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مخصّصیّة السیرة لعموم الآیات الناهیة تتوقّف علی عدم رادعیّة الآیات عنها،و عدم رادعیّتها عنها یتوقّف علی مخصّصیة السیرة لعمومها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حلاّ فلأنّ رادعیّة الآیات الناهیة عن السیرة حاصلة بالفعل و لا تتوقّف علی شیء،و أمّا حجّیة السیرة العقلائیّة و بالتالی تخصیصها لعموم الآیات فهی غیر حاصلة بالفعل،و إنّما تصیر حجّة بإمضاء الشارع و عدم ردعه عنها،فلا یلزم من رادعیّة الآیات الناهیة عن السیرة الدور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حکومة السیرة علیها من غرائب کلامه قدّس سرّه فإنّ الحکومة إنّما تتقوّم بلسان الدلیل اللفظی کحکومة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أدلّة الشکوک، و أمّا السیرة فهی عمل خارجی و دلیل لبّی،و کیف تصحّ حکومته علی دلیل لفظی؟</w:t>
      </w:r>
      <w:r>
        <w:rPr>
          <w:rFonts w:eastAsia="IRNazanin" w:cs="IRNazanin"/>
          <w:color w:val="111111"/>
          <w:sz w:val="28"/>
          <w:szCs w:val="28"/>
          <w:rtl w:val="true"/>
          <w:lang w:bidi="fa-IR"/>
        </w:rPr>
        <w:t>!</w:t>
      </w:r>
    </w:p>
    <w:p>
      <w:pPr>
        <w:pStyle w:val="Heading6"/>
        <w:numPr>
          <w:ilvl w:val="5"/>
          <w:numId w:val="1"/>
        </w:numPr>
        <w:rPr/>
      </w:pPr>
      <w:bookmarkStart w:id="204" w:name="__RefHeading___Toc1628200_3830689328"/>
      <w:bookmarkStart w:id="205" w:name="_Toc83"/>
      <w:bookmarkEnd w:id="204"/>
      <w:r>
        <w:rPr>
          <w:rtl w:val="true"/>
        </w:rPr>
        <w:t>و أمّا السنّة</w:t>
      </w:r>
      <w:bookmarkEnd w:id="20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علی طوائف مع اختلاف مفادها من حیث السعة و الضیق</w:t>
      </w:r>
      <w:r>
        <w:rPr>
          <w:rFonts w:eastAsia="IRNazanin" w:cs="IRNazanin"/>
          <w:color w:val="111111"/>
          <w:sz w:val="28"/>
          <w:szCs w:val="28"/>
          <w:rtl w:val="true"/>
          <w:lang w:bidi="fa-IR"/>
        </w:rPr>
        <w:t>:</w:t>
      </w:r>
      <w:bookmarkStart w:id="206" w:name="pg16966_184450"/>
    </w:p>
    <w:p>
      <w:pPr>
        <w:pStyle w:val="BookText"/>
        <w:rPr/>
      </w:pPr>
      <w:bookmarkEnd w:id="206"/>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دلّت علی عدم جواز تصدیق الخبر إلاّ إذا وجد له شاهد أو شاهدان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دلّت علی عدم جواز الأخذ بالخبر إلاّ إذا وافق کتاب اللّه تعالی و سنّة رسوله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دلّت علی عدم جواز الأخذ بالخبر إلاّ إذا شابه الکتاب و أحادیثهم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دلّت علی طرح الخبر المخالف للکتاب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 الاستدلال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الأخبار أخبار آحاد،فلا تنفع الخصم للاستدلال بها؛لأنّ المفروض أنّه یقول بعدم حجّیة 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تواترها فإنّها متواترة بالتواتر الإجمالی بمعنی العلم الإجمالی بصدور بعضها عن المعصوم علیه السّلام قطعا،و هذا العلم الإجمالی یقتضی الأخذ بالقدر المتیقّن من الأخبار،و هو أخصّها مضمونا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الخبر المخالف للکتاب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فتختصّ عدم الحجّیة بذلک بنحو القضیّة السالبة 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هذا لا یضرّ المدّعی لحجّیة خبر الواحد فی الجملة؛إذ لا منافاة بین الإیجاب و السلب الجزئیّین،بل لا بدّ للقائل بالحجّیة أیضا الالتزام بعدم حجّیته فیما إذا خالف الکتاب کما یأتی فی محلّه</w:t>
      </w:r>
      <w:r>
        <w:rPr>
          <w:rFonts w:eastAsia="IRNazanin" w:cs="IRNazanin"/>
          <w:color w:val="111111"/>
          <w:sz w:val="28"/>
          <w:szCs w:val="28"/>
          <w:rtl w:val="true"/>
          <w:lang w:bidi="fa-IR"/>
        </w:rPr>
        <w:t>.</w:t>
      </w:r>
    </w:p>
    <w:p>
      <w:pPr>
        <w:pStyle w:val="Heading6"/>
        <w:numPr>
          <w:ilvl w:val="5"/>
          <w:numId w:val="1"/>
        </w:numPr>
        <w:rPr/>
      </w:pPr>
      <w:bookmarkStart w:id="207" w:name="__RefHeading___Toc1628202_3830689328"/>
      <w:bookmarkStart w:id="208" w:name="_Toc84"/>
      <w:bookmarkEnd w:id="207"/>
      <w:r>
        <w:rPr>
          <w:rtl w:val="true"/>
        </w:rPr>
        <w:t>و أمّا الإجماع</w:t>
      </w:r>
      <w:r>
        <w:rPr>
          <w:rtl w:val="true"/>
        </w:rPr>
        <w:t>:</w:t>
      </w:r>
      <w:bookmarkEnd w:id="20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نسب إلی السیّد المرتضی قدّس سرّه </w:t>
      </w:r>
      <w:r>
        <w:rPr>
          <w:rStyle w:val="FootnoteAnchor"/>
          <w:rtl w:val="true"/>
        </w:rPr>
        <w:footnoteReference w:id="150"/>
      </w:r>
      <w:r>
        <w:rPr>
          <w:rFonts w:ascii="IRNazanin" w:hAnsi="IRNazanin" w:eastAsia="IRNazanin"/>
          <w:color w:val="111111"/>
          <w:sz w:val="28"/>
          <w:sz w:val="28"/>
          <w:szCs w:val="28"/>
          <w:rtl w:val="true"/>
          <w:lang w:bidi="fa-IR"/>
        </w:rPr>
        <w:t>دعوی الإجماع علی عدم حجّیة الخبر الواحد،بل حکی عنه أنّه جعله بمنزلة القیاس فی کون ترکه معروفا من مذهب الشیعة</w:t>
      </w:r>
      <w:r>
        <w:rPr>
          <w:rFonts w:eastAsia="IRNazanin" w:cs="IRNazanin"/>
          <w:color w:val="111111"/>
          <w:sz w:val="28"/>
          <w:szCs w:val="28"/>
          <w:rtl w:val="true"/>
          <w:lang w:bidi="fa-IR"/>
        </w:rPr>
        <w:t>.</w:t>
      </w:r>
      <w:bookmarkStart w:id="209" w:name="pg16966_184451"/>
    </w:p>
    <w:p>
      <w:pPr>
        <w:pStyle w:val="BookText"/>
        <w:rPr/>
      </w:pPr>
      <w:bookmarkEnd w:id="209"/>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الإجماع المدّعی إمّا محصّل أو منقول،أمّا المحصل فغیر حاصل بعد ادّعاء الإجماع علی حجّیة الخبر الواحد من تلمیذه الشیخ الطوسی قدّس سرّه </w:t>
      </w:r>
      <w:r>
        <w:rPr>
          <w:rStyle w:val="FootnoteAnchor"/>
          <w:rtl w:val="true"/>
        </w:rPr>
        <w:footnoteReference w:id="151"/>
      </w:r>
      <w:r>
        <w:rPr>
          <w:rFonts w:ascii="IRNazanin" w:hAnsi="IRNazanin" w:eastAsia="IRNazanin"/>
          <w:color w:val="111111"/>
          <w:sz w:val="28"/>
          <w:sz w:val="28"/>
          <w:szCs w:val="28"/>
          <w:rtl w:val="true"/>
          <w:lang w:bidi="fa-IR"/>
        </w:rPr>
        <w:t>فی عصره و زمانه،و علی فرض تحقّقه فلا یمکن الاستناد إلیه؛ لاحتمال استناد المجمعین إلی وجوه اخری،فیصیر الإجماع مدرکیّا و لو احتمالا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الإجماع المنقول فلیس بحجّة عند القائلین بحجّیة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حجّیة الإجماع المنقول إلاّ أنّه لا یمکن الالتزام بالحجّیة فی خصوص المقام؛إذ لا یصحّ نفی حجّیة خبر الواحد بالإجماع المنقول بخبر الواحد،فإنّه مستلزم لنفی حجّیة الإجماع المنقول بخبر الواحد لکونه من أفراده</w:t>
      </w:r>
      <w:r>
        <w:rPr>
          <w:rFonts w:eastAsia="IRNazanin" w:cs="IRNazanin"/>
          <w:color w:val="111111"/>
          <w:sz w:val="28"/>
          <w:szCs w:val="28"/>
          <w:rtl w:val="true"/>
          <w:lang w:bidi="fa-IR"/>
        </w:rPr>
        <w:t>.</w:t>
      </w:r>
    </w:p>
    <w:p>
      <w:pPr>
        <w:pStyle w:val="Heading6"/>
        <w:numPr>
          <w:ilvl w:val="5"/>
          <w:numId w:val="1"/>
        </w:numPr>
        <w:rPr/>
      </w:pPr>
      <w:bookmarkStart w:id="210" w:name="__RefHeading___Toc1628204_3830689328"/>
      <w:bookmarkStart w:id="211" w:name="_Toc85"/>
      <w:bookmarkEnd w:id="210"/>
      <w:r>
        <w:rPr>
          <w:rtl w:val="true"/>
        </w:rPr>
        <w:t>و أمّا العقل</w:t>
      </w:r>
      <w:bookmarkEnd w:id="211"/>
    </w:p>
    <w:p>
      <w:pPr>
        <w:pStyle w:val="BookText"/>
        <w:rPr/>
      </w:pPr>
      <w:r>
        <w:rPr>
          <w:rFonts w:ascii="IRNazanin" w:hAnsi="IRNazanin" w:eastAsia="IRNazanin"/>
          <w:color w:val="111111"/>
          <w:sz w:val="28"/>
          <w:sz w:val="28"/>
          <w:szCs w:val="28"/>
          <w:rtl w:val="true"/>
          <w:lang w:bidi="fa-IR"/>
        </w:rPr>
        <w:t>فقد مضی بیانه فی کلام ابن قبة،و ذکرنا الجواب عنه</w:t>
      </w:r>
      <w:r>
        <w:rPr>
          <w:rFonts w:eastAsia="IRNazanin" w:cs="IRNazanin"/>
          <w:color w:val="111111"/>
          <w:sz w:val="28"/>
          <w:szCs w:val="28"/>
          <w:rtl w:val="true"/>
          <w:lang w:bidi="fa-IR"/>
        </w:rPr>
        <w:t>.</w:t>
      </w:r>
    </w:p>
    <w:p>
      <w:pPr>
        <w:pStyle w:val="Heading6"/>
        <w:numPr>
          <w:ilvl w:val="5"/>
          <w:numId w:val="1"/>
        </w:numPr>
        <w:rPr/>
      </w:pPr>
      <w:bookmarkStart w:id="212" w:name="__RefHeading___Toc1628206_3830689328"/>
      <w:bookmarkStart w:id="213" w:name="_Toc86"/>
      <w:bookmarkEnd w:id="212"/>
      <w:r>
        <w:rPr>
          <w:rtl w:val="true"/>
        </w:rPr>
        <w:t>أدلّة القائلین بحجّیّة الخبر الواحد</w:t>
      </w:r>
      <w:bookmarkEnd w:id="213"/>
    </w:p>
    <w:p>
      <w:pPr>
        <w:pStyle w:val="BookText"/>
        <w:rPr/>
      </w:pPr>
      <w:r>
        <w:rPr>
          <w:rFonts w:ascii="IRNazanin" w:hAnsi="IRNazanin" w:eastAsia="IRNazanin"/>
          <w:color w:val="111111"/>
          <w:sz w:val="28"/>
          <w:sz w:val="28"/>
          <w:szCs w:val="28"/>
          <w:rtl w:val="true"/>
          <w:lang w:bidi="fa-IR"/>
        </w:rPr>
        <w:t>و العمدة هنا أدلّة القائلین بالحجّیة فإنّهم أیضا استدلّوا بالأدلّة الأربعة</w:t>
      </w:r>
      <w:r>
        <w:rPr>
          <w:rFonts w:eastAsia="IRNazanin" w:cs="IRNazanin"/>
          <w:color w:val="111111"/>
          <w:sz w:val="28"/>
          <w:szCs w:val="28"/>
          <w:rtl w:val="true"/>
          <w:lang w:bidi="fa-IR"/>
        </w:rPr>
        <w:t>:</w:t>
      </w:r>
    </w:p>
    <w:p>
      <w:pPr>
        <w:pStyle w:val="Heading6"/>
        <w:numPr>
          <w:ilvl w:val="5"/>
          <w:numId w:val="1"/>
        </w:numPr>
        <w:rPr/>
      </w:pPr>
      <w:bookmarkStart w:id="214" w:name="__RefHeading___Toc1628208_3830689328"/>
      <w:bookmarkStart w:id="215" w:name="_Toc87"/>
      <w:bookmarkEnd w:id="214"/>
      <w:r>
        <w:rPr>
          <w:rtl w:val="true"/>
        </w:rPr>
        <w:t>الدلیل الأول الکتاب</w:t>
      </w:r>
      <w:bookmarkEnd w:id="215"/>
    </w:p>
    <w:p>
      <w:pPr>
        <w:pStyle w:val="BookText"/>
        <w:rPr/>
      </w:pPr>
      <w:r>
        <w:rPr>
          <w:rFonts w:ascii="IRNazanin" w:hAnsi="IRNazanin" w:eastAsia="IRNazanin"/>
          <w:color w:val="111111"/>
          <w:sz w:val="28"/>
          <w:sz w:val="28"/>
          <w:szCs w:val="28"/>
          <w:rtl w:val="true"/>
          <w:lang w:bidi="fa-IR"/>
        </w:rPr>
        <w:t>أمّا الکتاب فاستدلّ بآیات منه</w:t>
      </w:r>
      <w:r>
        <w:rPr>
          <w:rFonts w:eastAsia="IRNazanin" w:cs="IRNazanin"/>
          <w:color w:val="111111"/>
          <w:sz w:val="28"/>
          <w:szCs w:val="28"/>
          <w:rtl w:val="true"/>
          <w:lang w:bidi="fa-IR"/>
        </w:rPr>
        <w:t>:</w:t>
      </w:r>
    </w:p>
    <w:p>
      <w:pPr>
        <w:pStyle w:val="Heading6"/>
        <w:numPr>
          <w:ilvl w:val="5"/>
          <w:numId w:val="1"/>
        </w:numPr>
        <w:rPr/>
      </w:pPr>
      <w:bookmarkStart w:id="216" w:name="__RefHeading___Toc1628210_3830689328"/>
      <w:bookmarkStart w:id="217" w:name="_Toc88"/>
      <w:bookmarkEnd w:id="216"/>
      <w:r>
        <w:rPr>
          <w:rtl w:val="true"/>
        </w:rPr>
        <w:t>الآیة الاولی</w:t>
      </w:r>
      <w:r>
        <w:rPr>
          <w:rtl w:val="true"/>
        </w:rPr>
        <w:t xml:space="preserve">: </w:t>
      </w:r>
      <w:r>
        <w:rPr>
          <w:rtl w:val="true"/>
        </w:rPr>
        <w:t>آیة النبأ</w:t>
      </w:r>
      <w:bookmarkEnd w:id="217"/>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جاءَکُمْ فاسِقٌ بِنَبَإٍ فَتَبَیَّنُوا أَنْ تُصِیبُوا قَوْماً بِجَهالَةٍ فَتُصْبِحُوا عَلی ما فَعَلْتُمْ نادِمِینَ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قدّس سرّه فی شأن نزولها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نزلت فی الولید بن عقبة بن أبی معیط،بعثه رسول اللّه صلّی اللّه علیه و آله فی صدقات بنی المصطلق فخرجوا یتلقّونه فرحا به، و کانت بینهم عداوة فی الجاهلیّة،فظنّ أنّهم همّوا بقتله فرجع إلی رسول اللّه صلّی اللّه علیه و آله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منعوا صدقاتهم،و کان الأمر بخلافه،فغضب النبیّ صلّی اللّه علیه و آله</w:t>
      </w:r>
    </w:p>
    <w:p>
      <w:pPr>
        <w:pStyle w:val="BookText"/>
        <w:rPr/>
      </w:pPr>
      <w:r>
        <w:rPr>
          <w:rFonts w:ascii="IRNazanin" w:hAnsi="IRNazanin" w:eastAsia="IRNazanin"/>
          <w:color w:val="111111"/>
          <w:sz w:val="28"/>
          <w:sz w:val="28"/>
          <w:szCs w:val="28"/>
          <w:rtl w:val="true"/>
          <w:lang w:bidi="fa-IR"/>
        </w:rPr>
        <w:t>و همّ أن یغزوهم،فنزلت الآیة</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الاستدلال بها علی حجّیة خبر الواحد العادل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بمفهوم الوصف،ببیان أنّه علّق وجوب التبیّن علی کون المخبر متّصفا بصفة الفسق،فینتفی بانتفائها؛إذ لو کان التبیّن واجبا علی کلا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مجیء الفاسق بالنبإ و مجیء العادل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تعلیق الحکم علی وصف الفسق فی الجائی بالنبإ لغوا،فتدلّ الآیة الکریمة من جهة مفهوم الوصف علی عدم وجوب التبیّن علی تقدیر مجیء العادل بالنبإ،و هذا هو معنی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دلالة الآیة علی ذلک مبنیّة علی ثبوت المفهوم للوصف،و هو غیر ثابت؛إذ لا مفهوم للقضیّة الوصفیّة مطلقا،سواء کان الوصف معتمدا علی موصوفه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الرجل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ثبوت المفهوم لها یتوقّف علی دلالة الجملة الوصفیّة المشتملة علی الحکم و علی کون الوصف علّة منحصرة بحیث یدور الحکم فیها مدار الوصف وجودا و عدما؛إذ بدون ذلک لا یثبت لها مفهوم،و قد سبق فی باب المفاهیم أنّه لا دلالة لها علی کون الوصف علّة منحصرة للحکم،لا بالوضع و لا بالتبادر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فی القیود کونها احترازیّة لا توضیحیّة و لا الغالبیّة، فیکون قید الفاسق فی الآیة الشریفة للاحتراز عن غیر الفاسق</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معنی الاحترازیّة ثبوت المفهوم للجملة الوصفیّة فهو أوّل الکلام،و نحن ننکره،و إن کان معناها مدخلیّة القید فی ثبوت الحکم فهو صحیح و لکنّه لا یستلزم کون القید علّة منحصرة للحکم؛إذ یمکن مدخلیة شیء آخر أیضا فی الحکم،و بدون إثبات العلّیة المنحصرة لا یثبت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بمفهوم الشرط،ببیان أنّه تعالی علّق وجوب التبیّن علی مجیء الفاسق بالنبإ،فینتفی وجوبه عند انتفائه بمجیء العادل بالنبإ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تحقّق المفهوم للقضیّة الشرطیّة لا بدّ من کون الشرط أمرا مغایرا للموضوع،بحیث یمکن أن یتحقّق للموضوع و یمکن أن لا یتحقّق له،و أمّا إذا کان عنوان الشرط متّحدا مع عنوان الموضوع لا زائدا علیه و سیق الشرط لبیان الموضوع فلا مفهوم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القضیّة الشرطیّة فی الآیة الشریفة مسوقة لبیان تحقّق الموضوع، نظیر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الختان عند انتفاء الولد منتف بانتفاء موضوعه،و لا مفهوم له،فکذلک الآیة لا مفهوم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الموضوع فی الآیة لیس طبیعی النبأ بل الموضوع فیها خصوص نبأ الفاسق،و الشرط هو المجیء،و الجزاء هو وجوب التبیّن،بمعنی أنّ نبأ الفاسق إن جاءک یجب التبیّن فیه،فیکون المفهوم حینئذ عدم وجوب التبیّن عند عدم مجیء الفاسق بالنبإ،فحینئذ لا موضوع فی البین حتّی یجب التبیّن فیه أو لا یجب،و لا بدّ من فرض موضوع محفوظ فی کلا جانبی وجود الشرط و عدمه حتّی یثبت المفهوم،و علیه فلا مفهوم للآیة لکونها مسوقة لبیان تحقّق الموضوع</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المحقّق الخراسانی قدّس سرّه </w:t>
      </w:r>
      <w:r>
        <w:rPr>
          <w:rStyle w:val="FootnoteAnchor"/>
          <w:rtl w:val="true"/>
        </w:rPr>
        <w:footnoteReference w:id="154"/>
      </w:r>
      <w:r>
        <w:rPr>
          <w:rFonts w:ascii="IRNazanin" w:hAnsi="IRNazanin" w:eastAsia="IRNazanin"/>
          <w:color w:val="111111"/>
          <w:sz w:val="28"/>
          <w:sz w:val="28"/>
          <w:szCs w:val="28"/>
          <w:rtl w:val="true"/>
          <w:lang w:bidi="fa-IR"/>
        </w:rPr>
        <w:t>و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الموضوع فی الآیة هو طبیعة النبأ لا نبأ الفاسق،و قد علّق وجوب التبیّن علی کون الجائی به فاسقا،فإذا انتفی الشرط لا یجب التبیّن فی النبأ،فکأنّه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 الذی جاءکم له حالتان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الذی جاء به فاسقا یجب التبیّن فیه،و لیس بحجّة،و إن کان</w:t>
      </w:r>
    </w:p>
    <w:p>
      <w:pPr>
        <w:pStyle w:val="BookText"/>
        <w:rPr/>
      </w:pPr>
      <w:r>
        <w:rPr>
          <w:rFonts w:ascii="IRNazanin" w:hAnsi="IRNazanin" w:eastAsia="IRNazanin"/>
          <w:color w:val="111111"/>
          <w:sz w:val="28"/>
          <w:sz w:val="28"/>
          <w:szCs w:val="28"/>
          <w:rtl w:val="true"/>
          <w:lang w:bidi="fa-IR"/>
        </w:rPr>
        <w:t>الذی جاء به غیر فاسق بل عادل فلا یجب التبیّن فیه و هو حجّة،فیکون للآیة مفهوم،و لیست مسوقة لبیان تحقّق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أفاده قدّس سرّه لا یساعده ظاهر الآیة و لا یکون قابلا للاستظهار منها،و لا یصحّ الاستدلال بکون ذلک معنی الآیة احتمالا،و الظاهر منها هو کون الموضوع نبأ الفاسق لا طبیعة النبأ،بل باحتمال کون الموضوع هو نبأ الفاسق لا یصحّ استدلاله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المحقّق النائینی قدّس سرّه </w:t>
      </w:r>
      <w:r>
        <w:rPr>
          <w:rStyle w:val="FootnoteAnchor"/>
          <w:rtl w:val="true"/>
        </w:rPr>
        <w:footnoteReference w:id="155"/>
      </w:r>
      <w:r>
        <w:rPr>
          <w:rFonts w:ascii="IRNazanin" w:hAnsi="IRNazanin" w:eastAsia="IRNazanin"/>
          <w:color w:val="111111"/>
          <w:sz w:val="28"/>
          <w:sz w:val="28"/>
          <w:szCs w:val="28"/>
          <w:rtl w:val="true"/>
          <w:lang w:bidi="fa-IR"/>
        </w:rPr>
        <w:t>ذکر شاهدا فی المقام علی کون الموضوع فی الآیة هو طبیعة النبأ،و الشاهد هو مورد نزول الآیة،فإنّ موردها هو إخبار الولید بارتداد بنی المصطلق،فقد اجتمع فی خبره عنوان کونه من خبر الواحد، و کون المخبر فاسقا،و الآیة الشریفة إنّما وردت لإفادة کبری کلّیّة و إعطاء الضابطة لتمییز الأخبار التی یجب التبیّن فیها عن الأخبار التی لا یجب التبیّن فیها،و قد علّق وجوب التبیّن فیها علی کون المخبر فاسقا،فیکون الشرط لوجوب التبیّن هو کون المخبر فاسقا لا کون الخبر واحدا؛لأنّه لو کان الشرط ذلک لعلّق وجوب التبیّن فی الآیة علیه؛لأنّه بإطلاقه شامل لخبر الفاسق،فعدم التعرّض لخبر الواحد و جعل الشرط خبر الفاسق کاشف عن انتفاء التبیّن فی خبر غیر الفاسق</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ظهور الآیة فی إفادة الکبری الکلّیّة لتمییز الأخبار التی یجب التبیّن فیها عن الأخبار التی لا یجب فیها التبیّن موقوف علی ثبوت المفهوم للآیة، و هو أوّل الکلام،مع أنّ سیاق بیانه قدّس سرّه أقرب إلی مفهوم الوصف من مفهوم الشرط،فکلامه قدّس سرّه هذا لیس إلاّ مصادرة للمطلوب،فإنّ الآیة الشریفة علی</w:t>
      </w:r>
    </w:p>
    <w:p>
      <w:pPr>
        <w:pStyle w:val="BookText"/>
        <w:rPr/>
      </w:pPr>
      <w:r>
        <w:rPr>
          <w:rFonts w:ascii="IRNazanin" w:hAnsi="IRNazanin" w:eastAsia="IRNazanin"/>
          <w:color w:val="111111"/>
          <w:sz w:val="28"/>
          <w:sz w:val="28"/>
          <w:szCs w:val="28"/>
          <w:rtl w:val="true"/>
          <w:lang w:bidi="fa-IR"/>
        </w:rPr>
        <w:t>فرض تحقّق المفهوم للقضیّة الشرطیّة تکون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ثانیا علی الاستدلال بالآیة الشریفة بمفهوم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فی نوع القضایا الشرطیّة أن یکون الارتباط بین الشرط و الجزاء بنحو العلیّة، و لذا وقع البحث فی تداخل الجزاء و عدمه فی صورة تعدّد العلّة،کما فی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نمت فتوضّأ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الجزاء فی الآیة الشریفة بحسب الواقع فلا یکون تبیّنا،فإنّه لا یترتّب علی إخبار الفاسق بعنوان الحکم اللزومی بحیث یعدّ تارکه عاصیا،فلا بدّ من تقدیر جزاء یترتّب علی الشرط المذکور فی الآیة،و ما تقتضیه السنخیّة لإخبار الفاسق أن یکون الجزاء هو عدم العمل و ترتیب الأثر بإخباره،فکأنّه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بنبإ فلا أثر له،و لا یترتّب علیه شیء،فیکون مفهوم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عادل بنبإ فله أثر و یترتّب علیه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معلوم أنّ هذا المعنی لا یدلّ علی کون خبر العادل تمام الموضوع للحجّیة،بل هو أعمّ من ذلک و من کونه جزء الموضوع؛بأن یفتقر للعمل به إلی أجزاء اخری تنضمّ إلیه،مع أنّ المدّعی کونه موضوعا مستقلاّ للحجّیة و أنّ له کمال الأثر،فالمفهوم بما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المدّعی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یرد علیه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فرض تحقّق المفهوم للقضیّة الشرطیّة و عدم کون الشرط فی الآیة مسوقة لبیان الموضوع و تسلیم أنّ مفهوم الآیة هو حجّیة خبر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اشتمال الآیة للتعلیل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تُصِیبُوا قَوْماً بِجَهالَةٍ فَتُصْبِحُوا عَلی ما فَعَلْتُمْ نادِمِینَ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 عن تحقّق المفهوم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علّة عدم اعتبار خبر الفاسق قبل التبیّن فیه هی أنّ العمل</w:t>
      </w:r>
    </w:p>
    <w:p>
      <w:pPr>
        <w:pStyle w:val="BookText"/>
        <w:rPr/>
      </w:pPr>
      <w:r>
        <w:rPr>
          <w:rFonts w:ascii="IRNazanin" w:hAnsi="IRNazanin" w:eastAsia="IRNazanin"/>
          <w:color w:val="111111"/>
          <w:sz w:val="28"/>
          <w:sz w:val="28"/>
          <w:szCs w:val="28"/>
          <w:rtl w:val="true"/>
          <w:lang w:bidi="fa-IR"/>
        </w:rPr>
        <w:t>به عمل بغیر علم و مظنّة للندامة،و هذه العلّة بعینها موجودة فی خبر العادل أیضا،فإنّه لا یفید العلم کما لا یخفی،فتتحقّق الجهالة فی موردیهما،و لعلّه کان ذکر عنوان الفاسق فی الآیة بداعی بیان فسق الولید،لا لدخله فی موضوع الحکم،ففی الواقع یتحقّق للآیة ظهوران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ظهورها فی ثبوت مفهوم الشرط، و ظهور التعلیل فی أنّ وجوب التبیّن یدور مدار عدم العلم،و هو مشترک بین خبر العادل و الفاسق،و ظهور التعلیل فی العمومیّة أقوی من ظهورها فی المفهوم و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اجیب عن هذا الوجه بأجوبة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فرض اختصاص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مفهوما و منطوقا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بخبر غیر مفید للعلم یقع التعارض بین المفهوم و التعلیل،فإنّ مفاد التعلیل وجوب التبیّن فی مورد کلّ خبر غیر مفید للعلم،و مفاد المفهوم عدم وجوب التبیّن فی مورد خبر غیر مفید للعلم إذا کان المخبر عادلا،و دلیل الخاصّ مقدّم علی عموم التعلیل،و لا تعارض فی البین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فرض عمومیّة الآیة مفهوما و منطوقا للخبر المفید للعلم أیضا یتحقّق للمفهوم مصداقان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 العادل بالخبر المفید للعلم،و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إتیانه بالخبر غیر المفید للعلم،فیقع التعارض بین عموم التعلیل و إطلاق المفهوم فی مورد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خبر العادل الغیر مفید للعلم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لا بدّ من إبقاء مورد الاجتماع فی إطلاق المفهوم و تخصیص عموم التعلیل بخبر الفاسق غیر المفید للعلم،و ذلک دفعا للغویة؛إذ لو أبقینا خبر العادل غیر المفید للعلم فی عموم التعلیل یلزم أن یکون مورد المفهوم خصوص خبر العادل المفید للعلم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هذا لا خصوصیّة له؛إذ ما یفید العلم حجّة مطلقا بلا فرق بین</w:t>
      </w:r>
    </w:p>
    <w:p>
      <w:pPr>
        <w:pStyle w:val="BookText"/>
        <w:rPr/>
      </w:pPr>
      <w:r>
        <w:rPr>
          <w:rFonts w:ascii="IRNazanin" w:hAnsi="IRNazanin" w:eastAsia="IRNazanin"/>
          <w:color w:val="111111"/>
          <w:sz w:val="28"/>
          <w:sz w:val="28"/>
          <w:szCs w:val="28"/>
          <w:rtl w:val="true"/>
          <w:lang w:bidi="fa-IR"/>
        </w:rPr>
        <w:t>خبر العادل و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عموم التعلیل لمّا کان أقوی فی مفاده یمنع من انعقاد الظهور للآیة فی المفهوم،و معه لا تصل النوبة إلی ملاحظة النسبة بین عموم التعلیل و المفهوم،فإنّ ملاحظة النسبة فرع وجود المفهوم للآیة،و قد عرفت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 فرض الثانی خلاف الظاهر و غیر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إبقاء مادّة الاجتماع فی عموم العلّة لا یوجب اللغویّة،بل معناه أنّه لا یتحقّق المفهوم للآیة و لا ظهور لها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أفاده المحقّق النائینی قدّس سرّه </w:t>
      </w:r>
      <w:r>
        <w:rPr>
          <w:rStyle w:val="FootnoteAnchor"/>
          <w:rtl w:val="true"/>
        </w:rPr>
        <w:footnoteReference w:id="156"/>
      </w:r>
      <w:r>
        <w:rPr>
          <w:rFonts w:ascii="IRNazanin" w:hAnsi="IRNazanin" w:eastAsia="IRNazanin"/>
          <w:color w:val="111111"/>
          <w:sz w:val="28"/>
          <w:sz w:val="28"/>
          <w:szCs w:val="28"/>
          <w:rtl w:val="true"/>
          <w:lang w:bidi="fa-IR"/>
        </w:rPr>
        <w:t>من أنّ المفهوم حاکم علی عموم التعلیل فلا تعارض بینهما،و ذلک لأنّ المفهوم یدلّ علی أنّ خبر العادل علم فی عالم التشریع،و علیه فلا یکون خبر العادل من أفراد عموم التعلیل؛ لأنّ أقصی ما یقتضیه العموم هو عدم جواز العمل بما وراء العلم،و العمل بخبر العادل عمل بالعلم لا بما وراء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الجواب مبنی علی ما یراه المحقّق النائینی قدّس سرّه من أنّ المجعول فی الأمارات هو جعلها علما بالاعتبار و التعبّد،و قد عرفت عدم تمامیّة هذا المبنی،فإنّ الشارع جعلها حجّة شرعیّة؛إذ لو کان طریق استفادة الأحکام منحصرا بالقطع یوجب تعطیل أکثر الأحکام کما یستفاد من أدلّة الحجّیة،و أمّا جعل خبر العادل بمنزلة العلم فی عالم التشریع فلا یستفاد منها بوجه،و علیه فلا مجال للحکومة،بل المفهوم معارض للتعلیل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تسلیم أنّ خبر العادل مفید للعلم فی عالم التشریع، و لکنّه فیما کان التعلیل فی ضمن دلیل مستقلّ و 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p>
    <w:p>
      <w:pPr>
        <w:pStyle w:val="BookText"/>
        <w:rPr/>
      </w:pP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القول بتقدّم صدق العادل علی التعلیل بنحو الحکومة،و أمّا فی آیة النبأ فأصل ثبوت المفهوم یکون محلّ بحث،و یقول المستشکل بأنّ اشتمال الآیة علی التعلیل مانع عن ظهورها فی المفهوم،فکیف یمکن حکومة المفهوم الذی یکون أصل وجوده محلّ التردید علی التعلیل الذی یدور الحکم مداره؟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أفاده المحقّق الأصفهانی قدّس سرّه </w:t>
      </w:r>
      <w:r>
        <w:rPr>
          <w:rStyle w:val="FootnoteAnchor"/>
          <w:rtl w:val="true"/>
        </w:rPr>
        <w:footnoteReference w:id="157"/>
      </w:r>
      <w:r>
        <w:rPr>
          <w:rFonts w:ascii="IRNazanin" w:hAnsi="IRNazanin" w:eastAsia="IRNazanin"/>
          <w:color w:val="111111"/>
          <w:sz w:val="28"/>
          <w:sz w:val="28"/>
          <w:szCs w:val="28"/>
          <w:rtl w:val="true"/>
          <w:lang w:bidi="fa-IR"/>
        </w:rPr>
        <w:t>من أنّ الحکومة المدعاة مستلزمة للدور؛إذ انعقاد ظهور الآیة فی المفهوم فرع کونه حاکما علی عموم التعلیل و کون المفهوم حاکما یتوقّف علی وجود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أفاده المحقّق الخراسانی قدّس سرّه </w:t>
      </w:r>
      <w:r>
        <w:rPr>
          <w:rStyle w:val="FootnoteAnchor"/>
          <w:rtl w:val="true"/>
        </w:rPr>
        <w:footnoteReference w:id="158"/>
      </w:r>
      <w:r>
        <w:rPr>
          <w:rFonts w:ascii="IRNazanin" w:hAnsi="IRNazanin" w:eastAsia="IRNazanin"/>
          <w:color w:val="111111"/>
          <w:sz w:val="28"/>
          <w:sz w:val="28"/>
          <w:szCs w:val="28"/>
          <w:rtl w:val="true"/>
          <w:lang w:bidi="fa-IR"/>
        </w:rPr>
        <w:t>من أنّ إشکال التعارض إنّما یرد فیما إذا کانت الجهالة بمعنی عدم العلم المشترک بین خبر الفاسق و العادل،إلاّ أنّه لا یبعد دعوی کون الجهالة بمعنی السفاهة التی هی عبارة عن فعل ما لا ینبغی صدوره من العاقل،و معه فیختصّ التعلیل بخبر الفاسق و لا یعمّ خبر العادل؛إذ الاعتماد علی خبر الفاسق بلا تبیّن عمل سفهی،لاحتمال تعمّده الکذب،و أمّا الرکون إلی خبر العادل فلا یکون سفهیّا بوجه؛لمکان علمنا بعدم تعمّده الکذب کما علیه طریقة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 الجهالة بمعنی السفاهة خلاف المتفاهم العرفی من هذا اللفظ،بل هی بمعنی عدم العلم بالواقع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ذلک جعل الجهالة فی الآیة الشریفة فی مقابل التبیّن الذی هو بمعنی تحصیل العلم و إحراز الواقع،و یؤیّده أیضا خلوّ المعاجم و مصادر اللغة من تفسیر الجهالة بالسفاهة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قابل للمناقشة؛إذ سلّمنا أنّ الجهالة فی کتب اللغة تکون فی مقابل</w:t>
      </w:r>
    </w:p>
    <w:p>
      <w:pPr>
        <w:pStyle w:val="BookText"/>
        <w:rPr/>
      </w:pPr>
      <w:r>
        <w:rPr>
          <w:rFonts w:ascii="Amiri" w:hAnsi="Amiri" w:eastAsia="Amiri" w:cs="Amiri"/>
          <w:color w:val="111111"/>
          <w:sz w:val="28"/>
          <w:sz w:val="28"/>
          <w:szCs w:val="28"/>
          <w:rtl w:val="true"/>
          <w:lang w:bidi="ar-SA"/>
        </w:rPr>
        <w:t>العلم،إلاّ أنّ الجهل فی لسان الشارع یکون فی مقابل العقل کما نری فی الأدعیة الواردة فی لیالی القدر و آیة التوبة،کقوله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عَمِلُوا السُّوءَ بِجَهالَةٍ </w:t>
      </w:r>
      <w:r>
        <w:rPr>
          <w:rStyle w:val="FootnoteAnchor"/>
          <w:rtl w:val="true"/>
        </w:rPr>
        <w:footnoteReference w:id="159"/>
      </w:r>
      <w:r>
        <w:rPr>
          <w:rFonts w:ascii="IRNazanin" w:hAnsi="IRNazanin" w:eastAsia="IRNazanin"/>
          <w:color w:val="111111"/>
          <w:sz w:val="28"/>
          <w:sz w:val="28"/>
          <w:szCs w:val="28"/>
          <w:rtl w:val="true"/>
          <w:lang w:bidi="fa-IR"/>
        </w:rPr>
        <w:t>إذ لا شکّ فی کونها بمعنی عمل لا ینبغی أن یصدر من العاقل، و إلاّ یلزم أن لا تکون التوبة للعالم العامد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التبیّن فی الآیة أعمّ من حصول العلم و قیام البیّنة،فإنّها لا تکون فی مقام نفی حجّیة البیّنة فی مورد ارتداد بنی المصطلق أو عدمه،فیکون للتبیّن مصداقان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 قیام البیّنة،و الجهالة فی مقابلهما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رابعا علی الاستدلال بالآیة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یلزم من کون القضیّة ذات مفهوم خروج المورد من عموم المفهوم،مع أنّ خروج المورد من العموم مستهجن؛لأنّ انطباق العام علی مورده یکون بالنصّ،و من الواضح أنّ مورد الآیة هو الإخبار بارتداد بنی المصطلق،و الارتداد موضوع من الموضوعات الخارجیّة التی لا تثبت إلاّ بالعلم الوجدانی أو البیّنة؛لاختصاص حجّیة خبر الواحد بالأحکام،فلو کان للآیة مفهوم فلا بدّ و أن یستثنی المورد بأن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العادل إلاّ فی الارتداد الذی هو مورد هذا العام،و قد عرفت استهجانه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المحقّق النائینی قدّس سرّه </w:t>
      </w:r>
      <w:r>
        <w:rPr>
          <w:rStyle w:val="FootnoteAnchor"/>
          <w:rtl w:val="true"/>
        </w:rPr>
        <w:footnoteReference w:id="160"/>
      </w:r>
      <w:r>
        <w:rPr>
          <w:rFonts w:ascii="Amiri" w:hAnsi="Amiri" w:eastAsia="Amiri" w:cs="Amiri"/>
          <w:color w:val="111111"/>
          <w:sz w:val="28"/>
          <w:sz w:val="28"/>
          <w:szCs w:val="28"/>
          <w:rtl w:val="true"/>
          <w:lang w:bidi="ar-SA"/>
        </w:rPr>
        <w:t>بأنّ المورد إنّما کان إخبار الولید الفاسق بارتداد بنی المصطلق،و الآیة الشریفة إنّما نزلت فی شأنه لبیان کبری کلّیّة، و المورد داخل فی عموم الکبری،و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جاءَکُمْ فاسِقٌ بِنَبَإٍ فَتَبَیَّنُوا، فإنّ خبر الفاسق لا اعتبار به مطلقا،لا فی الموضوعات و لا فی الأحکام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المفهوم فلم ترد کبری لصغری مفروضة الوجود و التحقّق؛إذ لم یرد فی مورد إخبار العادل بالارتداد،بل یکون حکم المفهوم من هذه الجهة حکم سائر العمومات الابتدائیّة التی لم ترد فی مورد خاص قابل للتخصیص بأیّ مخصّص،فلا مانع من تخصیص عموم المفهوم بما عدا الخبر الواحد القائم علی الموضوعات الخارجیّة،و لا ملازمة بین المفهوم و المنطوق من حیث المورد حتّی إذا کان المنطوق فی مورد خاصّ،فالمفهوم أیضا لا بدّ و أن یکون فی ذلک المورد،بل القدر اللازم هو أن یکون الموضوع فی المنطوق عین الموضوع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بیان الضابطة هنا یکون مع اللّوم و التوبیخ علی العمل بخبر الفاسق،و الظاهر أنّ محور اللوم هو فسق المخبر،و لکن إذا کان المخبر عادلا أیضا یتوجّه اللوم؛لأنّ الاعتماد علی الخبر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 کان أو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الموضوعات الخارجیّة غیر صحیح فی نفسه؛لعدم حجّیته فیها،و علیه فلا بدّ من رفع الید عن المفهوم لئلاّ یلزم التخصیص المستهجن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خبر العادل و إن لم یکن حجّة فی الموضوعات الخارجیّة عند الشارع للزوم لغویة حجّیة البیّنة فیها،و لکنّه عند العقلاء حجّة بلا فرق بین الأحکام و الموضوعات،و لا بدّ فی اللوم من المناسبة العقلائیّة،فلا معنی للتوبیخ علی شرب الخمر قبل بیان حرمته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حجّیة خبر العادل فی الموضوعات کان بیانه بعد نزول آیة النبأ،فاللّوم فی الآیة إن کان بالنسبة إلی المنطوق تتحقّق المناسبة العقلائیّة؛إذ یصحّ التوبیخ علی العمل بإخبار الفاسق الذی یجری فیه احتمال تعمّد الکذب بارتداد قبیلة و مخالفتهم مع الأوامر الصادرة عن رسول اللّه صلّی اللّه علیه و آله؛</w:t>
      </w:r>
    </w:p>
    <w:p>
      <w:pPr>
        <w:pStyle w:val="BookText"/>
        <w:rPr/>
      </w:pPr>
      <w:r>
        <w:rPr>
          <w:rFonts w:ascii="IRNazanin" w:hAnsi="IRNazanin" w:eastAsia="IRNazanin"/>
          <w:color w:val="111111"/>
          <w:sz w:val="28"/>
          <w:sz w:val="28"/>
          <w:szCs w:val="28"/>
          <w:rtl w:val="true"/>
          <w:lang w:bidi="fa-IR"/>
        </w:rPr>
        <w:t>بخلاف المفهوم؛إذ لا تتحقّق المناسبة العقلائیّة للتوبیخ فی العمل بإخبار العادل قبل بیان عدم حجّیته فی الموضوعات فی عالم التشریع،فما ذکره المحقّق النائینی قدّس سرّه قابل للتصحیح و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خامسا علی الاستدلال بالآیة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تبحث عن النبأ لا الخبر، و الفرق بینهما فی أنّ النبأ هو خصوص الخبر عن أمر عظیم لا عن کلّ شیء، فهو أخصّ من الخبر،فالآیة الشریفة بصدد بیان أنّ الأخبار الخطیرة و الأنباء العظیمة یجب فی موردها التبیّن التامّ و الفحص الکامل،و لا یجوز الإقدام علیها بجهالة،و هذا من غیر فرق بین نبأ العادل و الفاسق،و من الواضح أنّ إخبار الولید بارتداد بنی المصطلق کان من الأخبار الخطیرة،کیف لا؟و أنّ ارتدادهم و امتناعهم عن رفع الصدقات کان یستتبع إراقة دمائهم و اشتعال نار الحرب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الخبر و النبأ مترادفان کما صرّح به علماء اللغة،و لکنّه قد یوصف بالعظیم کما فی ابتداء سورة النبأ،و قد لا یوصف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أخذ قید کون المخبر به أمرا خطیرا فی معنی النبأ،لا یضرّ هذا بما نحن فی صدده،و هو إثبات حجّیة خبر الواحد فی الجملة فی مقابل المنکر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مورد الخبر الواحد أیضا من الامور العظیمة و هو تعیین وظیفة المسلمین فی عصر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آیة النبأ،و قد عرفت عدم تمامیّة الاستدلال بها علی حجّیة خبر الواحد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هناک إشکالات اخری تعمّ جمیع أدلّة حجّیة خبر الواحد من دون أن تختصّ بآیة النبأ،فنبحثها هنا تبعا للأعلام قبل الورود فی الآیة الثانیة،</w:t>
      </w:r>
    </w:p>
    <w:p>
      <w:pPr>
        <w:pStyle w:val="BookText"/>
        <w:rPr/>
      </w:pPr>
      <w:r>
        <w:rPr>
          <w:rFonts w:ascii="IRNazanin" w:hAnsi="IRNazanin" w:eastAsia="IRNazanin"/>
          <w:color w:val="111111"/>
          <w:sz w:val="28"/>
          <w:sz w:val="28"/>
          <w:szCs w:val="28"/>
          <w:rtl w:val="true"/>
          <w:lang w:bidi="fa-IR"/>
        </w:rPr>
        <w:t>و إن کان المناسب تأخیر البحث فیها حتّی الفراغ من جمیع أدلّة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التعارض بین أدلّة حجّیة خبر الواحد و بین عموم الآیات الناهیة عن العمل بالظنّ و ما وراء العلم،و المرجع بعد التساقط إلی أصالة حرمة التعبّد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عرفته سابقا من أنّ أدلّة حجّیة الخبر واردة علی الآیات الناهیة، فلا مجال لتوهّم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خبر الواحد حجّة لزم منه عدم حجّیته؛إذ من جملة الخبر نقل السیّد المرتضی قدّس سرّه الإجماع علی عدم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خبر السیّد قدّس سرّه مستند إلی الحدس،و أدلّة حجّیة خبر الواحد لا تشمل الخبر الحدسی،و لذا قلنا بعدم حجّیة الإجماع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خبر السیّد قدّس سرّه معارض لخبر الشیخ الطوسی قدّس سرّه فیتساقطان بالمعارضة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خبر السیّد قدّس سرّه بنفسه خبر واحد،فیلزم من حجّیة خبر السیّد قدّس سرّه عدم حجّیة خبره،و ما یلزم من وجوده عدمه محال،فلا تشمل أدلّة الحجّیة خبر السیّد قدّس سرّه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شمول أدلّة حجّیة الخبر لخبر السیّد قدّس سرّه یستلزم التخصیص إلی الواحد،الذی هو أبشع أنواع تخصیص الأکثر المستهجن؛إذ الأمر دائر بین إخراج الآلاف من الأخبار الآحاد من تحت أدلّة الحجّیة و إبقاء خبر السیّد قدّس سرّه بالخصوص،و بین إخراج خبره قدّس سرّه و إبقاء ما عداه من الأخبار فی دائرة</w:t>
      </w:r>
    </w:p>
    <w:p>
      <w:pPr>
        <w:pStyle w:val="BookText"/>
        <w:rPr/>
      </w:pPr>
      <w:r>
        <w:rPr>
          <w:rFonts w:ascii="IRNazanin" w:hAnsi="IRNazanin" w:eastAsia="IRNazanin"/>
          <w:color w:val="111111"/>
          <w:sz w:val="28"/>
          <w:sz w:val="28"/>
          <w:szCs w:val="28"/>
          <w:rtl w:val="true"/>
          <w:lang w:bidi="fa-IR"/>
        </w:rPr>
        <w:t>الحجّیّة،و من الواضح أنّ الثانی هو المتعیّن؛لأنّ الأوّل یستلزم انتهاء التخصیص إلی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علی هذا الوجه المحقّق الخراسانی قدّس سرّه </w:t>
      </w:r>
      <w:r>
        <w:rPr>
          <w:rStyle w:val="FootnoteAnchor"/>
          <w:rtl w:val="true"/>
        </w:rPr>
        <w:footnoteReference w:id="161"/>
      </w:r>
      <w:r>
        <w:rPr>
          <w:rFonts w:ascii="IRNazanin" w:hAnsi="IRNazanin" w:eastAsia="IRNazanin"/>
          <w:color w:val="111111"/>
          <w:sz w:val="28"/>
          <w:sz w:val="28"/>
          <w:szCs w:val="28"/>
          <w:rtl w:val="true"/>
          <w:lang w:bidi="fa-IR"/>
        </w:rPr>
        <w:t>بأنّ انتهاء التخصیص إلی الواحد إنّما یتمّ فیما إذا کان خبر السیّد قدّس سرّه شاملا لجمیع أخبار الآحاد،سواء کانت صادرة قبل خبره أو بعد خبره،و لکنّ شموله للأخبار الصادرة قبله ممنوع،و ذلک لأنّ أدلّة الحجّیة إنّما تشمل خبر السیّد قدّس سرّه من حین تحقّقه لا قبله؛ إذ لا معنی لحجّیة الشیء قبل وجوده،و من الواضح أنّ شمول أدلّة الحجّیة لخبر السیّد قدّس سرّه من حین تحقّقه إنّما یمنع من شمول تلک الأدلّة للأخبار الصادرة قبله، فتبقی الأخبار الصادرة قبله مشمولة لأدلّة الحجّیة،فلا یلزم تخصیص الأکثر المستهجن،فکیف یلزم أبشع أنواعه الذی هو التخصیص إلی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معقد الإجماع الذی یدّعیه السیّد قدّس سرّه هو عدم حجّیة خبر الواحد مطلقا فی الشریعة الإسلامیّة،لا خصوص الأخبار المتأخّرة عن خبره،و هذا نظیر ما لو أخبر السیّد قدّس سرّه بوجوب صلاة الجمعة فی الشریعة الإسلامیّة،فإنّه یکشف عن حکم إلهی عام لجمیع الأفراد و فی کلّ الأزمنة،لا أنّ الوجوب یثبت من حین تحقّق خبره،و علیه فلو کان خبر السیّد مشمولا لأدلّة الحجّیة لزم منه عدم حجّیة الأخبار الآحاد مطلقا،متقدّمة کانت أو متأخّرة،و هذا هو انتهاء التخصیص إلی الواحد المستهجن 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حجّیة الخبر لا تشمل الإخبار مع الواسطة،و هذا الإشکال یمکن تقریره بوجوه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حجّیة الخبر منصرفة عن الإخبار مع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منشأ الانصراف إمّا کثرة الاستعمال و إمّا کثرة الوجود، و کلاهما منتفیان فی المقام،بل الأمر بالعکس؛لتحقّقهما فی الإخبار مع الواسطة،فدعوی الانصراف لا منشأ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تسلیم انصراف الأدلّة عن الإخبار مع الواسطة إنّما نسلّمه فیما إذا کانت الوسائط کثیرة جدّا،لا فیما کانت الوسائط قلیلة،فإنّا نقطع بصدور الأخبار الواصلة إلینا فی الکتب الأربعة من المشایخ،و لا نحتاج فی إثبات صدور تلک الأحادیث عنهم إلی أدلّة الحجّیة،فتبقی فی البین الوسائط الموجودة بینهم و بین الأئمّة علیهم السّلام،و من المعلوم أنّ هذه الوسائط لیست بتلک الکثرة بحیث توجب انصراف الأدلّة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الانصراف یتحقّق فی الأدلّة اللفظیّة،و الدلیل المهمّ لحجّیة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بناء العقلاء بضمیمة عدم ردع الشارع عنه،فلا یتحقّق الانصراف فیه،و الاقتصار بالقدر المتیقّن فی الدلیل اللبّی إنّما یکون فی مورد الشکّ،و لا شکّ لنا فی تحقّق بناء العقلاء فی الإخبار مع الواسطة کالإخبار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حجّیة الخبر لا تشمل کلّ خبر جاء به العادل،بل یتوقّف علی أن یکون المخبر به حکما شرعیّا أو ذا أثر شرعی؛لأنّ التعبّد بحجّیة الخبر فیما لم یکن المخبر به حکما شرعیّا و لا ذا أثر شرعی لغو محض</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فالأدلّة لا تشمل الإخبار مع الواسطة،فإذا 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المفید،قال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الصدوق،قال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ابن الولید،قال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الصفّار،قال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الإمام 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،فدلیل الحجّیة لا یشمل مثل إخبار الشیخ عن خبر المفید؛لأنّ المخبر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خبر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حکما شرعیّا و لا ذا أثر شرعی مع قطع النظر عن دلیل الحجّیة،و هذا الإشکال جار فی جمیع سلسلة السند إلاّ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خبر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المخبر فی خبره هو قول المعصوم علیه السّلام،و لا محالة یکون قوله علیه السّلام حکما من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اشتراط ترتّب الأثر علی التعبّد بالحجّیة إنّما هو من جهة حکم العقل؛بأنّ التعبّد بأمر لا یترتّب علیه أثر شرعی لغو محض یستحیل صدوره من الحکیم،و من الواضح أنّ التعبّد بحجّیة أخبار الوسائط لا یکون لغوا لوقوع الجمیع فی سلسلة إثبات الحکم الشرعی،و هذا المقدار کاف للخروج عن اللغویّة و صحّة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الملاک فی صحّة التعبّد بالأمارة لیس هو ترتّب الأثر بالفعل کی یلزم وجود الأثر الشرعی فی کلّ واحد من إخبار الوسائط،بل الملاک فی صحّة التعبّد هو الارتباط إلی الحکم الشرعی و عدم لزوم اللغویّة فی إعمال التعبّد،و قد عرفت عدم لزومها فیما نحن فیه لانتهاء الوسائط إلی الحکم الشرعی المنقول عن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التعبّد بالأمارات القائمة علی الموضوعات الخارجیّة إنّما هو باعتبار ما یترتّب علیها من الآثار الشرعیّة،و لولاها لما صحّ التعبّد بها، 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التعبّد بخبر العادل القائم علی 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یکون باعتبار ما یترتّب علی 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جواز الاقتداء به فی الصلاة و قبول شهادته و غیر ذلک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کان الخبر عن المعصوم علیه السّلام بلا واسطة کإخبار محمّد بن مسلم عن الصادق علیه السّلام بوجوب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صحّة التعبّد بخبره لترتّب الأثر الشرعی علیه،و أمّا إذا کان الخبر مع الواسطة کإخبار الشیخ عن المفید</w:t>
      </w:r>
    </w:p>
    <w:p>
      <w:pPr>
        <w:pStyle w:val="BookText"/>
        <w:rPr/>
      </w:pPr>
      <w:r>
        <w:rPr>
          <w:rFonts w:ascii="IRNazanin" w:hAnsi="IRNazanin" w:eastAsia="IRNazanin"/>
          <w:color w:val="111111"/>
          <w:sz w:val="28"/>
          <w:sz w:val="28"/>
          <w:szCs w:val="28"/>
          <w:rtl w:val="true"/>
          <w:lang w:bidi="fa-IR"/>
        </w:rPr>
        <w:t>عن الصدوق،إلی آخره،فالتعبّد بإخبار الوسائط ممّا لا یترتّب علیه أثر شرعی سوی نفس الحکم بوجوب التصدیق المستفاد من دلیل الحجّیة، و وجوب التصدیق و إن کان أثرا شرعیّا مترتّبا علی خبر الشیخ إلاّ أنّه لیس أثرا ثابتا لخبره مع قطع النظر عن دلیل الحجّیة و الحکم بوجوب تصدیقه،بل جاء من نفس وجوب التصدیق،و هذا غیر معقول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أجاب المحقّق النائینی قدّس سرّه </w:t>
      </w:r>
      <w:r>
        <w:rPr>
          <w:rStyle w:val="FootnoteAnchor"/>
          <w:rtl w:val="true"/>
        </w:rPr>
        <w:footnoteReference w:id="162"/>
      </w:r>
      <w:r>
        <w:rPr>
          <w:rFonts w:ascii="IRNazanin" w:hAnsi="IRNazanin" w:eastAsia="IRNazanin"/>
          <w:color w:val="111111"/>
          <w:sz w:val="28"/>
          <w:sz w:val="28"/>
          <w:szCs w:val="28"/>
          <w:rtl w:val="true"/>
          <w:lang w:bidi="fa-IR"/>
        </w:rPr>
        <w:t>عن هذا الوجه بأنّ هذا الإشکال لا یتوجّه أساسا علی ما هو المختار من أنّ المجعول فی باب الأمارات نفس الکاشفیّة و الوسطیّة فی الإثبات،فلا یلزم شیء ممّا ذکر؛لأنّ المجعول فی جمیع السلسلة هو الطریقیّة إلی ما تؤدّی إلیه،أیّ شیء کان المؤدّی،فقول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إلی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إلی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إلی أن ینتهی إلی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الحاکی عن قول الإمام علیه السّلام،و لا یحتاج فی جعل الطریقیّة إلی أن یکون فی نفس مؤدّی الطریق أثر شرعی،بل یکفی الانتهاء إلی الأثر و لو بألف 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جعل الطریقیّة لأقوال السلسلة لمکان أنّها تنتهی إلی قول الإمام علیه السّلام فتکون جمیع الأقوال واقعة فی طریق إثبات الحکم الشرعی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الجواب نظیر ما ذکرناه فی الجواب عن الوجه الثانی،فیکون جوابا عن الإشکال علی جمیع المبانی لا علی مختاره فقط، و إن کان الظاهر من صدر کلامه قدّس سرّه أنّه لا مانع من جعل الشارع خبر الشیخ طریقا شرعیّا لإثبات خبر المفید،و علیه یعود الإشکال لعدم ترتّب الأثر الشرعی علی خبر الشیخ،و لا بدّ فی إثبات الموضوع الخارجی من ترتّب</w:t>
      </w:r>
    </w:p>
    <w:p>
      <w:pPr>
        <w:pStyle w:val="BookText"/>
        <w:rPr/>
      </w:pPr>
      <w:r>
        <w:rPr>
          <w:rFonts w:ascii="IRNazanin" w:hAnsi="IRNazanin" w:eastAsia="IRNazanin"/>
          <w:color w:val="111111"/>
          <w:sz w:val="28"/>
          <w:sz w:val="28"/>
          <w:szCs w:val="28"/>
          <w:rtl w:val="true"/>
          <w:lang w:bidi="fa-IR"/>
        </w:rPr>
        <w:t>الأثر الشرعی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کلّ حکم متقدّم علیه رتبة،کما أنّ حکم کلّ موضوع متأخّر عنه رتبة؛لاستحالة فعلیّة الحکم بلا فعلیّة موضوعه،و علیه فیستحیل أن یوجد حکم یکون موجبا لإحراز موضوعه،و لو فرض أنّ حکما أوجب إحراز موضوعه امتنع ثبوت ذلک الحکم علیه؛لاستلزامه فعلیّة الحکم قبل فعلیّة موضوعه،و قد عرفت استحالته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من هذا القبیل،فإنّه إذا أخبرنا الشیخ بأنّه أخبره المفید، و هکذا،فإنّ خبر الشیخ و اصل إلینا بلا واسطة و یکون مشمولا لأدلّة الحجّیة؛ لأنّه خبر محرز بالوجدان،فیترتّب علیه الحکم،أعنی وجوب تصدیق العادل، و أمّا خبر المفید فلا یثبت کونه خبرا له إلاّ بعد ثبوت حکم وجوب التصدیق بخبر الشیخ؛إذ لو لا تصدیق خبر الشیخ لا یثبت أنّ المفید قد أخبره بحدیث الصدوق،فیکون خبر المفید متأخّرا رتبة عن فعلیّة حکم وجوب التصدیق، و معه لا یمکن ترتیب حکم وجوب تصدیق العادل علیه،و إلاّ یستلزم فعلیّة الحکم قبل فعلیّة موضوعه،و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هذا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بنقض الإقرار بالإقرار و بالبیّنة علی البیّنة،حیث یحکم بنفوذ الأوّل و حجّیة الثانی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بالحلّ،و هو أنّ فعلیّة الحکم قبل فعلیّة موضوعه إنّما یلزم فیما إذا کان الحکم المترتّب علی خبر المفید هو نفس الحکم المترتّب علی خبر الشیخ، مع أنّ الأمر لیس کذلک،فإنّ المترتّب علی خبر المفید هو وجوب تصدیق آخر،و ذلک لأنّ حکم وجوب تصدیق العادل إنّما هو کسائر الأحکام الشرعیّة فی کونه مجعولا بنحو القضیّة الحقیقیّة،و الحکم فیها و إن کان بحسب</w:t>
      </w:r>
      <w:bookmarkStart w:id="218" w:name="pg16966_184468"/>
    </w:p>
    <w:p>
      <w:pPr>
        <w:pStyle w:val="BookText"/>
        <w:rPr/>
      </w:pPr>
      <w:bookmarkEnd w:id="218"/>
      <w:r>
        <w:rPr>
          <w:rFonts w:ascii="IRNazanin" w:hAnsi="IRNazanin" w:eastAsia="IRNazanin"/>
          <w:color w:val="111111"/>
          <w:sz w:val="28"/>
          <w:sz w:val="28"/>
          <w:szCs w:val="28"/>
          <w:rtl w:val="true"/>
          <w:lang w:bidi="fa-IR"/>
        </w:rPr>
        <w:t>الإنشاء واحدا إلاّ أنّه بحسب المنشأ ینحلّ إلی أحکام عدیدة حسب تعدّد الأفراد خارجا،فیکون لکلّ فرد من موضوع القضیّة حکم برأسه،و علیه فما یترتّب علی خبر الشیخ من حکم وجوب التصدیق لا یترتّب بعینه و شخصه علی خبر المفید،بل المترتّب علی خبره وجوب تصدیق آخر،و من هنا تظهر حقیقة الأمر فی مسألتی الإقرار بالإقرار و البیّنة علی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هناک محاولة شریفة لاستاذنا السیّد الإمام الخمینی قدّس سرّه </w:t>
      </w:r>
      <w:r>
        <w:rPr>
          <w:rStyle w:val="FootnoteAnchor"/>
          <w:rtl w:val="true"/>
        </w:rPr>
        <w:footnoteReference w:id="163"/>
      </w:r>
      <w:r>
        <w:rPr>
          <w:rFonts w:ascii="IRNazanin" w:hAnsi="IRNazanin" w:eastAsia="IRNazanin"/>
          <w:color w:val="111111"/>
          <w:sz w:val="28"/>
          <w:sz w:val="28"/>
          <w:szCs w:val="28"/>
          <w:rtl w:val="true"/>
          <w:lang w:bidi="fa-IR"/>
        </w:rPr>
        <w:t>بإرجاع الخبر مع الواسطة إلی الخبر بلا واسطة،و معه لا یبقی موضوع لأصل الإشکال بوجوهه الأربعة،و ذلک لأنّ العرف لا یری فی الخبر مع الواسطة إخبارات و موضوعات متعدّدة بتعدّد المخبرین حتّی یتطلّب کلّ موضوع أثرا خاصّا به، و إنّما یری خبرا واحدا لا غیر یحکی عن قول المعصوم علیه السّلام،فالخبر المعنعن المسلسل عندهم خبر واحد لا أخبار متعدّدة؛إذ نظرهم إلی الوسائط طریقی و لیس موضوعیّا،و الشاهد علی ذلک انصراف الأدلّة الدالّة علی احتیاج الموضوعات إلی البیّنة و عدم کفایة الخبر الواحد فیها عن إخبار الوسائط مع کونها من الموضوعات،کما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الاعتراضات العامّة علی أدلّة حجّیة خبر الواحد،و قد عرفت عدم تمامیّة شیء منها</w:t>
      </w:r>
      <w:r>
        <w:rPr>
          <w:rFonts w:eastAsia="IRNazanin" w:cs="IRNazanin"/>
          <w:color w:val="111111"/>
          <w:sz w:val="28"/>
          <w:szCs w:val="28"/>
          <w:rtl w:val="true"/>
          <w:lang w:bidi="fa-IR"/>
        </w:rPr>
        <w:t>.</w:t>
      </w:r>
    </w:p>
    <w:p>
      <w:pPr>
        <w:pStyle w:val="Heading6"/>
        <w:numPr>
          <w:ilvl w:val="5"/>
          <w:numId w:val="1"/>
        </w:numPr>
        <w:rPr/>
      </w:pPr>
      <w:bookmarkStart w:id="219" w:name="__RefHeading___Toc1628212_3830689328"/>
      <w:bookmarkStart w:id="220" w:name="_Toc89"/>
      <w:bookmarkEnd w:id="219"/>
      <w:r>
        <w:rPr>
          <w:rtl w:val="true"/>
        </w:rPr>
        <w:t>الآیة الثانیة</w:t>
      </w:r>
      <w:r>
        <w:rPr>
          <w:rtl w:val="true"/>
        </w:rPr>
        <w:t xml:space="preserve">: </w:t>
      </w:r>
      <w:r>
        <w:rPr>
          <w:rtl w:val="true"/>
        </w:rPr>
        <w:t>آیة النفر</w:t>
      </w:r>
      <w:bookmarkEnd w:id="22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وَ لِیُنْذِرُوا قَوْمَهُمْ إِذا رَجَعُوا إِلَیْهِمْ لَعَلَّهُمْ یَحْذَرُونَ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الاستدلال بها یتمّ بضمّ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الشریفة تدلّ علی وجوب تحذّر القوم عقیب الإنذار،و قد ذکروا وجوها للدلالة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لإنشاء الترجّی لا للترجّی الحقیقی،فإنّه ملازم للعجز الذی یستحیل فی حقّه تعالی،و لکنّ الداعی للاستعمال هو إظهار محبوبیّة التحذّر و رجحانه،و إذا ثبتت محبوبیّته ثبت وجوبه شرعا و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شرعا فللإجماع المرکّب حیث إنّ الأصحاب بین من لا یجوّز العمل بخبر الواحد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کالسیّد المرتضی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من یلتزم بحجّیته بمعنی وجوب العمل به،فالقول بجواز العمل بالخبر و رجحانه دون وجوبه خرق للإجماع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عقلا فلوجود الملازمة العقلیّة بین حسن الحذر و وجوبه؛إذ مع وجود المقتضی للحذر یجب لا محالة،و مع عدم وجود المقتضی لا حسن للحذر أصلا،بل لا یمکن الحذر بدون المقتضی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الملازمة بین الإنذار الواجب بسبب کونه غایة للنفر الواجب و بین وجوب الحذر؛لأنّ الحذر وقع غایة للإنذار الواجب،و غایة الواجب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لا وجوب التحذّر لکان الأمر بالنفر و الإنذار لغوا،فإذا وجب الإنذار لکونه غایة للنفر الواجب وجب التحذّر و القبول من المنذر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التحذّر واجب مطلقا،أی سواء أفاد قول المنذر العلم أو لا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التحذّر بنحو مطلق مساوق لحجّیة خبر الواحد</w:t>
      </w:r>
    </w:p>
    <w:p>
      <w:pPr>
        <w:pStyle w:val="BookText"/>
        <w:rPr/>
      </w:pPr>
      <w:r>
        <w:rPr>
          <w:rFonts w:ascii="IRNazanin" w:hAnsi="IRNazanin" w:eastAsia="IRNazanin"/>
          <w:color w:val="111111"/>
          <w:sz w:val="28"/>
          <w:sz w:val="28"/>
          <w:szCs w:val="28"/>
          <w:rtl w:val="true"/>
          <w:lang w:bidi="fa-IR"/>
        </w:rPr>
        <w:t>شرعا؛إذ لو لا حجّیته لما وجب العمل بقول المنذر إلاّ فی حال حصول العلم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عدم تمامیّة الاستدلال بهذه الآیة الشریفة علی حجّیة خبر الواحد، و ذلک لعدم تمامیّة الأمر الأوّل و الثانی من الامور الثلاثة،فلا تصل النوبة إلی الأمر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 فهو غیر تامّ بوجوهه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 فلعدم تمامیّة الملازمة بین محبوبیّة التحذّر و وجوبه لا شرعا و لا عقلا،أمّا عدم الملازمة شرعا فلأنّ المجدی فی ثبوتها هو الإجماع علی عدم الفصل،و هو غیر ثابت فی المقام،و إنّما الثابت هو عدم القول بالفصل، و هذا غیر مفید؛لعدم کونه إجماعا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عدم الملازمة عقلا فلأنّ مجرّد حسن الحذر لا یلازم وجوبه عقلا؛ضرورة حسن الحذر فی الشبهات البدویّة مع عدم وجوبه عقلا،فغایة ما تدلّ علیه أداة الترجّی هو محبوبیّة التحذّر و حسنها بخلاف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 فلأنّ کبری غایة الواجب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تمامیّتها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تکون فیما إذا کانت الغایة من الأفعال الاختیاریّة التی یصحّ تعلّق التکلیف بها،و الغایة فیما نحن فیه لیست کذلک؛لأنّ المراد بالتحذّر لیس التحذّر العملی الحاصل بالعمل علی طبق قول المنذر،بل المراد به التحذّر القلبی،و من الواضح أنّ التحذّر و الخوف النفسانی من الأعراض و الأوصاف النفسانیّة التی لا یمکن أن تقع موردا للتکلیف؛إذ وجودها و عدمها یدور مدار وجود عللها و مبادئها و عدمها،کما مرّ توضیح ذلک فی بحث الموافقة الالتزامیّة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الدقّة فی الآیة الشریفة تقتضی أنّها نزلت فی مورد النفر إلی الجهاد</w:t>
      </w:r>
    </w:p>
    <w:p>
      <w:pPr>
        <w:pStyle w:val="BookText"/>
        <w:rPr/>
      </w:pPr>
      <w:r>
        <w:rPr>
          <w:rFonts w:ascii="IRNazanin" w:hAnsi="IRNazanin" w:eastAsia="IRNazanin"/>
          <w:color w:val="111111"/>
          <w:sz w:val="28"/>
          <w:sz w:val="28"/>
          <w:szCs w:val="28"/>
          <w:rtl w:val="true"/>
          <w:lang w:bidi="fa-IR"/>
        </w:rPr>
        <w:t>بلحاظ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فی النفر إلی الجهاد علی ما هو الظاهر، فتکون الآیة فی مقام تشویق طائفة من کلّ فرقة للنفر إلی الجهاد بداعی التفقّه حین الجهاد فی حالات المجاهدین و الأسرار التی تتحقّق فی الغزوات من الخصوصیّات غیر العادیّة،و إنذار أقوامهم المشرکین بها بعد الرجوع إلیهم لیحصل لهم التحذّر و الخوف النفسانی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قیل بنزولها فی مورد النفر إلی التفقّه بأحکام الدین من الواجبات و المحرّمات و إنذار قومهم بها بعد الرجوع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 ابن عبّاس فی شأن نزول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بعد عدم شرکة المنافقین فی غزوة تبوک،و بناء المسلمین بالشرکة فی کلّ غزوة و سریّة، و بقاء رسول اللّه صلّی اللّه علیه و آله وحده فی غزوة بالمدینة،فنزلت الآیة بهذه المناسبة،و أنّ اللازم بقاء عدّة للتفقّه و إنذار المجاهدین بعد الرجوع إلیهم لعلّهم یحذرون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لکنّه مخالف لظاهر الآیة و ذلک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التفقّه فی الآیة وظیفة النافرین، 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یَحْذَرُونَ لا یناسب المجاهدین بل یناسب الکفّار،و لذا نری فی القرآن فی مقام تشویق موسی علیه السّلام بالذهاب إلی فرعون، و الأمر بموعظته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یَتَذَکَّرُ أَوْ یَخْشی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الوجه الثالث فلأنّه یکفی فی عدم لغویّة وجوب الإنذار کونه مفیدا للعلم فی بعض الأحیان،فیختصّ وجوب العمل بقول المنذر بما إذا أفاد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الثانی فقد ذکر لإثبات إطلاق وجوب التحذّر أمران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أفاده المحقّق النائینی قدّس سرّه </w:t>
      </w:r>
      <w:r>
        <w:rPr>
          <w:rStyle w:val="FootnoteAnchor"/>
          <w:rtl w:val="true"/>
        </w:rPr>
        <w:footnoteReference w:id="166"/>
      </w:r>
      <w:r>
        <w:rPr>
          <w:rFonts w:ascii="IRNazanin" w:hAnsi="IRNazanin" w:eastAsia="IRNazanin"/>
          <w:color w:val="111111"/>
          <w:sz w:val="28"/>
          <w:sz w:val="28"/>
          <w:szCs w:val="28"/>
          <w:rtl w:val="true"/>
          <w:lang w:bidi="fa-IR"/>
        </w:rPr>
        <w:t>من أنّ المراد من الجمع فی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لِیَتَفَقَّهُوا و فی قوله لِیُنْذِرُوا و فی قوله لیحذروا،هو الجمع الاستغراقی الأفرادی،لا المجموعی الارتباطی؛لوضوح أنّ المکلّف بالتفقّه هو کلّ فرد فرد من أفراد الطائفة النافرین أو المتخلّفین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الوجهین فی تفسیر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تفقّه مجموع الطائفة من حیث المجموع،کما أنّه لیس المراد إنذار المجموع من حیث المجموع،بل المراد أن یتفقّه کلّ واحد من النافرین أو المتخلّفین و ینذر کلّ واحد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بالجملة،کما أنّ المراد من الجمع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یَحْذَرُونَ هو الجمع الاستغراقی الأفرادی،کذلک المراد من الجمع فی قوله تعالی لِیَتَفَقَّهُوا و لِیُنْذِرُوا هو الجمع الأفرادی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عرفت أنّ المراد من الجمع هو العام الاستغراقی فلا یبقی مجال للریب فی إطلاق وجوب التحذّر،حصل العلم من قول المنذر أو لم یحصل؛إذ أیّ إطلاق یکون أقوی من إطلاق الآیة بالنسبة إلی حالتی حصول العلم من قول المنذر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أقوائیّة الإطلاق إن کان إثبات إطلاق وجوب التحذّر من طریق العموم فهو صحیح بعد إثبات هذا المعنی فی نظائر هذه المسألة،و إن کان المراد إثباته من طریق أصالة الإطلاق فلا بدّ من تمامیّة مقدّمات الحکمة، منها إحراز کون المولی فی مقام البیان،و لا دلیل لنا لکون الآیة فی مقام بیان الإطلاق</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أفاده بعض الأعلام قدّس سرّه </w:t>
      </w:r>
      <w:r>
        <w:rPr>
          <w:rStyle w:val="FootnoteAnchor"/>
          <w:rtl w:val="true"/>
        </w:rPr>
        <w:footnoteReference w:id="167"/>
      </w:r>
      <w:r>
        <w:rPr>
          <w:rFonts w:ascii="IRNazanin" w:hAnsi="IRNazanin" w:eastAsia="IRNazanin"/>
          <w:color w:val="111111"/>
          <w:sz w:val="28"/>
          <w:sz w:val="28"/>
          <w:szCs w:val="28"/>
          <w:rtl w:val="true"/>
          <w:lang w:bidi="fa-IR"/>
        </w:rPr>
        <w:t>من أنّ الأصل فی کلّ کلام أن یکون فی مقام البیان لاستقرار بناء العقلاء علی ذلک ما لم تظهر قرینة علی خلافه،</w:t>
      </w:r>
    </w:p>
    <w:p>
      <w:pPr>
        <w:pStyle w:val="BookText"/>
        <w:rPr/>
      </w:pPr>
      <w:r>
        <w:rPr>
          <w:rFonts w:ascii="IRNazanin" w:hAnsi="IRNazanin" w:eastAsia="IRNazanin"/>
          <w:color w:val="111111"/>
          <w:sz w:val="28"/>
          <w:sz w:val="28"/>
          <w:szCs w:val="28"/>
          <w:rtl w:val="true"/>
          <w:lang w:bidi="fa-IR"/>
        </w:rPr>
        <w:t xml:space="preserve">و الظاهر من الآیة المبارکة کونها واردة لبیان وظیفة جمیع المسلمین المکلّفین، و أنّه یجب علی طائفة منهم التفقّه و الإنذار و علی غیرهم الحذر و القبول،فکما أنّ إطلاقها یقتضی وجوب الإنذار و لو مع عدم حصول العلم للمنذر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بمطابقة کلام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للواقع،کذلک یقتضی وجوب الحذر أیضا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الأصل فی کلّ کلام أن یکون فی مقام البیان،بمعنی عدم کونه فی مقام الإهمال و الإجمال،و لکنّه بمعنی کونه فی مقام البیان من جمیع الجهات و الأبعاد لیس قابلا للالتزام،و معلوم أنّ الآیة الشریفة تکون فی مقام إیجاب نفر الطائفة لا إیجاب التحذّر،بل الدقّة تقتضی أنّها تکون فی مقام نفی النفر العمومی من المؤمنین و بعث طائفة منهم إلی النفر،فلا دلالة لها علی وجوب الحذر فضلا عن وجوبه بنحو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فی باب حجّیة الخبر کان المثبتون بصدد إثبات وجوب مطابقة عمل المکلّف علی وفق خبر الواحد،مع أنّ المناسب للإنذار هو التحذّر النفسانی کما ذکرناه،و هذا یؤیّد ما ذکرناه فی تفسیر الآیة من نزولها فی مورد النفر إلی الجهاد و إنذار المجاهدین أقوامهم المشرکین إذا رجعوا إلیهم لیحصل التحذّر النفسانی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عدم دلالة الآیة الشریفة علی وجوب التحذّر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بدّ للمنذر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إحراز أنّ الإنذار یکون فی محدودة تفقّه المنذر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علی ما تقتضیه إرادته النفسانیّة،و معناه حصول العلم للمنذر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ما یوجب المناقشة فی مسألة حجّیة خبر الواحد هو احتمال کذب الراوی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الحذر عند الإنذار منوط بحصول العلم لاستشهاد</w:t>
      </w:r>
      <w:bookmarkStart w:id="221" w:name="pg16966_184474"/>
    </w:p>
    <w:p>
      <w:pPr>
        <w:pStyle w:val="BookText"/>
        <w:rPr/>
      </w:pPr>
      <w:bookmarkEnd w:id="221"/>
      <w:r>
        <w:rPr>
          <w:rFonts w:ascii="IRNazanin" w:hAnsi="IRNazanin" w:eastAsia="IRNazanin"/>
          <w:color w:val="111111"/>
          <w:sz w:val="28"/>
          <w:sz w:val="28"/>
          <w:szCs w:val="28"/>
          <w:rtl w:val="true"/>
          <w:lang w:bidi="fa-IR"/>
        </w:rPr>
        <w:t>الإمام علیه السّلام بتلک الآیة علی وجوب النفر لمعرفة الإمام و إنذار المتخلّفین بما رأوه من آثار الإمامة،و من الواضح عدم ثبوت الإمامة إلاّ بالعلم،کما فی صحیحة عبد الأعلی،قال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قول العامّة إنّ رسول اللّه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له إمام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إماما هلک و رجل بخراسان لا یعلم من وصیّه لم یسعه ذلک،قال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یسعه،أنّ الإمام إذا مات وقعت حجّة وصیّه علی من هو معه فی البلد،و حقّ النفر علی من لیس بحضرته إذا بلغهم،إنّ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کُلِّ فِرْقَةٍ مِنْهُمْ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تمام الکلام فی آیة النفر،و قد عرفت عدم تمامیّة الاستدلال بها علی حجّیة خبر الواحد</w:t>
      </w:r>
      <w:r>
        <w:rPr>
          <w:rFonts w:eastAsia="IRNazanin" w:cs="IRNazanin"/>
          <w:color w:val="111111"/>
          <w:sz w:val="28"/>
          <w:szCs w:val="28"/>
          <w:rtl w:val="true"/>
          <w:lang w:bidi="fa-IR"/>
        </w:rPr>
        <w:t>.</w:t>
      </w:r>
    </w:p>
    <w:p>
      <w:pPr>
        <w:pStyle w:val="Heading6"/>
        <w:numPr>
          <w:ilvl w:val="5"/>
          <w:numId w:val="1"/>
        </w:numPr>
        <w:rPr/>
      </w:pPr>
      <w:bookmarkStart w:id="222" w:name="__RefHeading___Toc1628214_3830689328"/>
      <w:bookmarkStart w:id="223" w:name="_Toc90"/>
      <w:bookmarkEnd w:id="222"/>
      <w:r>
        <w:rPr>
          <w:rtl w:val="true"/>
        </w:rPr>
        <w:t>الآیة الثالثة</w:t>
      </w:r>
      <w:r>
        <w:rPr>
          <w:rtl w:val="true"/>
        </w:rPr>
        <w:t xml:space="preserve">: </w:t>
      </w:r>
      <w:r>
        <w:rPr>
          <w:rtl w:val="true"/>
        </w:rPr>
        <w:t>آیة الذکر</w:t>
      </w:r>
      <w:bookmarkEnd w:id="22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إِلاّ رِجالاً نُوحِی إِلَیْهِمْ فَسْئَلُوا أَهْلَ الذِّکْرِ إِنْ کُنْتُمْ لا تَعْلَمُونَ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الاستدلال بها هو أنّ وجوب السؤال یدلّ علی وجوب القبول بالملازمة،و إلاّ یلزم لغویّة وجوب السؤال،و بالإطلاق لصورة عدم حصول العلم من الجواب تثبت حجّیة خبر الواحد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الآیة هی مسألة النبوّة،و من الواضح أنّ خبر الواحد لا یکون حجّة فی الاصول الاعتقادیّة التی یکون الواجب فیها تحصیل العلم،و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مسألة النبوّة تکون من المسائل الاعتقادیّة لمن کان غرضه التبعیّة لنبیّ،لا لمن کان غرضه التحقیق فی حالات الأنبیاء السالفة،</w:t>
      </w:r>
      <w:bookmarkStart w:id="224" w:name="pg16966_184475"/>
    </w:p>
    <w:p>
      <w:pPr>
        <w:pStyle w:val="BookText"/>
        <w:rPr/>
      </w:pPr>
      <w:bookmarkEnd w:id="224"/>
      <w:r>
        <w:rPr>
          <w:rFonts w:ascii="IRNazanin" w:hAnsi="IRNazanin" w:eastAsia="IRNazanin"/>
          <w:color w:val="111111"/>
          <w:sz w:val="28"/>
          <w:sz w:val="28"/>
          <w:szCs w:val="28"/>
          <w:rtl w:val="true"/>
          <w:lang w:bidi="fa-IR"/>
        </w:rPr>
        <w:t>و علی هذا لا یحتاج إلی العلم؛إذ لا یترتّب علی إثباته أثر لنا،و معلوم أنّ مورد الآیة هو لزوم التحقیق و التفحّص فی حالات الأنبیاء السالفة لإثبات أنّ نزول الوحی إلی الإنسان لیس من الامور الممتنعة،و لا دلیل لاحتیاج هذا أیضا إلی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المستفاد من الآیة بلحاظ اشتراط وجوب السؤال علی عدم العلم هو کون الجواب مفیدا للعلم و رافعا لعدمه،فکیف یکون الجواب حجّة فی صورة عدم إفادته للعلم حتّی یستفاد منه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 هذا الإشکال المحقّق الأصفهانی قدّس سرّه </w:t>
      </w:r>
      <w:r>
        <w:rPr>
          <w:rStyle w:val="FootnoteAnchor"/>
          <w:rtl w:val="true"/>
        </w:rPr>
        <w:footnoteReference w:id="170"/>
      </w:r>
      <w:r>
        <w:rPr>
          <w:rFonts w:ascii="IRNazanin" w:hAnsi="IRNazanin" w:eastAsia="IRNazanin"/>
          <w:color w:val="111111"/>
          <w:sz w:val="28"/>
          <w:sz w:val="28"/>
          <w:szCs w:val="28"/>
          <w:rtl w:val="true"/>
          <w:lang w:bidi="fa-IR"/>
        </w:rPr>
        <w:t>بأنّ الظاهر من الآیة هو الأمر بالسؤال لیعلموا بسبب الجواب لا بأمر زائد علیه،و هذا لا یتمّ إلاّ مع کون الجواب مفیدا للعلم تعبّدا،و علیه فیستفاد من الآیة وجوب قبول قول المجیب و ترتیب الأثر علیه؛لأنّه علم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أنّ المراد بالعلم الذی علّق وجوب السؤال علی عدمه هو العلم الواقعی الحقیقی،فتکون الغایة من الأمر بالسؤال إنّما هو تحقّق هذا النوع من العلم لا العلم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مسألة التعبّد من رسول اللّه صلّی اللّه علیه و آله فرع قبول نبوّته صلّی اللّه علیه و آله فکیف یصحّ أمره صلّی اللّه علیه و آله بالسؤال عن أهل الذکر و جعله صلّی اللّه علیه و آله الجواب فی عالم التعبّد علما لإثبات نبوّته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الکلام لا ینبغی أن یصدر من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الاستدلال بالکتاب الکریم</w:t>
      </w:r>
      <w:r>
        <w:rPr>
          <w:rFonts w:eastAsia="IRNazanin" w:cs="IRNazanin"/>
          <w:color w:val="111111"/>
          <w:sz w:val="28"/>
          <w:szCs w:val="28"/>
          <w:rtl w:val="true"/>
          <w:lang w:bidi="fa-IR"/>
        </w:rPr>
        <w:t>.</w:t>
      </w:r>
    </w:p>
    <w:p>
      <w:pPr>
        <w:pStyle w:val="Heading6"/>
        <w:numPr>
          <w:ilvl w:val="5"/>
          <w:numId w:val="1"/>
        </w:numPr>
        <w:rPr/>
      </w:pPr>
      <w:bookmarkStart w:id="225" w:name="__RefHeading___Toc1628216_3830689328"/>
      <w:bookmarkStart w:id="226" w:name="_Toc91"/>
      <w:bookmarkEnd w:id="225"/>
      <w:r>
        <w:rPr>
          <w:rtl w:val="true"/>
        </w:rPr>
        <w:t>الدلیل الثانی</w:t>
      </w:r>
      <w:r>
        <w:rPr>
          <w:rtl w:val="true"/>
        </w:rPr>
        <w:t>-</w:t>
      </w:r>
      <w:r>
        <w:rPr>
          <w:rtl w:val="true"/>
        </w:rPr>
        <w:t>السنّة</w:t>
      </w:r>
      <w:r>
        <w:rPr>
          <w:rtl w:val="true"/>
        </w:rPr>
        <w:t>:</w:t>
      </w:r>
      <w:bookmarkEnd w:id="22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استدلّ علی حجّیة خبر الواحد بروایات کثیرة رتّبها الشیخ الأعظم</w:t>
      </w:r>
    </w:p>
    <w:p>
      <w:pPr>
        <w:pStyle w:val="BookText"/>
        <w:rPr/>
      </w:pPr>
      <w:r>
        <w:rPr>
          <w:rFonts w:ascii="Amiri" w:hAnsi="Amiri" w:eastAsia="Amiri" w:cs="Amiri"/>
          <w:color w:val="111111"/>
          <w:sz w:val="28"/>
          <w:sz w:val="28"/>
          <w:szCs w:val="28"/>
          <w:rtl w:val="true"/>
          <w:lang w:bidi="ar-SA"/>
        </w:rPr>
        <w:t xml:space="preserve">الأنصاری قدّس سرّه </w:t>
      </w:r>
      <w:r>
        <w:rPr>
          <w:rStyle w:val="FootnoteAnchor"/>
          <w:rtl w:val="true"/>
        </w:rPr>
        <w:footnoteReference w:id="171"/>
      </w:r>
      <w:r>
        <w:rPr>
          <w:rFonts w:ascii="IRNazanin" w:hAnsi="IRNazanin" w:eastAsia="IRNazanin"/>
          <w:color w:val="111111"/>
          <w:sz w:val="28"/>
          <w:sz w:val="28"/>
          <w:szCs w:val="28"/>
          <w:rtl w:val="true"/>
          <w:lang w:bidi="fa-IR"/>
        </w:rPr>
        <w:t>علی طوائف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الواردة فی علاج الخبرین المتعارضین،فإنّ الظاهر أنّ حجّیة الأخبار فی نفسها مع قطع النظر عن ابتلائها بالمعارض کانت معلومة و مرتکزة فی الأذهان،و لذا وقع السؤال عن حکم ما تعارض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الآمرة بالرجوع إلی أشخاص معیّنین و أخذ الحدیث منهم،فإنّه لو لم یکن الخبر حجّة لم یکن معنی للإرجاع إلیهم و الأمر بأخذ الحدیث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الآمرة بالرجوع إلی ثقات الرواة و عدم جواز التشکیک فی روایاتهم،فإنّه لو لا حجّیة الخبر لم یکن وجه للحکم بالرجوع إلیهم و عدم جواز التشکیک فی 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الآمرة بضبط الروایات و حفظها و استماعها و الاهتمام بشأنها،فإنّه لو لا حجّیة خبر الواحد لم یکن معنی لکلّ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صحّة الاستدلال بهذه الأخبار متوقّفة علی ثبوت تواترها لتکون مقطوعة الصدور؛إذ لا یمکن الاستدلال علی حجّیة خبر الواحد بالأخبار الآحاد؛لاستلزامه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التواتر علی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التواتر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اتّفاق جماعة یمتنع عادة تواطؤهم علی الکذب علی نقل خبر بلفظه،و ذلک کتواتر ألفاظ القرآن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التواتر المعنوی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اتّفاقهم کذلک علی نقل مضمون خاصّ مع الاختلاف فی اللفظ و التعبیر،و ذلک کالأخبار الحاکیة عن حالات أمیر</w:t>
      </w:r>
    </w:p>
    <w:p>
      <w:pPr>
        <w:pStyle w:val="BookText"/>
        <w:rPr/>
      </w:pPr>
      <w:r>
        <w:rPr>
          <w:rFonts w:ascii="IRNazanin" w:hAnsi="IRNazanin" w:eastAsia="IRNazanin"/>
          <w:color w:val="111111"/>
          <w:sz w:val="28"/>
          <w:sz w:val="28"/>
          <w:szCs w:val="28"/>
          <w:rtl w:val="true"/>
          <w:lang w:bidi="fa-IR"/>
        </w:rPr>
        <w:t>المؤمنین علیّ علیه السّلام فی حروبه،فإنّ تلک الأخبار متّفقة فی دلالتها علی شجاعته علیه السّلام و إن کانت مختلفة فی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التواتر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اتّفاقهم کذلک علی نقل روایات یعلم بصدورها إجمالا مع عدم اشتمالها علی مضمون واحد،و ذلک کالأخبار المودعة فی الکتب الأربعة،فإنّها و إن کانت مختلفة بحسب اللفظ و المعنی إلاّ أنّه یعلم بصدور جملة منها إجمالا،و إن لم تکن أشخاصها معیّنة خارجا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المحقّق النائینی قدّس سرّه </w:t>
      </w:r>
      <w:r>
        <w:rPr>
          <w:rStyle w:val="FootnoteAnchor"/>
          <w:rtl w:val="true"/>
        </w:rPr>
        <w:footnoteReference w:id="172"/>
      </w:r>
      <w:r>
        <w:rPr>
          <w:rFonts w:ascii="IRNazanin" w:hAnsi="IRNazanin" w:eastAsia="IRNazanin"/>
          <w:color w:val="111111"/>
          <w:sz w:val="28"/>
          <w:sz w:val="28"/>
          <w:szCs w:val="28"/>
          <w:rtl w:val="true"/>
          <w:lang w:bidi="fa-IR"/>
        </w:rPr>
        <w:t>أنکر التواتر الإجمالی بدعوی أنّ الأخبار إذا بلغت من الکثرة ما بلغت،فإن کان بینها جامع یکون الکلّ متّفقا علی نقله فهو راجع إلی التواتر المعنوی،و إلاّ فلا وجه لحصول القطع بصدق واحد منها بعد جواز کذب کلّ واحد منها فی حدّ نفسه و عدم ارتباط بعضه ببعض، فالحقّ هو انحصار التواتر فی القسمین الأوّلین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بالنقض فإنّه یتحقّق المعلوم بالإجمال فی موارد العلم الإجمالی مع أنّ جریان احتمال الکذب فی کلّ واحد من أطرافه لا شبهة فیه،کما إذا علمنا إجمالا بوجوب صلاة الظهر أو الجمعة فی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جریان احتمال عدم الوجوب فی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بالحلّ،و هو أنّه یحتمل أن یکون مراده قدّس سرّه من هذا الکلام أنّ التواتر الإجمالی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 یرجع إلی التواتر المعنوی فیما إذا تحقّق القدر الجامع و المشترک بین الأخبار،و قسم آخر منه لا یترتّب علیه أثر،کما فیما لم یتحقّق القدر المتیقّن بین الأخبار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نهایة توجیه کلامه قدّس سرّه و لکنّه أیضا قابل للجواب بأنّه یمکن أن یتحقّق</w:t>
      </w:r>
    </w:p>
    <w:p>
      <w:pPr>
        <w:pStyle w:val="BookText"/>
        <w:rPr/>
      </w:pPr>
      <w:r>
        <w:rPr>
          <w:rFonts w:ascii="IRNazanin" w:hAnsi="IRNazanin" w:eastAsia="IRNazanin"/>
          <w:color w:val="111111"/>
          <w:sz w:val="28"/>
          <w:sz w:val="28"/>
          <w:szCs w:val="28"/>
          <w:rtl w:val="true"/>
          <w:lang w:bidi="fa-IR"/>
        </w:rPr>
        <w:t>التواتر الإجمالی فی موارد لا یتحقّق القدر الجامع أصلا،کما إذا دلّت عدّة روایات علی أنّ دفن الکافر حرام،و عدّة اخری علی أنّ صلاة الجمعة واجبة، و نعلم إجمالا بصدور بعضها عن المعصوم،و لکن لا نعلم أنّه فی العدّة الدالّة علی الوجوب أو فی العدّة الدالّة علی الحرمة،و أثر التواتر الإجمالی هو الاحتیاط فی کلا الموردین،و إن لم یتحقّق التواتر الإجمالی یکون المرجع أصالة البراءة فی کلیهما کما لا یخفی،و اعترف به فی کتاب فوائد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کان التواتر الإجمالی فی الأخبار الدالّة علی وجوب شیء واحد و حرمته یکون المرجع أصالة التخییر،و لا یترتّب علیه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الأخبار من الطوائف الأربعة لا تکون متواترة لفظا و لا معنی إن کان المقصود منه اتّحاد المعنی سعة و ضیقا و إن کان المقصود منه تحقّق القدر الجامع،و إن کانت الأخبار مختلفة من حیث السعة و الضیق فلا یبعد القول بتواترها معنی،و أمّا تواترها إجمالا فلا یکون قابلا للإنکار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کلا التقدیرین لا بدّ من الاکتفاء بالقدر المتیقّن ممّا تدلّ علیه الأخبار بالألفاظ المختلفة،و الالتزام بحجّیة ما هو أخصّ مضمونا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 العلماء فیما هو الأخصّ مضمونا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المحقّق النائینی قدّس سرّه </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أخصّ تلک الأخبار مضمونا هو الأخبار الدالّة علی جواز العمل بخبر الثقة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هذه الأخبار مختلف،فإنّ ظاهر بعضها کفایة مجرّد الوثاقة فی الراوی،کما هو الظاهر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فیونس بن عبد الرحمن ثقة آخذ عنه معالم دینی؟ </w:t>
      </w:r>
      <w:r>
        <w:rPr>
          <w:rStyle w:val="FootnoteAnchor"/>
          <w:rtl w:val="true"/>
        </w:rPr>
        <w:footnoteReference w:id="174"/>
      </w:r>
      <w:r>
        <w:rPr>
          <w:rFonts w:ascii="IRNazanin" w:hAnsi="IRNazanin" w:eastAsia="IRNazanin"/>
          <w:color w:val="111111"/>
          <w:sz w:val="28"/>
          <w:sz w:val="28"/>
          <w:szCs w:val="28"/>
          <w:rtl w:val="true"/>
          <w:lang w:bidi="fa-IR"/>
        </w:rPr>
        <w:t>و ظاهر بعضها اعتبار کونه مع ذلک إمامیّا،</w:t>
      </w:r>
    </w:p>
    <w:p>
      <w:pPr>
        <w:pStyle w:val="BookText"/>
        <w:rPr/>
      </w:pPr>
      <w:r>
        <w:rPr>
          <w:rFonts w:ascii="IRNazanin" w:hAnsi="IRNazanin" w:eastAsia="IRNazanin"/>
          <w:color w:val="111111"/>
          <w:sz w:val="28"/>
          <w:sz w:val="28"/>
          <w:szCs w:val="28"/>
          <w:rtl w:val="true"/>
          <w:lang w:bidi="fa-IR"/>
        </w:rPr>
        <w:t>کما هو الظاهر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عذر لأحد من موالینا فی التشکیک فیما یرویه عنّا ثقاتنا</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فإنّ إضافة الثقة إلیهم علیهم السلام ظاهرة فی اعتبار کون الراوی إمامیّا، و ظاهر بعضها اعتبار کونه مع ذلک عادلا،کما هو الظاهر من بعض الأخبار العلاجیّة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یقول به أعدلهما</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،فإنّ ترجیح الأعدل دلیل علی مفروغیّة اعتبار أصل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فکیف یمکن القول بأنّ أخصّ تلک الأخبار هو جواز العمل بخبر الثقة؟</w:t>
      </w:r>
    </w:p>
    <w:p>
      <w:pPr>
        <w:pStyle w:val="BookText"/>
        <w:rPr/>
      </w:pPr>
      <w:r>
        <w:rPr>
          <w:rFonts w:ascii="IRNazanin" w:hAnsi="IRNazanin" w:eastAsia="IRNazanin"/>
          <w:color w:val="111111"/>
          <w:sz w:val="28"/>
          <w:sz w:val="28"/>
          <w:szCs w:val="28"/>
          <w:rtl w:val="true"/>
          <w:lang w:bidi="fa-IR"/>
        </w:rPr>
        <w:t>و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القدر المتیقّن من الأخبار هو خبر العدل الإمامی الثقة،فلا یستفاد من هذه الأخبار إلاّ حجّیة الخبر الصحیح الأعلائی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یستفاد من کلام استاذنا السیّد الإمام قدّس سرّه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القدر المتیقّن من تلک الأخبار هو الخبر الحاکی عن الإمام علیه السّلام بلا واسطة مع کون الراوی من الفقهاء العدول الإمامیّة أمثال زرارة و محمّد بن مسلم و 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صحیحة یونس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عبد اللّه علیه السّلام قال له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رواه زرارة عن أبی جعفر علیه السّلام فلا یجوز لک أن تردّه</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حسنة عبد اللّه بن أبی یعفور،قال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کلّ ساعة ألقاک و لا یمکن القدوم و یجیء الرجل من أصحابنا فیسألنی و لیس عندی کلّ ما یسألنی عنه،فقال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یمنعک من محمّد بن مسلم الثقفی،</w:t>
      </w:r>
      <w:bookmarkStart w:id="227" w:name="pg16966_184480"/>
    </w:p>
    <w:p>
      <w:pPr>
        <w:pStyle w:val="BookText"/>
        <w:rPr/>
      </w:pPr>
      <w:bookmarkEnd w:id="227"/>
      <w:r>
        <w:rPr>
          <w:rFonts w:ascii="IRNazanin" w:hAnsi="IRNazanin" w:eastAsia="IRNazanin"/>
          <w:color w:val="111111"/>
          <w:sz w:val="28"/>
          <w:sz w:val="28"/>
          <w:szCs w:val="28"/>
          <w:rtl w:val="true"/>
          <w:lang w:bidi="fa-IR"/>
        </w:rPr>
        <w:t>فإنّه سمع من أبی و کان عنده وجیها</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 فی صحیحة شعیب العقرقوفی،قال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احتجنا أن نسأل عن الشیء فمن نسأل؟قال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أبا بصیر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الرأی هو الصحیح،فالقدر المتیقّن لیس مجرّد الخبر الصحیح الأعلائی،بل هو مع کون الخبر بلا واسطة و کون الراوی من الفقهاء نظیر الرواة المذکورة،بل مع کون الراوی کثیر الروایة،کما یستفاد من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سمع من أبی و کان عنده وجیها</w:t>
      </w:r>
      <w:r>
        <w:rPr>
          <w:rFonts w:eastAsia="IRNazanin" w:cs="IRNazanin"/>
          <w:color w:val="111111"/>
          <w:sz w:val="28"/>
          <w:szCs w:val="28"/>
          <w:rtl w:val="true"/>
          <w:lang w:bidi="fa-IR"/>
        </w:rPr>
        <w:t>».</w:t>
      </w:r>
    </w:p>
    <w:p>
      <w:pPr>
        <w:pStyle w:val="Heading6"/>
        <w:numPr>
          <w:ilvl w:val="5"/>
          <w:numId w:val="1"/>
        </w:numPr>
        <w:rPr/>
      </w:pPr>
      <w:bookmarkStart w:id="228" w:name="__RefHeading___Toc1628218_3830689328"/>
      <w:bookmarkStart w:id="229" w:name="_Toc92"/>
      <w:bookmarkEnd w:id="228"/>
      <w:r>
        <w:rPr>
          <w:rtl w:val="true"/>
        </w:rPr>
        <w:t>الدلیل الثالث</w:t>
      </w:r>
      <w:r>
        <w:rPr>
          <w:rtl w:val="true"/>
        </w:rPr>
        <w:t>-</w:t>
      </w:r>
      <w:r>
        <w:rPr>
          <w:rtl w:val="true"/>
        </w:rPr>
        <w:t>الإجماع</w:t>
      </w:r>
      <w:r>
        <w:rPr>
          <w:rtl w:val="true"/>
        </w:rPr>
        <w:t>:</w:t>
      </w:r>
      <w:bookmarkEnd w:id="229"/>
    </w:p>
    <w:p>
      <w:pPr>
        <w:pStyle w:val="BookText"/>
        <w:rPr/>
      </w:pPr>
      <w:r>
        <w:rPr>
          <w:rFonts w:ascii="IRNazanin" w:hAnsi="IRNazanin" w:eastAsia="IRNazanin"/>
          <w:color w:val="111111"/>
          <w:sz w:val="28"/>
          <w:sz w:val="28"/>
          <w:szCs w:val="28"/>
          <w:rtl w:val="true"/>
          <w:lang w:bidi="fa-IR"/>
        </w:rPr>
        <w:t>و تقریره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القولی المنقول عن الشیخ الطوسی قدّس سرّه علی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معارض بالإجماع المنقول عن السیّد المرتضی قدّس سرّه علی عدم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الإجماع المنقول من أفراد الخبر الواحد،فکیف یمکن الاستدلال به علی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ناقل الإجماع إنّما یخبر عن رأی المعصوم علیه السّلام عن حدس لا حسّ،فلا یکون الإجماع المنقول حجّة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القولی المحصّل من جمیع العلماء عدا السیّد المرتضی قدّس سرّه و أتباعه علی حجّیة خبر الواحد،و خلافهم غیر قادح فی حجّیة الإجماع؛</w:t>
      </w:r>
    </w:p>
    <w:p>
      <w:pPr>
        <w:pStyle w:val="BookText"/>
        <w:rPr/>
      </w:pPr>
      <w:r>
        <w:rPr>
          <w:rFonts w:ascii="IRNazanin" w:hAnsi="IRNazanin" w:eastAsia="IRNazanin"/>
          <w:color w:val="111111"/>
          <w:sz w:val="28"/>
          <w:sz w:val="28"/>
          <w:szCs w:val="28"/>
          <w:rtl w:val="true"/>
          <w:lang w:bidi="fa-IR"/>
        </w:rPr>
        <w:t>لمعلومیّة نسبهم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عدم تمامیّة مبنی الإجماع الدخولی أنّ هذا الإجماع لا یکشف عن رأی المعصوم علیه السّلام للعلم بأنّ مستند المجمعین هو الآیات و الروایات،و الإجماع المدرکی لیس بحجّة،و لا أقلّ من احتمال ذلک،فإنّه یکفی فی سقوطه عن الحجّیة کما لا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القولی المحصّل من جمیع العلماء علی حجّیة خبر الواحد حتّی السیّد المرتضی قدّس سرّه و أتباعه،بدعوی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ذهابهم إلی عدم الحجّیة إنّما کان لأجل اعتقادهم بانفتاح باب العلم فی الأحکام الشرعیّة،فلو کانوا فی زماننا المنسدّ فیه باب العلم لحکموا بحجّیة الخبر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کون بعض أتباعه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کالمرحوم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المتأخّرین و إمکان انسداد باب العلم فی زمان السیّد المرتضی قدّس سرّه أنّه من المحتمل أنّ السیّد المرتضی قدّس سرّه و أتباعه بعد الاعتقاد بانسداد باب العلم کان یذهب إلی حجّیة الخبر الواحد من باب الظنّ المطلق،لا الظنّ الخاص الذی هو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العملی من جمیع العلماء من الصدر الأوّل إلی یومنا هذا من الاخباریّین و الاصولیّین علی العمل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عمل جمیع العلماء بالخبر لیس مستندا إلی حجّیة خبر الواحد بما هو خبر واحد؛إذ عمل بعضهم به مبنی علی کون ما فی الکتب الأربعة مقطوع الصدور،و عمل بعض آخر منهم مبنی علی کون ما بأیدینا من الأخبار فی نفسها مطمئنّة الصدور،و عمل جملة اخری مبنی علی احتفاف هذه الأخبار بقرائن تفید الاطمئنان بصدورها،و هکذا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نعم،عمل بعضهم مبنیّ علی حجّیة خبر الواحد بما هو خبر الواحد،إلاّ أنّ</w:t>
      </w:r>
      <w:bookmarkStart w:id="230" w:name="pg16966_184482"/>
    </w:p>
    <w:p>
      <w:pPr>
        <w:pStyle w:val="BookText"/>
        <w:rPr/>
      </w:pPr>
      <w:bookmarkEnd w:id="230"/>
      <w:r>
        <w:rPr>
          <w:rFonts w:ascii="IRNazanin" w:hAnsi="IRNazanin" w:eastAsia="IRNazanin"/>
          <w:color w:val="111111"/>
          <w:sz w:val="28"/>
          <w:sz w:val="28"/>
          <w:szCs w:val="28"/>
          <w:rtl w:val="true"/>
          <w:lang w:bidi="fa-IR"/>
        </w:rPr>
        <w:t>هذا لا یکون إجماعا لیکشف عن رأی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العملی من جمیع المتشرّعة الذی یسمّی بسیرة المتشرّعة علی العمل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المتشرّعة فی عصر النبیّ و الأئمّة علیهم الصلاة و السلام و إن کان عملهم بالخبر الواحد ممّا لا یقبل الإنکار؛إذ من المقطوع أنّهم لم یأخذوا الأحکام من نفس النبیّ و الإمام علیهم الصلاة و السلام بلا واسطة شخص آخر،إلاّ أنّ عملهم بخبر الواحد لیس لأجل کونهم مسلّمین لتحقّق سیرة المتشرّعة،بل عملهم به من باب کونهم عقلاء بما هم عقلاء و الذی یسمّی بالسیرة العقلائیّة،فلا بدّ من صرف عنان البحث إلی السیرة العقلائیّة،و هذا ما سنبحثه بعد دلیل العقل</w:t>
      </w:r>
      <w:r>
        <w:rPr>
          <w:rFonts w:eastAsia="IRNazanin" w:cs="IRNazanin"/>
          <w:color w:val="111111"/>
          <w:sz w:val="28"/>
          <w:szCs w:val="28"/>
          <w:rtl w:val="true"/>
          <w:lang w:bidi="fa-IR"/>
        </w:rPr>
        <w:t>.</w:t>
      </w:r>
    </w:p>
    <w:p>
      <w:pPr>
        <w:pStyle w:val="Heading6"/>
        <w:numPr>
          <w:ilvl w:val="5"/>
          <w:numId w:val="1"/>
        </w:numPr>
        <w:rPr/>
      </w:pPr>
      <w:bookmarkStart w:id="231" w:name="__RefHeading___Toc1628220_3830689328"/>
      <w:bookmarkStart w:id="232" w:name="_Toc93"/>
      <w:bookmarkEnd w:id="231"/>
      <w:r>
        <w:rPr>
          <w:rtl w:val="true"/>
        </w:rPr>
        <w:t>الدلیل الرابع</w:t>
      </w:r>
      <w:r>
        <w:rPr>
          <w:rtl w:val="true"/>
        </w:rPr>
        <w:t>-</w:t>
      </w:r>
      <w:r>
        <w:rPr>
          <w:rtl w:val="true"/>
        </w:rPr>
        <w:t>العقل</w:t>
      </w:r>
      <w:r>
        <w:rPr>
          <w:rtl w:val="true"/>
        </w:rPr>
        <w:t>:</w:t>
      </w:r>
      <w:bookmarkEnd w:id="232"/>
    </w:p>
    <w:p>
      <w:pPr>
        <w:pStyle w:val="BookText"/>
        <w:rPr/>
      </w:pPr>
      <w:r>
        <w:rPr>
          <w:rFonts w:ascii="IRNazanin" w:hAnsi="IRNazanin" w:eastAsia="IRNazanin"/>
          <w:color w:val="111111"/>
          <w:sz w:val="28"/>
          <w:sz w:val="28"/>
          <w:szCs w:val="28"/>
          <w:rtl w:val="true"/>
          <w:lang w:bidi="fa-IR"/>
        </w:rPr>
        <w:t>و تقریره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نعلم إجمالا بصدور کثیر من الأخبار التی بأیدینا عن المعصوم علیه السّلام و لا نحتمل أن یکون جمیعها مجعولة،خصوصا مع ملاحظة حال الرواة و أرباب الکتب الروائیّة و شدّة اهتمامهم بتنقیح ما أودعوه فی تلک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هذا العلم الإجمالی هو الاحتیاط،و الأخذ بجمیع هذه الأخبار الموجودة فی الکتب المعتبرة بحکم العقل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تمامیّته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إلاّ لزوم الأخذ بالأخبار من باب الاحتیاط،لا من باب الحجّیة التی هی محلّ الکلام،بحیث یکون مخصّصا للعمومات و مقیّدا للمطلقات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نقطع ببقاء التکلیف إلی یوم القیامة،و لا سیّما الواجبات الضروریّة،مثل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 الصوم و الحجّ و الزکاة و غیرها،و معلوم أنّ أجزاء هذه الواجبات و شرائطها و موانعها لا تثبت إلاّ بالأخبار الموجودة فی الکتب المعتبرة،و لو لم یکن الخبر الواحد حجّة و جاز ترک العمل به لخرجت هذه الواجبات عن حقائقها،و هذا ینافی کون تلک الواجبات ضروریّة و بقاء التکلیف بها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هذا الوجه أیضا هو وجوب العمل بکلّ خبر دلّ علی الجزئیّة و الشرطیّة من باب حکم العقل بلزوم الاحتیاط للعلم الإجمالی،لا من باب أنّه حجّة یخصّص به العمومات و یقیّد به المطلقات کما هو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حکی عن المحقّق صاحب الحاشیة علی المعالم قدّس سرّه </w:t>
      </w:r>
      <w:r>
        <w:rPr>
          <w:rStyle w:val="FootnoteAnchor"/>
          <w:rtl w:val="true"/>
        </w:rPr>
        <w:footnoteReference w:id="181"/>
      </w:r>
      <w:r>
        <w:rPr>
          <w:rFonts w:ascii="IRNazanin" w:hAnsi="IRNazanin" w:eastAsia="IRNazanin"/>
          <w:color w:val="111111"/>
          <w:sz w:val="28"/>
          <w:sz w:val="28"/>
          <w:szCs w:val="28"/>
          <w:rtl w:val="true"/>
          <w:lang w:bidi="fa-IR"/>
        </w:rPr>
        <w:t>من أنّا نعلم بلزوم الرجوع إلی السنّة و العمل بها؛لحدیث الثقلین الثابت تواتره عند العامّة و الخاصّة،و حینئذ فإن أمکن إحراز السنّة بالعلم فهو،و إلاّ فلا بدّ من التنزّل إلی الظنّ و العمل بما یظنّ صدوره منهم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المقصود من السنّة نفس قول المعصوم أو فعله أو تقریره فالوجوب الرجوع إلیها و إن کان ثابتا بالأدلّة القطعیّة بلا ریب،إلاّ أنّ هذا المعنی لا یرتبط بما هو محلّ الکلام من حجّیة خبر الواحد الحاکی عن السنّة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المقصود منها الأخبار الحاکیة عن السنّة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الرجوع إلیها و العمل بها هو أوّل الکلام،إلاّ أن یدّعی العلم الإجمالی بصدور کثیر منها،أو یدّعی العلم الإجمالی بوجود أحکام کثیرة فعلیّة فی مضامینها بحیث</w:t>
      </w:r>
    </w:p>
    <w:p>
      <w:pPr>
        <w:pStyle w:val="BookText"/>
        <w:rPr/>
      </w:pPr>
      <w:r>
        <w:rPr>
          <w:rFonts w:ascii="IRNazanin" w:hAnsi="IRNazanin" w:eastAsia="IRNazanin"/>
          <w:color w:val="111111"/>
          <w:sz w:val="28"/>
          <w:sz w:val="28"/>
          <w:szCs w:val="28"/>
          <w:rtl w:val="true"/>
          <w:lang w:bidi="fa-IR"/>
        </w:rPr>
        <w:t>یلزم من إهمالها الخروج عن الدین،فعلی الأوّل یرجع هذا الوجه إلی أوّل الوجوه کما هو واضح،و علی الثانی یرجع إلی دلیل الانسداد،فهذا الوجه لیس دلیلا مستقلاّ علی 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المحقّق الخراسانی قدّس سرّه </w:t>
      </w:r>
      <w:r>
        <w:rPr>
          <w:rStyle w:val="FootnoteAnchor"/>
          <w:rtl w:val="true"/>
        </w:rPr>
        <w:footnoteReference w:id="182"/>
      </w:r>
      <w:r>
        <w:rPr>
          <w:rFonts w:ascii="IRNazanin" w:hAnsi="IRNazanin" w:eastAsia="IRNazanin"/>
          <w:color w:val="111111"/>
          <w:sz w:val="28"/>
          <w:sz w:val="28"/>
          <w:szCs w:val="28"/>
          <w:rtl w:val="true"/>
          <w:lang w:bidi="fa-IR"/>
        </w:rPr>
        <w:t>فی مقام الدفاع عن صاحب الحاشیة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ملاک هذا الوجه هو وجوب الرجوع إلی أخبار الآحاد الحاکیة عن السنّة، و لیس ملاکه العلم الإجمالی بصدور جملة منها لیرجع إلی الوجه الأوّل،و لا العلم الإجمالی بثبوت التکالیف فی موردها لیرجع إلی دلیل الانسداد،فیکون هذا الوجه دلیلا مستقلاّ بحدّ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الرجوع إلی الأخبار الحاکیة لا یعقل أن یکون بلا سبب، و حینئذ إمّا أن یرجع إلی الوجه الأوّل أو إلی دلیل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یمکن أن یقال فی مقام توجیه کلام صاحب الحاشیة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السنّة هی السنّة المحکیّة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قول المعصوم و فعله و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یثبت بحدیث الثقلین التمسّک بالکتاب و لزوم الأخذ به،کذلک یثبت به التمسّک بالسنّة و لزوم الأخذ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صورة العلم بالسنّة المحکیّة،و أمّا فی صورة عدم العلم بها،فتصل النوبة إلی المظنّة،فالعمل بالسنّة الحاکیة یکون بلحاظ الظنّ بکونها قول المعصوم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أیضا قابل للمناقشة؛إذ لا دلیل لإثبات السنّة بالظنّ،و من الممکن أن یقال بعدم إثباتها إلاّ بالتواتر نظیر الکتاب،مع أنّ المدّعی هو حجّیة خبر الواحد مطلقا،سواء أفاد الظنّ أم لا،و لازم هذا الاستدلال هو حجّیة خبر</w:t>
      </w:r>
      <w:bookmarkStart w:id="233" w:name="pg16966_184485"/>
    </w:p>
    <w:p>
      <w:pPr>
        <w:pStyle w:val="BookText"/>
        <w:rPr/>
      </w:pPr>
      <w:bookmarkEnd w:id="233"/>
      <w:r>
        <w:rPr>
          <w:rFonts w:ascii="IRNazanin" w:hAnsi="IRNazanin" w:eastAsia="IRNazanin"/>
          <w:color w:val="111111"/>
          <w:sz w:val="28"/>
          <w:sz w:val="28"/>
          <w:szCs w:val="28"/>
          <w:rtl w:val="true"/>
          <w:lang w:bidi="fa-IR"/>
        </w:rPr>
        <w:t>الواحد فی صورة حصول الظنّ الشخصی بأنّ هذا فعل المعصوم أو قوله أو تقریره،فلا یکون هذا الدلیل قابلا للقبول</w:t>
      </w:r>
      <w:r>
        <w:rPr>
          <w:rFonts w:eastAsia="IRNazanin" w:cs="IRNazanin"/>
          <w:color w:val="111111"/>
          <w:sz w:val="28"/>
          <w:szCs w:val="28"/>
          <w:rtl w:val="true"/>
          <w:lang w:bidi="fa-IR"/>
        </w:rPr>
        <w:t>.</w:t>
      </w:r>
    </w:p>
    <w:p>
      <w:pPr>
        <w:pStyle w:val="Heading6"/>
        <w:numPr>
          <w:ilvl w:val="5"/>
          <w:numId w:val="1"/>
        </w:numPr>
        <w:rPr/>
      </w:pPr>
      <w:bookmarkStart w:id="234" w:name="__RefHeading___Toc1628222_3830689328"/>
      <w:bookmarkStart w:id="235" w:name="_Toc94"/>
      <w:bookmarkEnd w:id="234"/>
      <w:r>
        <w:rPr>
          <w:rtl w:val="true"/>
        </w:rPr>
        <w:t>الدلیل الخامس</w:t>
      </w:r>
      <w:r>
        <w:rPr>
          <w:rtl w:val="true"/>
        </w:rPr>
        <w:t>-</w:t>
      </w:r>
      <w:r>
        <w:rPr>
          <w:rtl w:val="true"/>
        </w:rPr>
        <w:t>السیرة العقلائیة</w:t>
      </w:r>
      <w:r>
        <w:rPr>
          <w:rtl w:val="true"/>
        </w:rPr>
        <w:t>:</w:t>
      </w:r>
      <w:bookmarkEnd w:id="235"/>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و لا شبهة فی قیام السیرة العقلائیّة علی العمل بخبر الثقة و الاتّکال علیه فی مقام الاحتجاج،بل علی ذلک یدور رحی نظامهم و معاشهم،و لکنّ الاستفادة من هذه السیرة فی الامور الشرعیّة و التکالیف الإلهیّة تحتاج إلی تحقّق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مستمرّة إلی زمان رسول اللّه صلّی اللّه علیه و آله و الأئمّة المعصومین علیهم السّلام،و من المعلوم أنّ نوع المسائل العقلائیّة لیس من الامور الحادثة،و منها العمل بخبر الثقة،فهذه السیرة کانت مستمرّة إلی زمان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وقوعها أحیانا أو فی الخفاء،بل کانت من الامور المتداولة بین العقلاء و کانت بمنظر و مسمع من الشارع،و کان متمکّنا من الردع عنها علی فرض مخالفته لها،و هذا أیضا ممّا لا شکّ فیه،و مع ذلک لم ینقل عنه الردع،و هذا یکشف کشفا قطعیّا عن رضا الشارع و موافقته له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یصحّ القول بکون الآیات الناهیة عن اتّباع غیر العلم رادعا من الشارع عن السیرة؛إذ لا بدّ من کون الردع عن مثل هذه المسألة المتداولة بین العقلاء دلیلا خاصّا و صریحا،و لا یصحّ الاکتفاء بدلیل عامّ،کما أنّه لا یصحّ ردع القیاس و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ذلک،بل یحتاج إلی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لو قیست محق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3"/>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الرِّبا </w:t>
      </w:r>
      <w:r>
        <w:rPr>
          <w:rStyle w:val="FootnoteAnchor"/>
          <w:rtl w:val="true"/>
        </w:rPr>
        <w:footnoteReference w:id="184"/>
      </w:r>
      <w:r>
        <w:rPr>
          <w:rFonts w:ascii="IRNazanin" w:hAnsi="IRNazanin" w:eastAsia="IRNazanin"/>
          <w:color w:val="111111"/>
          <w:sz w:val="28"/>
          <w:sz w:val="28"/>
          <w:szCs w:val="28"/>
          <w:rtl w:val="true"/>
          <w:lang w:bidi="fa-IR"/>
        </w:rPr>
        <w:t>،کذلک لا یصحّ ردع العمل</w:t>
      </w:r>
    </w:p>
    <w:p>
      <w:pPr>
        <w:pStyle w:val="BookText"/>
        <w:rPr/>
      </w:pPr>
      <w:r>
        <w:rPr>
          <w:rFonts w:ascii="IRNazanin" w:hAnsi="IRNazanin" w:eastAsia="IRNazanin"/>
          <w:color w:val="111111"/>
          <w:sz w:val="28"/>
          <w:sz w:val="28"/>
          <w:szCs w:val="28"/>
          <w:rtl w:val="true"/>
          <w:lang w:bidi="fa-IR"/>
        </w:rPr>
        <w:t>بخبر الثقة بمثل عموم الآیات الناهیة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فیکفی فی استکشاف رضا الشارع و إمضاءه للسیرة العقلائیّة عدم الردع مع التمکّن منه،و لا یلزم التصریح بالإمضاء و الرضا مع تحقّق الشواهد و القرائن لإمضاء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الأئمّة علیهم السّلام بنقل الرواة و أمرهم بالسؤال عمّا لا یکون مورد ابتلائهم کثیرا ما بداعی نقل ما یسمعون عنهم للغائبین و ضبطه فی الجوامع الروائیّة،فلو لم یکن خبر الواحد حجّة لکان هذا الاهتمام لغوا،بل هذا یکون إمضاء عملی للسیرة العقلائیّة عنهم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الواردة فی مباحثة بعض أئمّتنا علیهم السّلام مع بعض علماء العامّة، کما قال الصادق علیه السّلام لأبی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فقیه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 تفتیهم؟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بکتاب اللّه و سنّة نبیّه صلّی اللّه علیه و آله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بعضهم فی جواب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بلغنی عن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نری فی أیّ مورد مخالفة الأئمّة علیهم السّلام مع السیرة العقلائیّة و ردعهم عنها بأنّ ما بلغنا عن رسول اللّه صلّی اللّه علیه و آله بخبر الواحد لیس بحجّة،بل سکت الإمام علیه السّلام عن هذه الناحیة، و قال لأبی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کتاب اللّه حقّ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 شاهد علی تأیید بناء العقلاء علی العمل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من الأخبار فی جواز العمل بخبر الواحد من الطوائف الأربعة،فإنّها إمضاء لما علیه العقلاء من العمل بخبر الثقة،و ظاهرها أنّ حجّیة خبر الثقة کان أمرا مرکوزا و مفروغا عنه فی الأذهان،کما یرشدنا قوله علیه السّلام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فیونس بن عبد الرحمن ثقة آخذ عنه معالم دینی؟</w:t>
      </w:r>
    </w:p>
    <w:p>
      <w:pPr>
        <w:pStyle w:val="BookText"/>
        <w:rPr/>
      </w:pPr>
      <w:r>
        <w:rPr>
          <w:rFonts w:ascii="IRNazanin" w:hAnsi="IRNazanin" w:eastAsia="IRNazanin"/>
          <w:color w:val="111111"/>
          <w:sz w:val="28"/>
          <w:sz w:val="28"/>
          <w:szCs w:val="28"/>
          <w:rtl w:val="true"/>
          <w:lang w:bidi="fa-IR"/>
        </w:rPr>
        <w:t>فیکون الدلیل لحجّیة خبر الواحد بناء العقلاء المؤیّد من المعصومین علیهم السّلام فی محیط الشرع و التکالیف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المقصود من الثقة کون الراوی ثقة عند أهل الخبرة و المطّلعین لا کونه ثقة عند مخبر له،و لا یلزم أن یکون مخبر له عالما بوثاقته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نعم،فی صورة العلم بعدم وثاقته لا أثر لخبر من یکون ثقة عند أهل الخبرة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توثیق أهل الخبرة قد یکون توثیقا شخصیّا کقولهم بأنّ السکونی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توثیقا عامّا کقول محمّد بن قولویه فی مقدّمة کتاب 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من وقع فی أسناد الروایات التی ذکرناها فی هذا الکتاب یکون من ثقات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قول علیّ بن إبراهیم القمّی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اعتبار توثیق العامّ محدود بصورة عدم قدح الخاصّ فی مقابله،و من المعلوم أنّ خبر الثقة فی الموضوعات لا یکون حجّة عند الشارع؛لردعه عن العمل به فیها بجعل البیّنة حجّة فیها،و معناه عدم اعتبار خبر الثقة فیها،و إلاّ یکون اعتبار التعدّد و العدالة لغوا،فخبر الواحد لیس بحجّة فی الموضوعات الخارجیّة،بل المرجع فیها هو البیّنة أو الاستصحاب أو قول صاحب البیت أو ذی الید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استدلّ فی المقام علی حجیّته مطلق الظنّ بأدلّة،منها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الانسداد و کانت له مقدّمات،و الأهمّ منها انسداد باب العلم و العلمی بالنسبة إلی التکالیف الإلهیّة،و تمامیّة هذه المقدّمة متوقّف علی القول بعدم حجّیة خبر الواحد،فیکون دلیل الانسداد بعد إثبات حجّیته مسألة فرضیّة،فلا داعی إلی بحثه</w:t>
      </w:r>
      <w:r>
        <w:rPr>
          <w:rFonts w:eastAsia="IRNazanin" w:cs="IRNazanin"/>
          <w:color w:val="111111"/>
          <w:sz w:val="28"/>
          <w:szCs w:val="28"/>
          <w:rtl w:val="true"/>
          <w:lang w:bidi="fa-IR"/>
        </w:rPr>
        <w:t>.</w:t>
      </w:r>
      <w:bookmarkStart w:id="236" w:name="pg16966_184488"/>
    </w:p>
    <w:p>
      <w:pPr>
        <w:pStyle w:val="Heading2"/>
        <w:numPr>
          <w:ilvl w:val="1"/>
          <w:numId w:val="1"/>
        </w:numPr>
        <w:rPr/>
      </w:pPr>
      <w:bookmarkStart w:id="237" w:name="__RefHeading___Toc1628224_3830689328"/>
      <w:bookmarkStart w:id="238" w:name="_Toc95"/>
      <w:bookmarkEnd w:id="236"/>
      <w:bookmarkEnd w:id="237"/>
      <w:r>
        <w:rPr>
          <w:rtl w:val="true"/>
        </w:rPr>
        <w:t>المقصد السابع</w:t>
      </w:r>
      <w:r>
        <w:rPr>
          <w:rtl w:val="true"/>
        </w:rPr>
        <w:t xml:space="preserve">: </w:t>
      </w:r>
      <w:r>
        <w:rPr>
          <w:rtl w:val="true"/>
        </w:rPr>
        <w:t>فی مباحث الاصول العملیّة</w:t>
      </w:r>
      <w:bookmarkEnd w:id="238"/>
    </w:p>
    <w:p>
      <w:pPr>
        <w:pStyle w:val="Heading3"/>
        <w:numPr>
          <w:ilvl w:val="2"/>
          <w:numId w:val="1"/>
        </w:numPr>
        <w:rPr/>
      </w:pPr>
      <w:bookmarkStart w:id="239" w:name="__RefHeading___Toc1628226_3830689328"/>
      <w:bookmarkStart w:id="240" w:name="_Toc96"/>
      <w:bookmarkEnd w:id="239"/>
      <w:r>
        <w:rPr>
          <w:rtl w:val="true"/>
        </w:rPr>
        <w:t>اشارة</w:t>
      </w:r>
      <w:bookmarkEnd w:id="24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مباحث الاصول العملیّة</w:t>
      </w:r>
    </w:p>
    <w:p>
      <w:pPr>
        <w:pStyle w:val="BookText"/>
        <w:rPr/>
      </w:pPr>
      <w:r>
        <w:rPr>
          <w:rFonts w:ascii="IRNazanin" w:hAnsi="IRNazanin" w:eastAsia="IRNazanin"/>
          <w:color w:val="111111"/>
          <w:sz w:val="28"/>
          <w:sz w:val="28"/>
          <w:szCs w:val="28"/>
          <w:rtl w:val="true"/>
          <w:lang w:bidi="fa-IR"/>
        </w:rPr>
        <w:t>الاصول العملیّة هی المرجع عند الشکّ بعد الفحص و الیأس عن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صاحب الکفایة قدّس سرّه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المهمّ من الاصول العملیّة هی البراءة و الاحتیاط و التخییر و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یتعرّض لأصالة الطهارة،و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الوجه لعدم تعرّضها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من الاصول المسلّمة،و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اختصاصها بباب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أنّ الوجه فی عدم ذکر أصالة الطهارة فی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الطهارة و النجاسة من الامور الواقعیّة التی قد أخبر بهما الشارع،لا من الأحکام الشرعیّة،و کان الشکّ فیهما شکّا فی الانطباق،و من المعلوم أنّ البحث عن الشبهات الموضوعیّة لا یکون من المسائل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یلزم من کون الشیء أصلا عملیّا خلوّه بتمام المعنی عن الواقعیّة،بل عدم إدراک عقولنا یکفی لکونه أصلا عملیّا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کون الشکّ فیهما من الشبهة المصداقیّة؛لأنّ المیزان فی کون الشبهة مصداقیّة أن یکون المرجع فیها العرف لا الشارع،کما أنّ الأمر فی الشبهة الحکمیّة بعکس ذلک،و لا إشکال فی أنّ المرجع عند الشکّ فی نجاسة شیء و 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کالعصیر العنبی بعد الغلیان،و کعرق الجنب من الحرام،و عرق الإبل الجلاّل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الشارع،و بیانها من وظائفه،و لا یعلمها إلاّ هو</w:t>
      </w:r>
      <w:r>
        <w:rPr>
          <w:rFonts w:eastAsia="IRNazanin" w:cs="IRNazanin"/>
          <w:color w:val="111111"/>
          <w:sz w:val="28"/>
          <w:szCs w:val="28"/>
          <w:rtl w:val="true"/>
          <w:lang w:bidi="fa-IR"/>
        </w:rPr>
        <w:t>.</w:t>
      </w:r>
      <w:bookmarkStart w:id="241" w:name="pg16966_184492"/>
    </w:p>
    <w:p>
      <w:pPr>
        <w:pStyle w:val="Heading3"/>
        <w:numPr>
          <w:ilvl w:val="2"/>
          <w:numId w:val="1"/>
        </w:numPr>
        <w:rPr/>
      </w:pPr>
      <w:bookmarkStart w:id="242" w:name="__RefHeading___Toc1628228_3830689328"/>
      <w:bookmarkStart w:id="243" w:name="_Toc97"/>
      <w:bookmarkEnd w:id="241"/>
      <w:bookmarkEnd w:id="242"/>
      <w:r>
        <w:rPr>
          <w:rtl w:val="true"/>
        </w:rPr>
        <w:t xml:space="preserve">القول </w:t>
      </w:r>
      <w:r>
        <w:rPr>
          <w:rtl w:val="true"/>
        </w:rPr>
        <w:t xml:space="preserve">: </w:t>
      </w:r>
      <w:r>
        <w:rPr>
          <w:rtl w:val="true"/>
        </w:rPr>
        <w:t>فی أصالة البراءة</w:t>
      </w:r>
      <w:bookmarkEnd w:id="243"/>
    </w:p>
    <w:p>
      <w:pPr>
        <w:pStyle w:val="Heading4"/>
        <w:numPr>
          <w:ilvl w:val="3"/>
          <w:numId w:val="1"/>
        </w:numPr>
        <w:rPr/>
      </w:pPr>
      <w:bookmarkStart w:id="244" w:name="__RefHeading___Toc1628230_3830689328"/>
      <w:bookmarkStart w:id="245" w:name="_Toc98"/>
      <w:bookmarkEnd w:id="244"/>
      <w:r>
        <w:rPr>
          <w:rtl w:val="true"/>
        </w:rPr>
        <w:t>اشارة</w:t>
      </w:r>
      <w:bookmarkEnd w:id="24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أصالة البراءة</w:t>
      </w:r>
      <w:bookmarkStart w:id="246" w:name="pg16966_184494"/>
    </w:p>
    <w:p>
      <w:pPr>
        <w:pStyle w:val="BookText"/>
        <w:rPr/>
      </w:pPr>
      <w:bookmarkEnd w:id="246"/>
      <w:r>
        <w:rPr>
          <w:rFonts w:ascii="Amiri" w:hAnsi="Amiri" w:eastAsia="Amiri" w:cs="Amiri"/>
          <w:color w:val="111111"/>
          <w:sz w:val="28"/>
          <w:sz w:val="28"/>
          <w:szCs w:val="28"/>
          <w:rtl w:val="true"/>
          <w:lang w:bidi="ar-SA"/>
        </w:rPr>
        <w:t>أصالة البراءة</w:t>
      </w:r>
    </w:p>
    <w:p>
      <w:pPr>
        <w:pStyle w:val="Heading4"/>
        <w:numPr>
          <w:ilvl w:val="3"/>
          <w:numId w:val="1"/>
        </w:numPr>
        <w:rPr/>
      </w:pPr>
      <w:bookmarkStart w:id="247" w:name="__RefHeading___Toc1628232_3830689328"/>
      <w:bookmarkStart w:id="248" w:name="_Toc99"/>
      <w:bookmarkEnd w:id="247"/>
      <w:r>
        <w:rPr>
          <w:rtl w:val="true"/>
        </w:rPr>
        <w:t>ینبغی تقدیم مقدّمتین قبل الورود فی أصل البحث و بیان الأدلّة</w:t>
      </w:r>
      <w:r>
        <w:rPr>
          <w:rtl w:val="true"/>
        </w:rPr>
        <w:t>:</w:t>
      </w:r>
      <w:bookmarkEnd w:id="248"/>
    </w:p>
    <w:p>
      <w:pPr>
        <w:pStyle w:val="Heading5"/>
        <w:numPr>
          <w:ilvl w:val="4"/>
          <w:numId w:val="1"/>
        </w:numPr>
        <w:rPr/>
      </w:pPr>
      <w:bookmarkStart w:id="249" w:name="__RefHeading___Toc1628234_3830689328"/>
      <w:bookmarkStart w:id="250" w:name="_Toc100"/>
      <w:bookmarkEnd w:id="249"/>
      <w:r>
        <w:rPr>
          <w:rtl w:val="true"/>
        </w:rPr>
        <w:t>المقدمة الأولی</w:t>
      </w:r>
      <w:r>
        <w:rPr>
          <w:rtl w:val="true"/>
        </w:rPr>
        <w:t>:</w:t>
      </w:r>
      <w:r>
        <w:rPr>
          <w:rtl w:val="true"/>
        </w:rPr>
        <w:t>أنّ الشیخ الأعظم الأنصاری قدّس سرّه جعل الشکّ فی التکلیف الذی هو</w:t>
      </w:r>
      <w:bookmarkEnd w:id="250"/>
    </w:p>
    <w:p>
      <w:pPr>
        <w:pStyle w:val="BookText"/>
        <w:rPr/>
      </w:pPr>
      <w:r>
        <w:rPr>
          <w:rFonts w:ascii="IRNazanin" w:hAnsi="IRNazanin" w:eastAsia="IRNazanin"/>
          <w:color w:val="111111"/>
          <w:sz w:val="28"/>
          <w:sz w:val="28"/>
          <w:szCs w:val="28"/>
          <w:rtl w:val="true"/>
          <w:lang w:bidi="fa-IR"/>
        </w:rPr>
        <w:t>مجری البراءة علی أقسام ثمانیة،</w:t>
      </w:r>
    </w:p>
    <w:p>
      <w:pPr>
        <w:pStyle w:val="BookText"/>
        <w:rPr/>
      </w:pP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الشبهة تارة تکون تحریمیّة و اخری وجوبیّة،و علی کلا التقدیرین إمّا أن یکون منشأ الشکّ فقدان النصّ أو إجماله أو تعارض النصّین أو اشتباه الامور الخارجیّة،و الثلاثة الاولی راجعة إلی الشبهات الحکمیّة،و الرابع راجع إلی الشبهات الموضوعیّة،فهذه أقسام ثمانیة و عقد لکلّ منها مسألة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الخراسانی قدّس سرّه طوی البحث عن الکلّ فی فصل واحد و ذلک لوحدة مناط البحث فی الجمیع،فإنّ المناط فی الکلّ هو الشکّ فی التکلیف، و الاختلاف فی منشئه لا یصحّح عقد فصول متعدّدة،بل یکفی عقد بحث واحد عام لمطلق الشکّ فی التکلیف،و ما فعله قدّس سرّه هو الأنسب</w:t>
      </w:r>
      <w:r>
        <w:rPr>
          <w:rFonts w:eastAsia="IRNazanin" w:cs="IRNazanin"/>
          <w:color w:val="111111"/>
          <w:sz w:val="28"/>
          <w:szCs w:val="28"/>
          <w:rtl w:val="true"/>
          <w:lang w:bidi="fa-IR"/>
        </w:rPr>
        <w:t>.</w:t>
      </w:r>
    </w:p>
    <w:p>
      <w:pPr>
        <w:pStyle w:val="Heading5"/>
        <w:numPr>
          <w:ilvl w:val="4"/>
          <w:numId w:val="1"/>
        </w:numPr>
        <w:rPr/>
      </w:pPr>
      <w:bookmarkStart w:id="251" w:name="__RefHeading___Toc1628236_3830689328"/>
      <w:bookmarkStart w:id="252" w:name="_Toc101"/>
      <w:bookmarkEnd w:id="251"/>
      <w:r>
        <w:rPr>
          <w:rtl w:val="true"/>
        </w:rPr>
        <w:t>المقدّمة الثانیة</w:t>
      </w:r>
      <w:r>
        <w:rPr>
          <w:rtl w:val="true"/>
        </w:rPr>
        <w:t>:</w:t>
      </w:r>
      <w:r>
        <w:rPr>
          <w:rtl w:val="true"/>
        </w:rPr>
        <w:t>أنّ النزاع بین الاصولیّین و الأخباریّین فی مسألة البراءة إنّما</w:t>
      </w:r>
      <w:bookmarkEnd w:id="252"/>
    </w:p>
    <w:p>
      <w:pPr>
        <w:pStyle w:val="BookText"/>
        <w:rPr/>
      </w:pPr>
      <w:r>
        <w:rPr>
          <w:rFonts w:ascii="IRNazanin" w:hAnsi="IRNazanin" w:eastAsia="IRNazanin"/>
          <w:color w:val="111111"/>
          <w:sz w:val="28"/>
          <w:sz w:val="28"/>
          <w:szCs w:val="28"/>
          <w:rtl w:val="true"/>
          <w:lang w:bidi="fa-IR"/>
        </w:rPr>
        <w:t>یرجع إلی صغری المسألة لا الکبری،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فإنّهما متّفقان علی مفاد قاعدة قبح العقاب بلا بیان،و أنّ العبد لا یستحقّ العقاب علی مخالفة التکلیف مع عدم وصوله إلیه،و إنّما الاختلاف فی الصغری حیث ذهب الأخباریّون إلی تمامیّة</w:t>
      </w:r>
      <w:bookmarkStart w:id="253" w:name="pg16966_184495"/>
    </w:p>
    <w:p>
      <w:pPr>
        <w:pStyle w:val="BookText"/>
        <w:rPr/>
      </w:pPr>
      <w:bookmarkEnd w:id="253"/>
      <w:r>
        <w:rPr>
          <w:rFonts w:ascii="IRNazanin" w:hAnsi="IRNazanin" w:eastAsia="IRNazanin"/>
          <w:color w:val="111111"/>
          <w:sz w:val="28"/>
          <w:sz w:val="28"/>
          <w:szCs w:val="28"/>
          <w:rtl w:val="true"/>
          <w:lang w:bidi="fa-IR"/>
        </w:rPr>
        <w:t>البیان و قیام الحجّة هنا،و هی أدلّة الاحتیاط،و الاصولی ذهب إلی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لا بدّ أن نمیّز بین قسمین من الأدلّة القائمة علی جریان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الذی یکون معارضا لأدلّة الأخباریّین،و القسم الذی هو أدلّة الاحتیاط التی تکون علی تقدیر تمامیّتها حاکمة علیه،و من الواضح أنّ الذی ینفع الاصولی هو القسم الأوّل الدالّ علی عدم تمامیّة البیان و عدم قیام الحجّة علی التکلیف المعارض لأدلّة وجوب الاحتیاط،و أمّا القسم الثانی فلا ینفع الاصولی شیئا؛إذ مفاده هو بیان الکبری من قبح العقاب بلا بیان المتّفق علیه بین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هاتین المقدّمتین</w:t>
      </w:r>
    </w:p>
    <w:p>
      <w:pPr>
        <w:pStyle w:val="Heading4"/>
        <w:numPr>
          <w:ilvl w:val="3"/>
          <w:numId w:val="1"/>
        </w:numPr>
        <w:rPr/>
      </w:pPr>
      <w:bookmarkStart w:id="254" w:name="__RefHeading___Toc1628238_3830689328"/>
      <w:bookmarkStart w:id="255" w:name="_Toc102"/>
      <w:bookmarkEnd w:id="254"/>
      <w:r>
        <w:rPr>
          <w:rtl w:val="true"/>
        </w:rPr>
        <w:t>فنعقد البحث فی مقامین</w:t>
      </w:r>
      <w:r>
        <w:rPr>
          <w:rtl w:val="true"/>
        </w:rPr>
        <w:t>:</w:t>
      </w:r>
      <w:bookmarkEnd w:id="25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6" w:name="__RefHeading___Toc1628240_3830689328"/>
      <w:bookmarkStart w:id="257" w:name="_Toc103"/>
      <w:bookmarkEnd w:id="256"/>
      <w:r>
        <w:rPr>
          <w:rtl w:val="true"/>
        </w:rPr>
        <w:t>اشارة</w:t>
      </w:r>
      <w:bookmarkStart w:id="258" w:name="pg16966_184496"/>
      <w:bookmarkEnd w:id="257"/>
    </w:p>
    <w:p>
      <w:pPr>
        <w:pStyle w:val="Heading5"/>
        <w:numPr>
          <w:ilvl w:val="4"/>
          <w:numId w:val="1"/>
        </w:numPr>
        <w:rPr/>
      </w:pPr>
      <w:bookmarkStart w:id="259" w:name="__RefHeading___Toc1628242_3830689328"/>
      <w:bookmarkStart w:id="260" w:name="_Toc104"/>
      <w:bookmarkEnd w:id="258"/>
      <w:bookmarkEnd w:id="259"/>
      <w:r>
        <w:rPr>
          <w:rtl w:val="true"/>
        </w:rPr>
        <w:t>المقام الأوّل</w:t>
      </w:r>
      <w:r>
        <w:rPr>
          <w:rtl w:val="true"/>
        </w:rPr>
        <w:t>:</w:t>
      </w:r>
      <w:r>
        <w:rPr>
          <w:rtl w:val="true"/>
        </w:rPr>
        <w:t>فی أدلّة الاصولیّین علی البراءة</w:t>
      </w:r>
      <w:bookmarkEnd w:id="260"/>
    </w:p>
    <w:p>
      <w:pPr>
        <w:pStyle w:val="Heading6"/>
        <w:numPr>
          <w:ilvl w:val="5"/>
          <w:numId w:val="1"/>
        </w:numPr>
        <w:rPr/>
      </w:pPr>
      <w:bookmarkStart w:id="261" w:name="__RefHeading___Toc1628244_3830689328"/>
      <w:bookmarkStart w:id="262" w:name="_Toc105"/>
      <w:bookmarkEnd w:id="261"/>
      <w:r>
        <w:rPr>
          <w:rtl w:val="true"/>
        </w:rPr>
        <w:t>اشارة</w:t>
      </w:r>
      <w:bookmarkEnd w:id="262"/>
    </w:p>
    <w:p>
      <w:pPr>
        <w:pStyle w:val="BookText"/>
        <w:rPr/>
      </w:pPr>
      <w:r>
        <w:rPr>
          <w:rFonts w:ascii="IRNazanin" w:hAnsi="IRNazanin" w:eastAsia="IRNazanin"/>
          <w:color w:val="111111"/>
          <w:sz w:val="28"/>
          <w:sz w:val="28"/>
          <w:szCs w:val="28"/>
          <w:rtl w:val="true"/>
          <w:lang w:bidi="fa-IR"/>
        </w:rPr>
        <w:t>و هی أربعة</w:t>
      </w:r>
      <w:r>
        <w:rPr>
          <w:rFonts w:eastAsia="IRNazanin" w:cs="IRNazanin"/>
          <w:color w:val="111111"/>
          <w:sz w:val="28"/>
          <w:szCs w:val="28"/>
          <w:rtl w:val="true"/>
          <w:lang w:bidi="fa-IR"/>
        </w:rPr>
        <w:t>:</w:t>
      </w:r>
    </w:p>
    <w:p>
      <w:pPr>
        <w:pStyle w:val="Heading6"/>
        <w:numPr>
          <w:ilvl w:val="5"/>
          <w:numId w:val="1"/>
        </w:numPr>
        <w:rPr/>
      </w:pPr>
      <w:bookmarkStart w:id="263" w:name="__RefHeading___Toc1628246_3830689328"/>
      <w:bookmarkStart w:id="264" w:name="_Toc106"/>
      <w:bookmarkEnd w:id="263"/>
      <w:r>
        <w:rPr>
          <w:rtl w:val="true"/>
        </w:rPr>
        <w:t>الدلیل الأوّل</w:t>
      </w:r>
      <w:r>
        <w:rPr>
          <w:rtl w:val="true"/>
        </w:rPr>
        <w:t>:</w:t>
      </w:r>
      <w:r>
        <w:rPr>
          <w:rtl w:val="true"/>
        </w:rPr>
        <w:t>الکتاب</w:t>
      </w:r>
      <w:bookmarkEnd w:id="264"/>
    </w:p>
    <w:p>
      <w:pPr>
        <w:pStyle w:val="BookText"/>
        <w:rPr/>
      </w:pPr>
      <w:r>
        <w:rPr>
          <w:rFonts w:ascii="IRNazanin" w:hAnsi="IRNazanin" w:eastAsia="IRNazanin"/>
          <w:color w:val="111111"/>
          <w:sz w:val="28"/>
          <w:sz w:val="28"/>
          <w:szCs w:val="28"/>
          <w:rtl w:val="true"/>
          <w:lang w:bidi="fa-IR"/>
        </w:rPr>
        <w:t>و استدلّ بآیات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اهْتَدی فَإِنَّما یَهْتَدِی لِنَفْسِهِ وَ مَنْ ضَلَّ فَإِنَّما یَضِلُّ عَلَیْها وَ لا تَزِرُ وازِرَةٌ وِزْرَ أُخْری وَ ما کُنّا مُعَذِّبِینَ حَتّی نَبْعَثَ رَسُولاً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دلّت الآیة الشریفة علی نفی العقاب بمخالفة التکلیف غیر الواصل للمکلّف؛ إذ بعث الرسول کنایة عن إیصال الأحکام و بیانها للعباد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اورد علی الاستدلال بها بوجوه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الشیخ الأعظم الأنصاری قدّس سرّه </w:t>
      </w:r>
      <w:r>
        <w:rPr>
          <w:rStyle w:val="FootnoteAnchor"/>
          <w:rtl w:val="true"/>
        </w:rPr>
        <w:footnoteReference w:id="189"/>
      </w:r>
      <w:r>
        <w:rPr>
          <w:rFonts w:ascii="IRNazanin" w:hAnsi="IRNazanin" w:eastAsia="IRNazanin"/>
          <w:color w:val="111111"/>
          <w:sz w:val="28"/>
          <w:sz w:val="28"/>
          <w:szCs w:val="28"/>
          <w:rtl w:val="true"/>
          <w:lang w:bidi="fa-IR"/>
        </w:rPr>
        <w:t>من أنّ ظاهر الآیة هو الإخبار بوقوع العذاب سابقا بعد البعث،فتختصّ الآیة بالعذاب الدنیوی الواقع فی الامم السابقة،فلا تشمل نفی العقاب الاخروی لأجل عدم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یوجد فی الآیة ما یدلّ علی تقیید العذاب بالدنیوی عدا استعمال فعل الماضی فی قوله تعالی وَ ما کُنّا مُعَذِّبِینَ، إلاّ أنّ سیاقه لیس هو الإخبار عن الامم السابقة،بل سیاقه نفی الشأنیّة،حیث لیس من شأنه تعالی أن یعذّب الناس قبل البیان و إتمام الحجّة،و هذه سنّة اللّه من دون فرق بین الامم السابقة و اللاّحقة و لا بین الدّنیا و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الآیة الشریفة تناسب إرادة معنی عاما بلحاظ وقوعها بین الآیات الدالّة علی العذاب الاخروی و الدنیوی،فإنّ الآیة المتقدّمة علیها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إِنسانٍ أَلْزَمْناهُ طائِرَهُ فِی عُنُقِهِ وَ نُخْرِجُ لَهُ یَوْمَ الْقِیامَةِ کِتاباً یَلْقاهُ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کِتابَکَ کَفی بِنَفْسِکَ الْیَوْمَ عَلَیْکَ حَسِیباً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الآیة المتأخّرة عنها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أَرَدْنا أَنْ نُهْلِکَ قَرْیَةً أَمَرْنا مُتْرَفِیها فَفَسَقُوا فِیها فَحَقَّ عَلَیْهَا الْقَوْلُ فَدَمَّرْناها تَدْمِیراً </w:t>
      </w:r>
      <w:r>
        <w:rPr>
          <w:rStyle w:val="FootnoteAnchor"/>
          <w:rtl w:val="true"/>
        </w:rPr>
        <w:footnoteReference w:id="191"/>
      </w:r>
      <w:r>
        <w:rPr>
          <w:rFonts w:ascii="IRNazanin" w:hAnsi="IRNazanin" w:eastAsia="IRNazanin"/>
          <w:color w:val="111111"/>
          <w:sz w:val="28"/>
          <w:sz w:val="28"/>
          <w:szCs w:val="28"/>
          <w:rtl w:val="true"/>
          <w:lang w:bidi="fa-IR"/>
        </w:rPr>
        <w:t>،فتکون الآیة الشریفة صالحة للاستدلال بها بلحاظ إرادة المعنی العام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المراد من الآیة هو الإخبار عن عدم وقوع العذاب علی الامم السابقة فی الدنیا إلاّ بعد البیان بقرینة التعبیر بلفظ الماضی،إلاّ أنّ دلالة الآیة علی نفی العذاب الاخروی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أشدّ بمراتب من العذاب الدنیوی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بطریق أولی،و بالأولویّة التی یستفادها العقل و العرف یتمّ المطلوب</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المحقّق الخراسانی قدّس سرّه </w:t>
      </w:r>
      <w:r>
        <w:rPr>
          <w:rStyle w:val="FootnoteAnchor"/>
          <w:rtl w:val="true"/>
        </w:rPr>
        <w:footnoteReference w:id="192"/>
      </w:r>
      <w:r>
        <w:rPr>
          <w:rFonts w:ascii="IRNazanin" w:hAnsi="IRNazanin" w:eastAsia="IRNazanin"/>
          <w:color w:val="111111"/>
          <w:sz w:val="28"/>
          <w:sz w:val="28"/>
          <w:szCs w:val="28"/>
          <w:rtl w:val="true"/>
          <w:lang w:bidi="fa-IR"/>
        </w:rPr>
        <w:t>من أنّ صحّة التمسّک بالآیة مبنیّة علی عدم استحقاق العقاب الذی هو ملاک البراءة،و لکنّها لا تدلّ إلاّ</w:t>
      </w:r>
    </w:p>
    <w:p>
      <w:pPr>
        <w:pStyle w:val="BookText"/>
        <w:rPr/>
      </w:pPr>
      <w:r>
        <w:rPr>
          <w:rFonts w:ascii="IRNazanin" w:hAnsi="IRNazanin" w:eastAsia="IRNazanin"/>
          <w:color w:val="111111"/>
          <w:sz w:val="28"/>
          <w:sz w:val="28"/>
          <w:szCs w:val="28"/>
          <w:rtl w:val="true"/>
          <w:lang w:bidi="fa-IR"/>
        </w:rPr>
        <w:t>علی نفی الفعلیّة،و عدم الفعلیّة أعمّ من أن یکون لأجل عدم الاستحقاق أو لأجل عفوه و لطفه تعالی للعباد مع استحقاقهم للعذاب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یؤمّن فاعل الشبهة من العذاب الاخروی؛إذ المفروض أنّ نفی فعلیّة العذاب لا ینفی استحقاقه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التعبیر باستحقاق العقوبة و عدمه و إن تحقّق فی ظاهر الکلمات و لکن لیس من شأن الاصولی أن یکون فی مقام إثبات استحقاق العقوبة و نفیه،فإنّه مسألة کلامیّة،و إنّما النزاع بیننا و بین الأخباریّین فی ثبوت المؤمّن من العقاب فی ارتکاب الشبهة و عدمه،و معلوم أنّ المؤمّن منه ثابت بالآیة قبل بعث الرسول و بیان التکلیف،سواء تحقّق الاستحقاق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المحقّق النائینی قدّس سرّه </w:t>
      </w:r>
      <w:r>
        <w:rPr>
          <w:rStyle w:val="FootnoteAnchor"/>
          <w:rtl w:val="true"/>
        </w:rPr>
        <w:footnoteReference w:id="193"/>
      </w:r>
      <w:r>
        <w:rPr>
          <w:rFonts w:ascii="IRNazanin" w:hAnsi="IRNazanin" w:eastAsia="IRNazanin"/>
          <w:color w:val="111111"/>
          <w:sz w:val="28"/>
          <w:sz w:val="28"/>
          <w:szCs w:val="28"/>
          <w:rtl w:val="true"/>
          <w:lang w:bidi="fa-IR"/>
        </w:rPr>
        <w:t>من أنّ مفاد الآیة هو الإخبار عن نفی التعذیب قبل إتمام الحجّة،کما هو حال الامم السابقة،فلا دلالة لها علی حکم مشتبه الحکم من حیث إنّه مشتبهة،فتکون أجنبیّة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بعث الرسول کنایة عن إیصال الأحکام و تبلیغها للعباد،فیکون مشتبه الحکم من حیث إنّه مشتبه داخل فی مفاد الآیة،مع أنّه لا فائدة للاستدلال بالآیة فی مقابل أدلّة الأخباریّین؛لحکومتها علیه،فإنّ مفاد الآیة هو نفی العقاب بلا بیان التکلیف،و مفاد أدلّة الأخباریّین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تمامیّتها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دلیل الاحتیاط بیان له،فظاهر الآیة أنّه لیس من شأن الباری ارتکاب ما هو قبیح عقلا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لِیُنْفِقْ ذُو سَعَةٍ مِنْ سَعَتِهِ وَ مَنْ قُدِرَ عَلَیْهِ رِزْقُهُ فَلْیُنْفِقْ مِمّا آتاهُ اللّهُ لا یُکَلِّفُ اللّهُ نَفْساً إِلاّ ما آتاها سَیَجْعَلُ اللّهُ بَعْدَ</w:t>
      </w:r>
    </w:p>
    <w:p>
      <w:pPr>
        <w:pStyle w:val="BookText"/>
        <w:rPr/>
      </w:pPr>
      <w:r>
        <w:rPr>
          <w:rFonts w:ascii="Amiri" w:hAnsi="Amiri" w:eastAsia="Amiri" w:cs="Amiri"/>
          <w:color w:val="111111"/>
          <w:sz w:val="28"/>
          <w:sz w:val="28"/>
          <w:szCs w:val="28"/>
          <w:rtl w:val="true"/>
          <w:lang w:bidi="ar-SA"/>
        </w:rPr>
        <w:t xml:space="preserve">عُسْرٍ یُسْراً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الموصول هو التکلیف،و المراد من الإیتاء هو الإیصال و الإعلام؛لأنّ إیتاء کلّ شیء بحسبه،و إیتاء التکلیف لیس إلاّ بإیصاله و إعلامه،فالآیة تدلّ علی رفع التکلیف عند الشکّ و عدم وصوله و إعلامه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الکلام حول الآیة الشریفة یقتضی البحث فی جهات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الاحتمالات الواردة بشأن الموصول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تعیین الظاهر بین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البراءة المستفادة من الآیة هل هی بمستوی تعارض أدلّة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تمامیّتها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بمستوی تکون أدلّة الاحتیاط حاکمة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الاحتمالات الواردة فی الموصول أعنی به قوله تعالی إِلاّ ما آتاها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فی تقریب الاستدلال بالآیة،من أنّ المراد من الموصول هو التکلیف،و من الإیتاء الوصول و الإعلام،فیکون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بتکلیف أوصله إلی المکلّف،و فی حال الشکّ لا یکون التکلیف واصلا،فلا تکلیف،و علی هذا الاحتمال تکون دلالة الآیة علی البراءة تامّة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 الموصول هو المال بقرینة المورد،و من الإیتاء التملیک،فیکون المعنی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بأداء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بما ملکه،فتکون الآیة أجنبیّة عن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 الموصول مطلق فعل الشیء و ترکه، و من الإیتاء الإقدار،فیکون المعنی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بفعل شیء أو ترکه إلاّ إذا أقدرها علیه و مکّنها منه،و علیه فتکون الآیة أیضا أجنبیّة عن البراءة؛لأنّ مفادها رفع التکلیف عن العاجز ردّا لمن یری جواز التکلیف بغیر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 الموصول الجامع بین التکلیف و المال و مطلق فعل الشیء و ترکه،و المراد بالإیتاء هو الجامع بین الإیصال و التملیک و الإقدار؛بأن یکون الإیتاء بمعنی الإعطاء،و لکنّ إعطاء کلّ شیء بحسبه، فإعطاء التکلیف إیصاله و إعلامه،و إعطاء المال تملیکه،و إعطاء مطلق فعل الشیء و ترکه الإقدار علیه،و حینئذ الآیة الشریفة بعمومها تشمل ما نحن فیه، و تکون دالّة علی البراءة کالاحتمال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الإشکال فی الاحتمالات الثلاثة السابقة من جهة ظهور الآیة و مقام الإثبات،مع صحّة جریانها فی نفسها و مقام الثبوت،و لکنّ البحث فی الاحتمال الأخیر من حیث الإمکان و مقام الثبوت قبل وصول النوبة إلی الاستظهار،فإنّه استشکل علیه بامتناعه ثبوتا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بالموصول إن کان هو المال أو الفعل کان الموصول مفعولا به لفعل لا یُکَلِّفُ اللّهُ بینما لو ارید به التکلیف و الحکم کان مفعولا مطلقا،و من الواضح عدم إمکان اجتماع نسبة فعل واحد فی استعمال واحد إلی المفعول به و المفعول المطلق،و ذلک للتباین و التنافی بین النسبتین،فإنّ نسبة الفعل إلی المفعول المطلق یحتاج إلی لحاظ کون المفعول من شئونه و أطواره علی نحو لا یکون له وجود قبل وجود الفعل،بل یکون وجوده بعین وجود الفعل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ضربا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المفعول به فإنّه لا بدّ و أن</w:t>
      </w:r>
    </w:p>
    <w:p>
      <w:pPr>
        <w:pStyle w:val="BookText"/>
        <w:rPr/>
      </w:pPr>
      <w:r>
        <w:rPr>
          <w:rFonts w:ascii="IRNazanin" w:hAnsi="IRNazanin" w:eastAsia="IRNazanin"/>
          <w:color w:val="111111"/>
          <w:sz w:val="28"/>
          <w:sz w:val="28"/>
          <w:szCs w:val="28"/>
          <w:rtl w:val="true"/>
          <w:lang w:bidi="fa-IR"/>
        </w:rPr>
        <w:t>یکون موجودا قبل تحقّق الفعل،لیکون الفعل واقعا علیه،مثل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أجاب المحقّق النائینی قدّس سرّه </w:t>
      </w:r>
      <w:r>
        <w:rPr>
          <w:rStyle w:val="FootnoteAnchor"/>
          <w:rtl w:val="true"/>
        </w:rPr>
        <w:footnoteReference w:id="195"/>
      </w:r>
      <w:r>
        <w:rPr>
          <w:rFonts w:ascii="IRNazanin" w:hAnsi="IRNazanin" w:eastAsia="IRNazanin"/>
          <w:color w:val="111111"/>
          <w:sz w:val="28"/>
          <w:sz w:val="28"/>
          <w:szCs w:val="28"/>
          <w:rtl w:val="true"/>
          <w:lang w:bidi="fa-IR"/>
        </w:rPr>
        <w:t>عن الإشکال بأنّ المفعول المطلق النوعی و العددی یصحّ جعله مفعولا به بنحو العنایة،فإنّ الوجوب و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وجودهما بنفس الإیجاب و الإنشاء و لیس لهما نحو تحقّق فی المرتبة السابقة إلاّ أنّهما باعتبار ما لهما من المعنی الاسم المصدری یصحّ تعلّق التکلیف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نعم،هما بالمعنی المصدری لا یصحّ تعلّق التکلیف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ما أفاده قدّس سرّه هو الجمع بین الاعتبارین المتنافیین؛إذ المفعول المطلق عبارة عن حاصل المصدر،و لهذا یکون متأخّرا رتبة عن المصدر،و أمّا المفعول به فهو مقدّم فی الاعتبار علی المصدر؛لأنّه إضافة قائمة به،و علیه فکیف یمکن الجمع بین المفعول به و المفعول المطلق فی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یلزم منه اعتبار المتأخّر فی الاعتبار متقدّما فی الاعتبار فی حال کونه متأخّرا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هناک جواب آخر أفاده المحقّق العراقی قدّس سرّه </w:t>
      </w:r>
      <w:r>
        <w:rPr>
          <w:rStyle w:val="FootnoteAnchor"/>
          <w:rtl w:val="true"/>
        </w:rPr>
        <w:footnoteReference w:id="196"/>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الإشکال إنّما یرد فی فرض إرادة الخصوصیّات المزبورة من شخص الموصول،و إلاّ فبناء علی استعمال الموصول فی معناه الکلّی العام،و إرادة الخصوصیّات من دوال أخر خارجیّة فلا یتوجّه محذور،لا من طرف الموصول و لا فی لفظ الإیتاء،و لا من جهة تعلّق الفعل بالموصول،و ذلک أمّا من جهة الموصول فظاهر،فإنّه لم یستعمل إلاّ فی معناه الکلّی العام،و أنّ إفادة الخصوصیّات إنّما کان بتوسیط دالّ آخر خارجی،و کذلک الحال فی لفظ الإیتاء فإنّه أیضا مستعمل فی معناه</w:t>
      </w:r>
    </w:p>
    <w:p>
      <w:pPr>
        <w:pStyle w:val="BookText"/>
        <w:rPr/>
      </w:pPr>
      <w:r>
        <w:rPr>
          <w:rFonts w:ascii="IRNazanin" w:hAnsi="IRNazanin" w:eastAsia="IRNazanin"/>
          <w:color w:val="111111"/>
          <w:sz w:val="28"/>
          <w:sz w:val="28"/>
          <w:szCs w:val="28"/>
          <w:rtl w:val="true"/>
          <w:lang w:bidi="fa-IR"/>
        </w:rPr>
        <w:t>و هو الإعطاء،غیر أنّه تختلف مصادیقه من حیث کونه تارة هو الإعلام عند إضافته إلی الحکم،و اخری الملکیّة أو الإقدار عند إضافته إلی المال أو الفعل، و هکذا الأمر فی تعلّق الفعل بالموصول حیث لا یکون له إلاّ نحو تعلّق واحد به،و مجرّد تعدّده بالتحلیل إلی نحو التعلّق بالمفعول به،و التعلّق بالمفعول المطلق لا یقتضی تعدّده بالنسبة إلی الجامع الذی هو مفاد الموصول کما هو ظاهره، غایة الأمر أنّه یحتاج إلی تعدّد الدال و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علیه استاذنا السیّد الإمام قدّس سرّه </w:t>
      </w:r>
      <w:r>
        <w:rPr>
          <w:rStyle w:val="FootnoteAnchor"/>
          <w:rtl w:val="true"/>
        </w:rPr>
        <w:footnoteReference w:id="197"/>
      </w:r>
      <w:r>
        <w:rPr>
          <w:rFonts w:ascii="IRNazanin" w:hAnsi="IRNazanin" w:eastAsia="IRNazanin"/>
          <w:color w:val="111111"/>
          <w:sz w:val="28"/>
          <w:sz w:val="28"/>
          <w:szCs w:val="28"/>
          <w:rtl w:val="true"/>
          <w:lang w:bidi="fa-IR"/>
        </w:rPr>
        <w:t>بأنّ نحو تعلّق الفعل بالمفعول المطلق و المفعول به مباین لا جامع بینهما،و أمّا تعدّد الدال و المدلول أو إقامة القرینة علی الخصوصیّات فإنّما هو فیما إذا کان هناک جامع حقیقی کی تکون الخصوصیّات من مصادیقه،و قد عرفت أنّه لا جامع فی المقام للتباین الموجود بین نسبة تعلّق الفعل إلی المفعول المطلق و نسبة تعلّقه إلی المفعول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قابل للمساعدة،فإنّ ارتباط الحاصل بین الفعل و المفعول من سنخ المعانی الحرفیّة،و معلوم أنّ النسب متباینة ذاتا،و کما لا یکون الجامع بین نسبة الظرفیّة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نسبة الاستعلاء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لا یکون الجامع بین نسبة الفعل إلی المفعول به و نسبته إلی المفعول المطلق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علی فرض صحّة کلام المحقّق العراقی قدّس سرّه </w:t>
      </w:r>
      <w:r>
        <w:rPr>
          <w:rStyle w:val="FootnoteAnchor"/>
          <w:rtl w:val="true"/>
        </w:rPr>
        <w:footnoteReference w:id="198"/>
      </w:r>
      <w:r>
        <w:rPr>
          <w:rFonts w:ascii="IRNazanin" w:hAnsi="IRNazanin" w:eastAsia="IRNazanin"/>
          <w:color w:val="111111"/>
          <w:sz w:val="28"/>
          <w:sz w:val="28"/>
          <w:szCs w:val="28"/>
          <w:rtl w:val="true"/>
          <w:lang w:bidi="fa-IR"/>
        </w:rPr>
        <w:t>و تمامیّة الاحتمال الرابع ثبوتا فی معنی الآیة لا یصحّ الاستدلال به فی المقام کما قال المحقّق العراقی قدّس سرّه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بأنّه لا یمکن التمسّک بإطلاق الآیة لاستفادة البراءة،و ذلک لعدم تمامیّة الإطلاق</w:t>
      </w:r>
    </w:p>
    <w:p>
      <w:pPr>
        <w:pStyle w:val="BookText"/>
        <w:rPr/>
      </w:pPr>
      <w:r>
        <w:rPr>
          <w:rFonts w:ascii="IRNazanin" w:hAnsi="IRNazanin" w:eastAsia="IRNazanin"/>
          <w:color w:val="111111"/>
          <w:sz w:val="28"/>
          <w:sz w:val="28"/>
          <w:szCs w:val="28"/>
          <w:rtl w:val="true"/>
          <w:lang w:bidi="fa-IR"/>
        </w:rPr>
        <w:t>مع وجود القدر المتیقّن فی مقام التخاطب،حیث إنّ القدر المتیقّن منه بقرینة المورد إنّما هو خصوص المال،و مثله یمنع عن الأخذ بإطلاق الموصول لما یعمّ المال و الفعل و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وجود القدر المتیقّن فی مقام التخاطب لا یمنع من التمسّک بالإطلاق،و انتفاؤه لا یکون من مقدّمات الحکمة،کما مرّ تحقیقه فی مبحث المطلق و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الجهة الثانیة فالصحیح أنّ الآیة غیر ظاهرة فی الاحتمال الأوّل و الرابع علی فرض إمکانه،و لا تکون صالحة للاستدلال علی البراءة،و ذلک لإجمالها؛ إذ کما یحتمل أن یراد من الموصول خصوص الحکم أو الأعمّ منه و من الإیتاء الإعلام أو الأعمّ منه،کذلک یحتمل أن یراد منه خصوص المال،و من الإیتاء الملکیّة،أو یراد من الموصول الفعل أو الترک،و من الإیتاء الإقدار علیهما، و علیه فالآیة مردّدة بین هذه الاحتمالات،و من الواضح أنّه لا ظهور لها فی الاحتمال الأوّل و الرابع المثبتین للبراءة لو لا دعوی ظهورها بقرینة المورد فی الاحتمال الثانی أو الثالث،و هما أجنبیّان عن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التمسّک بالإطلاق فرع تعلّق الإرادة الاستعمالیّة فی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الاحتمال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فرض إمکانه ثبوتا و بعد عدم مانعیّة وجود القدر المتیقّن فی مقام التخاطب عن التمسّک بالإطلاق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أن یکون مبنی للاستدلال،فإنّ التمسّک بالإطلاق یکون لتشخیص المراد الجدّی للمولی و تطابقه مع مراده الاستعمالی بعد إحراز أنّ مراده الاستعمالی من اللفظ هو المطلق بلا شبهة،و لم یحرز هذا المعنی فیما نحن فیه،فکیف یمکن التمسّک بالإطلاق الاحتمالی؟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الجهة الثالثة فلو سلّمنا بدلالة الآیة علی البراءة،فهل مفادها سنخ</w:t>
      </w:r>
      <w:bookmarkStart w:id="265" w:name="pg16966_184504"/>
    </w:p>
    <w:p>
      <w:pPr>
        <w:pStyle w:val="BookText"/>
        <w:rPr/>
      </w:pPr>
      <w:bookmarkEnd w:id="265"/>
      <w:r>
        <w:rPr>
          <w:rFonts w:ascii="IRNazanin" w:hAnsi="IRNazanin" w:eastAsia="IRNazanin"/>
          <w:color w:val="111111"/>
          <w:sz w:val="28"/>
          <w:sz w:val="28"/>
          <w:szCs w:val="28"/>
          <w:rtl w:val="true"/>
          <w:lang w:bidi="fa-IR"/>
        </w:rPr>
        <w:t>مفاد ینفی وجوب الاحتیاط حتّی یکون معارضا لأدلّته لو تمّت،أو یکون مفاده محکوما لأدلّة الاحتیاط؟</w:t>
      </w:r>
    </w:p>
    <w:p>
      <w:pPr>
        <w:pStyle w:val="BookText"/>
        <w:rPr/>
      </w:pPr>
      <w:r>
        <w:rPr>
          <w:rFonts w:ascii="Amiri" w:hAnsi="Amiri" w:eastAsia="Amiri" w:cs="Amiri"/>
          <w:color w:val="111111"/>
          <w:sz w:val="28"/>
          <w:sz w:val="28"/>
          <w:szCs w:val="28"/>
          <w:rtl w:val="true"/>
          <w:lang w:bidi="ar-SA"/>
        </w:rPr>
        <w:t xml:space="preserve">ذهب المحقّق العراقی قدّس سرّه </w:t>
      </w:r>
      <w:r>
        <w:rPr>
          <w:rStyle w:val="FootnoteAnchor"/>
          <w:rtl w:val="true"/>
        </w:rPr>
        <w:footnoteReference w:id="199"/>
      </w:r>
      <w:r>
        <w:rPr>
          <w:rFonts w:ascii="IRNazanin" w:hAnsi="IRNazanin" w:eastAsia="IRNazanin"/>
          <w:color w:val="111111"/>
          <w:sz w:val="28"/>
          <w:sz w:val="28"/>
          <w:szCs w:val="28"/>
          <w:rtl w:val="true"/>
          <w:lang w:bidi="fa-IR"/>
        </w:rPr>
        <w:t>إلی أنّ غایة ما یستفاد من الآیة إنّما هو نفی الکلفة و المشقّة من قبل التکالیف المجهولة غیر الواصلة إلی المکلّف،لا نفی الکلفة مطلقا و لو من قبل جعل إیجاب الاحتیاط،فمفاد الآیة حینئذ مساوق لکبری قبح العقاب بلا بیان،و من المعلوم عدم کون مثله مضرّا بالاحتیاط القائل به الأخباری،فإنّه یدّعی إثبات الکلفة و المشقّة علی المکلّف من جهة جعل إیجاب الاحتیاط الواصل إلی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الآیة یعارض وجوب الاحتیاط و ینفیه،و ذلک لأنّ وجوب الاحتیاط کلفة و مشقّة آتیة من قبل التکلیف المجهول،و الآیة تدلّ علی رفعها عن المکلّف،و من الواضح أنّ وجوب الاحتیاط لیس وجوبا نفسیّا استقلالیّا،و إنّما هو وجوب طریقی یأتی من التکلیف المجهول لجهة المحافظة علیه،و إلاّ یلزم تعدّد المثوبة و العقوبة فی موارد وجوب الاحتیاط،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ممّا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دلالة الآیتین المذکورتین علی البراءة لیست بتامّة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هناک آیات اخری استدلّ بها الأعلام فی المقام إلاّ أنّ المهمّ منها ما ذکرناه</w:t>
      </w:r>
      <w:r>
        <w:rPr>
          <w:rFonts w:eastAsia="IRNazanin" w:cs="IRNazanin"/>
          <w:color w:val="111111"/>
          <w:sz w:val="28"/>
          <w:szCs w:val="28"/>
          <w:rtl w:val="true"/>
          <w:lang w:bidi="fa-IR"/>
        </w:rPr>
        <w:t>.</w:t>
      </w:r>
    </w:p>
    <w:p>
      <w:pPr>
        <w:pStyle w:val="Heading6"/>
        <w:numPr>
          <w:ilvl w:val="5"/>
          <w:numId w:val="1"/>
        </w:numPr>
        <w:rPr/>
      </w:pPr>
      <w:bookmarkStart w:id="266" w:name="__RefHeading___Toc1628248_3830689328"/>
      <w:bookmarkStart w:id="267" w:name="_Toc107"/>
      <w:bookmarkEnd w:id="266"/>
      <w:r>
        <w:rPr>
          <w:rtl w:val="true"/>
        </w:rPr>
        <w:t>الدلیل الثانی</w:t>
      </w:r>
      <w:r>
        <w:rPr>
          <w:rtl w:val="true"/>
        </w:rPr>
        <w:t>:</w:t>
      </w:r>
      <w:r>
        <w:rPr>
          <w:rtl w:val="true"/>
        </w:rPr>
        <w:t>السنّة</w:t>
      </w:r>
      <w:bookmarkEnd w:id="267"/>
    </w:p>
    <w:p>
      <w:pPr>
        <w:pStyle w:val="BookText"/>
        <w:rPr/>
      </w:pPr>
      <w:r>
        <w:rPr>
          <w:rFonts w:ascii="IRNazanin" w:hAnsi="IRNazanin" w:eastAsia="IRNazanin"/>
          <w:color w:val="111111"/>
          <w:sz w:val="28"/>
          <w:sz w:val="28"/>
          <w:szCs w:val="28"/>
          <w:rtl w:val="true"/>
          <w:lang w:bidi="fa-IR"/>
        </w:rPr>
        <w:t>و استدلّوا بروایات</w:t>
      </w:r>
      <w:r>
        <w:rPr>
          <w:rFonts w:eastAsia="IRNazanin" w:cs="IRNazanin"/>
          <w:color w:val="111111"/>
          <w:sz w:val="28"/>
          <w:szCs w:val="28"/>
          <w:rtl w:val="true"/>
          <w:lang w:bidi="fa-IR"/>
        </w:rPr>
        <w:t>:</w:t>
      </w:r>
    </w:p>
    <w:p>
      <w:pPr>
        <w:pStyle w:val="Heading6"/>
        <w:numPr>
          <w:ilvl w:val="5"/>
          <w:numId w:val="1"/>
        </w:numPr>
        <w:rPr/>
      </w:pPr>
      <w:bookmarkStart w:id="268" w:name="__RefHeading___Toc1628250_3830689328"/>
      <w:bookmarkStart w:id="269" w:name="_Toc108"/>
      <w:bookmarkEnd w:id="268"/>
      <w:r>
        <w:rPr>
          <w:rtl w:val="true"/>
        </w:rPr>
        <w:t>الروایة الاولی</w:t>
      </w:r>
      <w:r>
        <w:rPr>
          <w:rtl w:val="true"/>
        </w:rPr>
        <w:t xml:space="preserve">: </w:t>
      </w:r>
      <w:r>
        <w:rPr>
          <w:rtl w:val="true"/>
        </w:rPr>
        <w:t>حدیث الرفع</w:t>
      </w:r>
      <w:bookmarkEnd w:id="26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الصدوق قدّس سرّه فی کتاب الخصال بسند صحیح عن</w:t>
      </w:r>
      <w:bookmarkStart w:id="270" w:name="pg16966_184505"/>
    </w:p>
    <w:p>
      <w:pPr>
        <w:pStyle w:val="BookText"/>
        <w:rPr/>
      </w:pPr>
      <w:bookmarkEnd w:id="270"/>
      <w:r>
        <w:rPr>
          <w:rFonts w:ascii="IRNazanin" w:hAnsi="IRNazanin" w:eastAsia="IRNazanin"/>
          <w:color w:val="111111"/>
          <w:sz w:val="28"/>
          <w:sz w:val="28"/>
          <w:szCs w:val="28"/>
          <w:rtl w:val="true"/>
          <w:lang w:bidi="fa-IR"/>
        </w:rPr>
        <w:t>حریز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 و النسیان،و ما اکرهوا علیه،و ما لا یعلمون،و ما لا یطیقون،و ما اضطرّوا إلیه، و الطیرة،و التفکّر فی الوسوسة فی الخلق ما لم ینطق بشفة</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استقصاء البحث فی حدیث الرفع یستدعی الکلام فی مقامات ثلاثة</w:t>
      </w:r>
      <w:r>
        <w:rPr>
          <w:rFonts w:eastAsia="IRNazanin" w:cs="IRNazanin"/>
          <w:color w:val="111111"/>
          <w:sz w:val="28"/>
          <w:szCs w:val="28"/>
          <w:rtl w:val="true"/>
          <w:lang w:bidi="fa-IR"/>
        </w:rPr>
        <w:t>:</w:t>
      </w:r>
    </w:p>
    <w:p>
      <w:pPr>
        <w:pStyle w:val="Heading6"/>
        <w:numPr>
          <w:ilvl w:val="5"/>
          <w:numId w:val="1"/>
        </w:numPr>
        <w:rPr/>
      </w:pPr>
      <w:bookmarkStart w:id="271" w:name="__RefHeading___Toc1628252_3830689328"/>
      <w:bookmarkStart w:id="272" w:name="_Toc109"/>
      <w:bookmarkEnd w:id="271"/>
      <w:r>
        <w:rPr>
          <w:rtl w:val="true"/>
        </w:rPr>
        <w:t>أمّا مقام الأوّل</w:t>
      </w:r>
      <w:r>
        <w:rPr>
          <w:rtl w:val="true"/>
        </w:rPr>
        <w:t>:</w:t>
      </w:r>
      <w:r>
        <w:rPr>
          <w:rtl w:val="true"/>
        </w:rPr>
        <w:t>ففیه أمور یجب تقدیمها لفقه الحدیث</w:t>
      </w:r>
      <w:r>
        <w:rPr>
          <w:rtl w:val="true"/>
        </w:rPr>
        <w:t>:</w:t>
      </w:r>
      <w:bookmarkEnd w:id="272"/>
    </w:p>
    <w:p>
      <w:pPr>
        <w:pStyle w:val="Heading6"/>
        <w:numPr>
          <w:ilvl w:val="5"/>
          <w:numId w:val="1"/>
        </w:numPr>
        <w:rPr/>
      </w:pPr>
      <w:bookmarkStart w:id="273" w:name="__RefHeading___Toc1628254_3830689328"/>
      <w:bookmarkStart w:id="274" w:name="_Toc110"/>
      <w:bookmarkEnd w:id="273"/>
      <w:r>
        <w:rPr>
          <w:rtl w:val="true"/>
        </w:rPr>
        <w:t>الأمر الأوّل</w:t>
      </w:r>
      <w:r>
        <w:rPr>
          <w:rtl w:val="true"/>
        </w:rPr>
        <w:t>-</w:t>
      </w:r>
      <w:r>
        <w:rPr>
          <w:rtl w:val="true"/>
        </w:rPr>
        <w:t>فی معنی الرفع و الدفع</w:t>
      </w:r>
      <w:r>
        <w:rPr>
          <w:rtl w:val="true"/>
        </w:rPr>
        <w:t>:</w:t>
      </w:r>
      <w:bookmarkEnd w:id="274"/>
    </w:p>
    <w:p>
      <w:pPr>
        <w:pStyle w:val="BookText"/>
        <w:rPr/>
      </w:pPr>
      <w:r>
        <w:rPr>
          <w:rFonts w:ascii="IRNazanin" w:hAnsi="IRNazanin" w:eastAsia="IRNazanin"/>
          <w:color w:val="111111"/>
          <w:sz w:val="28"/>
          <w:sz w:val="28"/>
          <w:szCs w:val="28"/>
          <w:rtl w:val="true"/>
          <w:lang w:bidi="fa-IR"/>
        </w:rPr>
        <w:t>لا شکّ فی أنّ الرفع یستعمل عرفا فی إزالة الشیء الموجود مع کون المقتضی للبقاء موجودا،و الدفع یستعمل فیما إذا لم یوجد بعد،و لکن کان المقتضی لوجوده موجودا،فالرفع عبارة عن إزالة الموجود فی الزمان السابق عن ورود الرفع؛بحیث لو لا الرفع لکان مستمرّا فی الوجود،و الدفع عبارة عن منع تأثیر المقتضی فی وجود الشیء و تحقّقه،و علیه فالرفع و الدفع متباینان مفهوما</w:t>
      </w:r>
      <w:r>
        <w:rPr>
          <w:rFonts w:eastAsia="IRNazanin" w:cs="IRNazanin"/>
          <w:color w:val="111111"/>
          <w:sz w:val="28"/>
          <w:szCs w:val="28"/>
          <w:rtl w:val="true"/>
          <w:lang w:bidi="fa-IR"/>
        </w:rPr>
        <w:t>.</w:t>
      </w:r>
    </w:p>
    <w:p>
      <w:pPr>
        <w:pStyle w:val="Heading6"/>
        <w:numPr>
          <w:ilvl w:val="5"/>
          <w:numId w:val="1"/>
        </w:numPr>
        <w:rPr/>
      </w:pPr>
      <w:bookmarkStart w:id="275" w:name="__RefHeading___Toc1628256_3830689328"/>
      <w:bookmarkStart w:id="276" w:name="_Toc111"/>
      <w:bookmarkEnd w:id="275"/>
      <w:r>
        <w:rPr>
          <w:rtl w:val="true"/>
        </w:rPr>
        <w:t>الأمر الثانی</w:t>
      </w:r>
      <w:r>
        <w:rPr>
          <w:rtl w:val="true"/>
        </w:rPr>
        <w:t>-</w:t>
      </w:r>
      <w:r>
        <w:rPr>
          <w:rtl w:val="true"/>
        </w:rPr>
        <w:t>فی بیان المراد من الرفع فی الحدیث الشریف</w:t>
      </w:r>
      <w:r>
        <w:rPr>
          <w:rtl w:val="true"/>
        </w:rPr>
        <w:t>:</w:t>
      </w:r>
      <w:bookmarkEnd w:id="27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المحقّق النائینی قدّس سرّه </w:t>
      </w:r>
      <w:r>
        <w:rPr>
          <w:rStyle w:val="FootnoteAnchor"/>
          <w:rtl w:val="true"/>
        </w:rPr>
        <w:footnoteReference w:id="201"/>
      </w:r>
      <w:r>
        <w:rPr>
          <w:rFonts w:ascii="IRNazanin" w:hAnsi="IRNazanin" w:eastAsia="IRNazanin"/>
          <w:color w:val="111111"/>
          <w:sz w:val="28"/>
          <w:sz w:val="28"/>
          <w:szCs w:val="28"/>
          <w:rtl w:val="true"/>
          <w:lang w:bidi="fa-IR"/>
        </w:rPr>
        <w:t>إلی أنّ الرفع هنا بمعنی الدفع بلا عنایة و تجوز أصلا،و ذلک لأنّ الرفع فی الحقیقة یمنع و یدفع المقتضی عن التأثیر فی الزمان اللاّحق أو المرتبة اللاّحقة؛لأنّ بقاء الشیء کحدوثه یحتاج إلی علّة البقاء و إفاضة الوجود علیه من المبدأ الفیّاض فی کلّ آن،فالرفع فی مرتبة وروده علی الشیء إنّما یکون دفعا حقیقة باعتبار علّة البقاء،و إن کان رفعا باعتبار الوجود السابق، فاستعمال الرفع فی مقام الدفع لا یحتاج إلی علاقة المجاز،بل لا یحتاج إلی عنایة أصلا</w:t>
      </w:r>
      <w:r>
        <w:rPr>
          <w:rFonts w:eastAsia="IRNazanin" w:cs="IRNazanin"/>
          <w:color w:val="111111"/>
          <w:sz w:val="28"/>
          <w:szCs w:val="28"/>
          <w:rtl w:val="true"/>
          <w:lang w:bidi="fa-IR"/>
        </w:rPr>
        <w:t>.</w:t>
      </w:r>
      <w:bookmarkStart w:id="277" w:name="pg16966_184506"/>
    </w:p>
    <w:p>
      <w:pPr>
        <w:pStyle w:val="BookText"/>
        <w:rPr/>
      </w:pPr>
      <w:bookmarkEnd w:id="277"/>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 من أنّ الدفع و الرفع متباینان مفهوما لغة و عرفا، فلا یصحّ استعمال أحدهما مکان الآخر إلاّ بعنایة و 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سلّمنا أنّ الشیء یحتاج إلی العلّة حدوثا و بقاء،و الرفع هو المنع عن تأثیر المقتضی فی البقاء،و لکن قد یلاحظ الشیء باعتبار الزمان اللاحق مع قطع النظر عن وجوده فی الزمان السابق،فلا مانع حینئذ عن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یلاحظ الشیء باعتبار وجوده فی الزمان السابق،فلا بدّ حینئذ من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نری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لسان الأئمّة المعصومین علیهم السّلام حین الاستدلال بهذا الحدیث الشریف فی مقابل أهل السنّة،و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عن أمّتی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الوضع إذا کان متعدّیا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رفع ما هو متحقّقا و موجودا فی الخارج،کقولنا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الکتاب عن الأرض،بخلاف ما إذا کان متعدّیا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فی معنی الرفع من ملاحظة الوجود فی الزمان السابق،فالرفع و الدفع متباینان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ظاهر کلامه قدّس سرّه هو التساوی بین عنوانی الرفع و الدفع،و ما یستفاد من کلامه قدّس سرّه صدرا و ذیلا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رفع دفع،و لیس کلّ دفع رفعا،و النسبة بینهما العامّ و الخاصّ المطلق،و هذا مخالف للمعنی اللغوی و العرفی</w:t>
      </w:r>
      <w:r>
        <w:rPr>
          <w:rFonts w:eastAsia="IRNazanin" w:cs="IRNazanin"/>
          <w:color w:val="111111"/>
          <w:sz w:val="28"/>
          <w:szCs w:val="28"/>
          <w:rtl w:val="true"/>
          <w:lang w:bidi="fa-IR"/>
        </w:rPr>
        <w:t>.</w:t>
      </w:r>
    </w:p>
    <w:p>
      <w:pPr>
        <w:pStyle w:val="Heading6"/>
        <w:numPr>
          <w:ilvl w:val="5"/>
          <w:numId w:val="1"/>
        </w:numPr>
        <w:rPr/>
      </w:pPr>
      <w:bookmarkStart w:id="278" w:name="__RefHeading___Toc1628258_3830689328"/>
      <w:bookmarkStart w:id="279" w:name="_Toc112"/>
      <w:bookmarkEnd w:id="278"/>
      <w:r>
        <w:rPr>
          <w:rtl w:val="true"/>
        </w:rPr>
        <w:t>الأمر الثالث</w:t>
      </w:r>
      <w:r>
        <w:rPr>
          <w:rtl w:val="true"/>
        </w:rPr>
        <w:t>:</w:t>
      </w:r>
      <w:r>
        <w:rPr>
          <w:rtl w:val="true"/>
        </w:rPr>
        <w:t>فی أنّ إسناد الرفع بالمعنی المذکور إلی العناوین التسعة هل</w:t>
      </w:r>
      <w:bookmarkEnd w:id="279"/>
    </w:p>
    <w:p>
      <w:pPr>
        <w:pStyle w:val="BookText"/>
        <w:rPr/>
      </w:pPr>
      <w:r>
        <w:rPr>
          <w:rFonts w:ascii="IRNazanin" w:hAnsi="IRNazanin" w:eastAsia="IRNazanin"/>
          <w:color w:val="111111"/>
          <w:sz w:val="28"/>
          <w:sz w:val="28"/>
          <w:szCs w:val="28"/>
          <w:rtl w:val="true"/>
          <w:lang w:bidi="fa-IR"/>
        </w:rPr>
        <w:t>یکون إسنادا حقیقیّا</w:t>
      </w:r>
    </w:p>
    <w:p>
      <w:pPr>
        <w:pStyle w:val="BookText"/>
        <w:rPr/>
      </w:pPr>
      <w:r>
        <w:rPr>
          <w:rFonts w:ascii="IRNazanin" w:hAnsi="IRNazanin" w:eastAsia="IRNazanin"/>
          <w:color w:val="111111"/>
          <w:sz w:val="28"/>
          <w:sz w:val="28"/>
          <w:szCs w:val="28"/>
          <w:rtl w:val="true"/>
          <w:lang w:bidi="fa-IR"/>
        </w:rPr>
        <w:t>بحیث لا یحتاج إلی التقدیر و التصحیح أم لا؟مع أنّ المراد من الرفع لیس هو الرفع التکوینی،فإنّا نری أنّ الامور التسعة المذکورة موجودة و متحقّقة فی الخارج</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النائینی قدّس سرّه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حاجة إلی التقدیر أصلا؛لأنّ التقدیر إنّما</w:t>
      </w:r>
      <w:bookmarkStart w:id="280" w:name="pg16966_184507"/>
    </w:p>
    <w:p>
      <w:pPr>
        <w:pStyle w:val="BookText"/>
        <w:rPr/>
      </w:pPr>
      <w:bookmarkEnd w:id="280"/>
      <w:r>
        <w:rPr>
          <w:rFonts w:ascii="IRNazanin" w:hAnsi="IRNazanin" w:eastAsia="IRNazanin"/>
          <w:color w:val="111111"/>
          <w:sz w:val="28"/>
          <w:sz w:val="28"/>
          <w:szCs w:val="28"/>
          <w:rtl w:val="true"/>
          <w:lang w:bidi="fa-IR"/>
        </w:rPr>
        <w:t>یحتاج إلیه فیما إذا توقّف تصحیح الکلام علیه،کما إذا کان الکلام إخبارا عن أمر خارجی،أو کان الرفع رفعا تکوینیّا،فلا بدّ فی تصحیح الکلام من تقدیر أمر یخرجه عن الکذب،و أمّا إذا کان الرفع تشریعیّا فالکلام یصحّ بلا تقدیر، فإنّ الرفع التشریعی لیس إخبارا عن أمر واقع،بل إنشاء لحکم یکون وجوده التشریعی بنفس الرفع و النفی کقوله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ممّا یکون تلو النفی أمرا ثابتا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شأن النبیّ و الأئمّة علیهم الصلاة و السلام هو الإخبار عن الأحکام و التشریعات،و أمّا الإنشاء و التشریع فله تعالی وحده،و علیه فحدیث الرفع إخبار عن أمر خارجی،و هو رفع الشارع تعالی هذه الامور التسعة عن الأمّة الإسلامیّة،فالشارع فی الواقع هو الباری تعالی،و العالم بالشریعة و المبیّن لها عبارة عن رسول اللّه صلّی اللّه علیه و آله و الأئمّة المعصومین علیهم السّلام و إن کان تفویض تشریع بعض الامور إلی النبیّ صلّی اللّه علیه و آله ممّا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المتّبع هو لسان الدلیل،فإن کان لسانه إسناد الشیء إلی ما هو له فلا حاجة إلی التقدیر و الادّعاء،و إن کان لسانه إسناد الشیء إلی غیر ما هو له فیحتاج إلی المصحّح و التقدیر لا محالة بلا فرق بین الإنشاء و الإخبار،و معلوم أنّ إسناد الرفع إلی الامور التسعة یحتاج إلی العنایة و التقدیر،بعد عدم رفع الامور التسعة عن الامّة الإسلامیّة خارجا،فیکون الإسناد مجازیّا و یحتاج إلی المصحّح</w:t>
      </w:r>
      <w:r>
        <w:rPr>
          <w:rFonts w:eastAsia="IRNazanin" w:cs="IRNazanin"/>
          <w:color w:val="111111"/>
          <w:sz w:val="28"/>
          <w:szCs w:val="28"/>
          <w:rtl w:val="true"/>
          <w:lang w:bidi="fa-IR"/>
        </w:rPr>
        <w:t>.</w:t>
      </w:r>
    </w:p>
    <w:p>
      <w:pPr>
        <w:pStyle w:val="Heading6"/>
        <w:numPr>
          <w:ilvl w:val="5"/>
          <w:numId w:val="1"/>
        </w:numPr>
        <w:rPr/>
      </w:pPr>
      <w:bookmarkStart w:id="281" w:name="__RefHeading___Toc1628260_3830689328"/>
      <w:bookmarkStart w:id="282" w:name="_Toc113"/>
      <w:bookmarkEnd w:id="281"/>
      <w:r>
        <w:rPr>
          <w:rtl w:val="true"/>
        </w:rPr>
        <w:t>الأمر الرابع</w:t>
      </w:r>
      <w:r>
        <w:rPr>
          <w:rtl w:val="true"/>
        </w:rPr>
        <w:t>-</w:t>
      </w:r>
      <w:r>
        <w:rPr>
          <w:rtl w:val="true"/>
        </w:rPr>
        <w:t>فی بیان مصحّح الادّعاء</w:t>
      </w:r>
      <w:r>
        <w:rPr>
          <w:rtl w:val="true"/>
        </w:rPr>
        <w:t>:</w:t>
      </w:r>
      <w:bookmarkEnd w:id="282"/>
    </w:p>
    <w:p>
      <w:pPr>
        <w:pStyle w:val="BookText"/>
        <w:rPr/>
      </w:pPr>
      <w:r>
        <w:rPr>
          <w:rFonts w:ascii="Amiri" w:hAnsi="Amiri" w:eastAsia="Amiri" w:cs="Amiri"/>
          <w:color w:val="111111"/>
          <w:sz w:val="28"/>
          <w:sz w:val="28"/>
          <w:szCs w:val="28"/>
          <w:rtl w:val="true"/>
          <w:lang w:bidi="ar-SA"/>
        </w:rPr>
        <w:t>و هناک عدّة اتّجاهات لبیان المصحّح</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مصحّح تعلّق الرفع بهذه الامور التسعة هو رفع المؤاخذة فی موردها للمناسبة و السنخیّة المتحقّقة بین رفع هذه العناوین و المؤاخذة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المؤاخذة من الامور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فعل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من الآثار الشرعیّة حتّی یتعلّق الرفع التشریعی بها،و أمّا استحقاق المؤاخذة فهو من الأحکام العقلیّة،و لیس من الآثار الشرعیّة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بعض الأخبار عدم اختصاص المرفوع عن الامّة بخصوص المؤاخذة،فعن أبی الحسن علیه السّلام فی الرجل یستکره علی الیمین فیحلف بالطلاق و العتاق و صدقة ما یملک،أ یلزمه ذلک؟فقال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عن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 علیه،و ما لم یطیقوا،و ما أخطئوا</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فإنّ المرفوع فی هذا الحدیث هو الحکم الوضعی من طلاق الزوجة و انعتاق العبد و صیرورة الأموال ملکا للفقراء،فلا وجه حینئذ لاختصاص المصحّح برفع المؤاخذة،مع أنّ الیمین بکون زوجته مطلّقة یکون باطلا و إن لم یکن إکراهیّا،کما قال به الشیخ الأعظم الأنصاری قدّس سرّه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اختصاص المصحّح بالمؤاخذة لا یلائم إطلاق الرفع لأصل العناوین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المصحّح هو رفع خصوص الأثر الظاهر فی کلّ فقرة من الفقرات التسع،کالحدّ عن شرب الخمر الإکراهی،و حصول البینونة عن الطلاق الإکراهی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مخالف لإطلاق الرفع الظاهر برفع الموضوع بجمیع آثاره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رفع الموضوعات برفع بعض آثارها لا تمامها لیس بصحیح عرفا؛إذ رفع الموضوعات مع بقاء بعض آثارها یعدّ من التناقض الباطل،</w:t>
      </w:r>
      <w:bookmarkStart w:id="283" w:name="pg16966_184509"/>
    </w:p>
    <w:p>
      <w:pPr>
        <w:pStyle w:val="BookText"/>
        <w:rPr/>
      </w:pPr>
      <w:bookmarkEnd w:id="283"/>
      <w:r>
        <w:rPr>
          <w:rFonts w:ascii="IRNazanin" w:hAnsi="IRNazanin" w:eastAsia="IRNazanin"/>
          <w:color w:val="111111"/>
          <w:sz w:val="28"/>
          <w:sz w:val="28"/>
          <w:szCs w:val="28"/>
          <w:rtl w:val="true"/>
          <w:lang w:bidi="fa-IR"/>
        </w:rPr>
        <w:t>فکون الموضوع مرفوعا إنّما یصحّ فیما إذا کانت جمیع آثاره مرفوعة لا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رفع الموضوع بلحاظ مرفوعیّة بعض آثاره یتوقّف علی تصحیح ادّعاءین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أنّ رفع بعض الآثار رفع لجمیع الآثار،و دعوی أنّ رفع جمیع الآثار و خلوّ الموضوع من کلّ أثر مساوق لرفع نفس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المصحّح هو رفع جمیع الآثار،و هذا الاتّجاه هو الصحیح؛إذ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الرفع فی الحدیث وقع موقع الامتنان المناسب لارتفاع جمیع الآثار،و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مقتضی إطلاق الرفع،و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الاتّجاه لا یحتاج إلاّ إلی ادّعاء واحد،و هو ادّعاء أنّ رفع جمیع الآثار و خلوّ الموضوع عن أیّ أثر مساوق لرفع نفس الموضوع</w:t>
      </w:r>
      <w:r>
        <w:rPr>
          <w:rFonts w:eastAsia="IRNazanin" w:cs="IRNazanin"/>
          <w:color w:val="111111"/>
          <w:sz w:val="28"/>
          <w:szCs w:val="28"/>
          <w:rtl w:val="true"/>
          <w:lang w:bidi="fa-IR"/>
        </w:rPr>
        <w:t>.</w:t>
      </w:r>
    </w:p>
    <w:p>
      <w:pPr>
        <w:pStyle w:val="Heading6"/>
        <w:numPr>
          <w:ilvl w:val="5"/>
          <w:numId w:val="1"/>
        </w:numPr>
        <w:rPr/>
      </w:pPr>
      <w:bookmarkStart w:id="284" w:name="__RefHeading___Toc1628262_3830689328"/>
      <w:bookmarkStart w:id="285" w:name="_Toc114"/>
      <w:bookmarkEnd w:id="284"/>
      <w:r>
        <w:rPr>
          <w:rtl w:val="true"/>
        </w:rPr>
        <w:t>الأمر الخامس</w:t>
      </w:r>
      <w:r>
        <w:rPr>
          <w:rtl w:val="true"/>
        </w:rPr>
        <w:t>-</w:t>
      </w:r>
      <w:r>
        <w:rPr>
          <w:rtl w:val="true"/>
        </w:rPr>
        <w:t>فی شمول الحدیث للامور العدمیّة</w:t>
      </w:r>
      <w:r>
        <w:rPr>
          <w:rtl w:val="true"/>
        </w:rPr>
        <w:t>:</w:t>
      </w:r>
      <w:bookmarkEnd w:id="285"/>
    </w:p>
    <w:p>
      <w:pPr>
        <w:pStyle w:val="BookText"/>
        <w:rPr/>
      </w:pPr>
      <w:r>
        <w:rPr>
          <w:rFonts w:ascii="IRNazanin" w:hAnsi="IRNazanin" w:eastAsia="IRNazanin"/>
          <w:color w:val="111111"/>
          <w:sz w:val="28"/>
          <w:sz w:val="28"/>
          <w:szCs w:val="28"/>
          <w:rtl w:val="true"/>
          <w:lang w:bidi="fa-IR"/>
        </w:rPr>
        <w:t>بعد أن أثبتنا أنّ المرفوع هو عموم الآثار یقع البحث فی أنّ المرفوع هل هو خصوص الآثار الوجودیّة أو یعمّ الآثار العدمیّة أیضا؟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المحقّق النائینی قدّس سرّه </w:t>
      </w:r>
      <w:r>
        <w:rPr>
          <w:rStyle w:val="FootnoteAnchor"/>
          <w:rtl w:val="true"/>
        </w:rPr>
        <w:footnoteReference w:id="205"/>
      </w:r>
      <w:r>
        <w:rPr>
          <w:rFonts w:ascii="IRNazanin" w:hAnsi="IRNazanin" w:eastAsia="IRNazanin"/>
          <w:color w:val="111111"/>
          <w:sz w:val="28"/>
          <w:sz w:val="28"/>
          <w:szCs w:val="28"/>
          <w:rtl w:val="true"/>
          <w:lang w:bidi="fa-IR"/>
        </w:rPr>
        <w:t>إلی الأوّل،فالمکلّف إذا اکره علی الترک أو اضطرّ إلیه أو نسی الفعل لا یشمله حدیث الرفع،و علیه لو نذر المکلّف أن یشرب من ماء الفرات فاکره علی العدم أو اضطرّ إلیه أو نسی أن یشرب،فمقتضی القاعدة وجوب الکفّارة علیه لو لم تکن أدلّة وجوب الکفّارة مختصّة بصورة تعمّد الحنث و مخالفة النذر عن إرادة و التفات،فإنّ شأن الرفع تنزیل الموجود منزلة المعدوم،لا تنزیل المعدوم منزلة الموجود؛لأنّ تنزیل المعدوم منزلة الموجود إنّما یکون وضعا لا رفعا،و المفروض أنّ المکلّف قد ترک الفعل عن إکراه أو نسیان،فلم یصدر منه أمر وجودی قابل للرفع،و لا یمکن أن یکون</w:t>
      </w:r>
    </w:p>
    <w:p>
      <w:pPr>
        <w:pStyle w:val="BookText"/>
        <w:rPr/>
      </w:pPr>
      <w:r>
        <w:rPr>
          <w:rFonts w:ascii="IRNazanin" w:hAnsi="IRNazanin" w:eastAsia="IRNazanin"/>
          <w:color w:val="111111"/>
          <w:sz w:val="28"/>
          <w:sz w:val="28"/>
          <w:szCs w:val="28"/>
          <w:rtl w:val="true"/>
          <w:lang w:bidi="fa-IR"/>
        </w:rPr>
        <w:t>عدم الشرب فی المثال مرفوعا و جعله کالشرب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حدیث الرفع لا یتکفّل الوضع بل مفاده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اجیب عنه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أفاده المحقّق العراقی قدّس سرّه </w:t>
      </w:r>
      <w:r>
        <w:rPr>
          <w:rStyle w:val="FootnoteAnchor"/>
          <w:rtl w:val="true"/>
        </w:rPr>
        <w:footnoteReference w:id="206"/>
      </w:r>
      <w:r>
        <w:rPr>
          <w:rFonts w:ascii="IRNazanin" w:hAnsi="IRNazanin" w:eastAsia="IRNazanin"/>
          <w:color w:val="111111"/>
          <w:sz w:val="28"/>
          <w:sz w:val="28"/>
          <w:szCs w:val="28"/>
          <w:rtl w:val="true"/>
          <w:lang w:bidi="fa-IR"/>
        </w:rPr>
        <w:t>من أنّ مرجع رفع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الرفع بالعنایة الراجع إلی خلوّ صفحة التشریع عن حکمه و عدم أخذه موضوعا لأحکامه،و لا یکاد یفرّق بین رفع الفعل أو الترک؛إذ کما أنّ رفع الوجود فی عالم التشریع عبارة عن رفع الأثر المترتّب علیه و خلوّه عن الحکم فی عالم التشریع کذلک فی رفع العدم،حیث إنّ مرجع رفعه إلی رفع الأثر المترتّب علی هذا العدم الراجع إلی عدم أخذه موضوعا للحکم بالفساد و وجوب 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بملاحظة دخل نقیضه و هو الوجود فی الصفحة،لا أنّ مرجع رفعه إلی قلب العدم بالوجود و تنزیله منزلة الموجود،أو تنزیل الموجود منزلة المعدوم کی یشکل بأنّ رفع المعدم لا یکون إلاّ بالوضع، و حدیث الرفع لا یتکفّل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الرفع لو کان متعلّقا بموضوعیّة الموضوعات للأحکام لکان رفعا حقیقیّا،بخلاف ما إذا تعلّق بنفس هذه الموضوعات،فإنّه حینئذ یکون ادّعائیّا و محتاجا إلی مصحّح الادّعاء،و المحقّق العراقی قدّس سرّه ممّن التزم بکون الرفع فی الحدیث ادّعائیّا،و هو ینافی کلامه هنا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خلاف ظاهر الحدیث،فإنّ ظاهره هو تعلّق الرفع بنفس هذه الموضوعات و العناوین التسعة،لا أنّ الرفع متعلّق بموضوعیّة هذه الموضوعات للأحکام،و من الواضح أنّ موضوعیّة الموضوع حیثیّة زائدة علی</w:t>
      </w:r>
    </w:p>
    <w:p>
      <w:pPr>
        <w:pStyle w:val="BookText"/>
        <w:rPr/>
      </w:pPr>
      <w:r>
        <w:rPr>
          <w:rFonts w:ascii="IRNazanin" w:hAnsi="IRNazanin" w:eastAsia="IRNazanin"/>
          <w:color w:val="111111"/>
          <w:sz w:val="28"/>
          <w:sz w:val="28"/>
          <w:szCs w:val="28"/>
          <w:rtl w:val="true"/>
          <w:lang w:bidi="fa-IR"/>
        </w:rPr>
        <w:t>نفس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 إلی استاذنا السیّد الإمام قدّس سرّه من أنّ العدم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المطلق و العدم المضاف،أمّا العدم المطلق فهو محض الهلاک و البطلان؛إذ لا شیئیّة للعدم،و لذا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تمایز فی الأعدام،و أمّا العدم المضاف کعدم زید و عدم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العدم المضاف إلی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فیحصل له حظّ من الوجود،و لذا یلحقه نوع من التمایز،کالتمایز الحاصل بین عدم زید و عدم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یکره علی العدم المطلق،و إنّما یکره علی العدم المضاف،کالإکراه علی ترک شرب ماء الفرات،و الإکراه علی ترک الجزء أو الشرط،و هکذا،و قد عرفت أنّ العدم المضاف له حظّ من الوجود،فیصحّ تعلّق الرفع به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قرّرت هذا البیان من مجلس درسه قدّس سرّه فی سنة</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لکنّه قدّس سرّه یؤکّد علی ما هو الثابت فی الفلسفة من أنّ العدم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کالعدم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الهلاک و البطلان،و أنّ الأعدام مهما کانت لا یعقل فی موردها التقرّر و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یقتضی أن نلتزم بتوسعة دائرة حدیث الرفع للامور الوجودیّة و العدمیّة هو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الرفع فی الحدیث ادّعائیّ لا حقیقیّ،و لذا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المصحّح لهذا الادّعاء هو جمیع الآثار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الشارع جعل بعض الامور العدمیّة موضوعا للأحکام الشرعیّة،</w:t>
      </w:r>
      <w:bookmarkStart w:id="286" w:name="pg16966_184512"/>
    </w:p>
    <w:p>
      <w:pPr>
        <w:pStyle w:val="BookText"/>
        <w:rPr/>
      </w:pPr>
      <w:bookmarkEnd w:id="286"/>
      <w:r>
        <w:rPr>
          <w:rFonts w:ascii="IRNazanin" w:hAnsi="IRNazanin" w:eastAsia="IRNazanin"/>
          <w:color w:val="111111"/>
          <w:sz w:val="28"/>
          <w:sz w:val="28"/>
          <w:szCs w:val="28"/>
          <w:rtl w:val="true"/>
          <w:lang w:bidi="fa-IR"/>
        </w:rPr>
        <w:t>بل یکون بعض الامور العدمیّة موضوعا للأحکام العقلیّة،مثل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الکفّارة علی حنث النذر،و ترک شرب ماء الفرات فی المثال عن إرادة و اختیار مع أنّه أمر عدمیّ،و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عقوبة من ترک واجب من الواجبات عقلا، فیکون عدم الإتیان بالواجب موضوعا لاستحقاق العقوبة عند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لنا من الالتزام بأنّ لعدم المضاف حظّ من الوجود فی عالم الموضوعیّة للأحکام الشرعیّة و الاعتبار،فبالملاک الذی یرتّب الشارع الآثار الشرعیّة علی ترک شرب ماء الفرات عمدا یرتّب علی ترکه عن إکراه عدم الکفّارة باستناد حدیث الرفع،فلا مانع من تعلّق الرفع بالامور العدمیّة بعد عدم المانع عن کونها موضوعة للأحکام الشرعیّة</w:t>
      </w:r>
      <w:r>
        <w:rPr>
          <w:rFonts w:eastAsia="IRNazanin" w:cs="IRNazanin"/>
          <w:color w:val="111111"/>
          <w:sz w:val="28"/>
          <w:szCs w:val="28"/>
          <w:rtl w:val="true"/>
          <w:lang w:bidi="fa-IR"/>
        </w:rPr>
        <w:t>.</w:t>
      </w:r>
    </w:p>
    <w:p>
      <w:pPr>
        <w:pStyle w:val="Heading6"/>
        <w:numPr>
          <w:ilvl w:val="5"/>
          <w:numId w:val="1"/>
        </w:numPr>
        <w:rPr/>
      </w:pPr>
      <w:bookmarkStart w:id="287" w:name="__RefHeading___Toc1628264_3830689328"/>
      <w:bookmarkStart w:id="288" w:name="_Toc115"/>
      <w:bookmarkEnd w:id="287"/>
      <w:r>
        <w:rPr>
          <w:rtl w:val="true"/>
        </w:rPr>
        <w:t>الأمر السادس</w:t>
      </w:r>
      <w:r>
        <w:rPr>
          <w:rtl w:val="true"/>
        </w:rPr>
        <w:t>:</w:t>
      </w:r>
      <w:r>
        <w:rPr>
          <w:rtl w:val="true"/>
        </w:rPr>
        <w:t>أنّه لا شکّ فی أنّه لا یرفع بحدیث الرفع الحکم الثابت</w:t>
      </w:r>
      <w:bookmarkEnd w:id="288"/>
    </w:p>
    <w:p>
      <w:pPr>
        <w:pStyle w:val="BookText"/>
        <w:rPr/>
      </w:pPr>
      <w:r>
        <w:rPr>
          <w:rFonts w:ascii="IRNazanin" w:hAnsi="IRNazanin" w:eastAsia="IRNazanin"/>
          <w:color w:val="111111"/>
          <w:sz w:val="28"/>
          <w:sz w:val="28"/>
          <w:szCs w:val="28"/>
          <w:rtl w:val="true"/>
          <w:lang w:bidi="fa-IR"/>
        </w:rPr>
        <w:t>للموضوع بالعناوین المذکورة فی الحدیث،</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سجدتی السهو المترتّب علی نسیان بعض أجزاء الصلاة أو وجوب الدیة المترتّب علی قتل الخطأ لا یکون مرفوعا بحدیث الرفع،بل لا یمکن ذلک،فإنّ مفاد حدیث الرفع کون طروّ هذه العناوین التسعة موجبا لارتفاع الحکم الثابت للموضوع فی نفسه من باب حکومة الحدیث علی ما یستفاد منه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کحرمة شرب الخمر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تصیر دائرة حرمته مضیّقة بما لم یقع عن إکراه بواسطة حدیث الرفع،فلا یشمل الحکم الثابت لنفس هذه العناوین کالمثالین المذکورین؛إذ ما یکون موجبا و مقتضیا لثبوت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کالنسیان بالنسبة إلی وجوب سجدتی السهو و قتل الخطأ بالنسبة إلی وجوب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أن یکون موجبا و مقتضیا لارتفاعه،مع أنّ معنی حکومة حدیث الرفع هنا عدم بقاء مورد لما یدلّ علی وجوب الدیة و سجدتی السهو أصلا،لا تضییقه کما هو</w:t>
      </w:r>
      <w:bookmarkStart w:id="289" w:name="pg16966_184513"/>
    </w:p>
    <w:p>
      <w:pPr>
        <w:pStyle w:val="BookText"/>
        <w:rPr/>
      </w:pPr>
      <w:bookmarkEnd w:id="289"/>
      <w:r>
        <w:rPr>
          <w:rFonts w:ascii="IRNazanin" w:hAnsi="IRNazanin" w:eastAsia="IRNazanin"/>
          <w:color w:val="111111"/>
          <w:sz w:val="28"/>
          <w:sz w:val="28"/>
          <w:szCs w:val="28"/>
          <w:rtl w:val="true"/>
          <w:lang w:bidi="fa-IR"/>
        </w:rPr>
        <w:t>شأن الحکومة</w:t>
      </w:r>
      <w:r>
        <w:rPr>
          <w:rFonts w:eastAsia="IRNazanin" w:cs="IRNazanin"/>
          <w:color w:val="111111"/>
          <w:sz w:val="28"/>
          <w:szCs w:val="28"/>
          <w:rtl w:val="true"/>
          <w:lang w:bidi="fa-IR"/>
        </w:rPr>
        <w:t>.</w:t>
      </w:r>
    </w:p>
    <w:p>
      <w:pPr>
        <w:pStyle w:val="Heading6"/>
        <w:numPr>
          <w:ilvl w:val="5"/>
          <w:numId w:val="1"/>
        </w:numPr>
        <w:rPr/>
      </w:pPr>
      <w:bookmarkStart w:id="290" w:name="__RefHeading___Toc1628266_3830689328"/>
      <w:bookmarkStart w:id="291" w:name="_Toc116"/>
      <w:bookmarkEnd w:id="290"/>
      <w:r>
        <w:rPr>
          <w:rtl w:val="true"/>
        </w:rPr>
        <w:t>الأمر السابع</w:t>
      </w:r>
      <w:r>
        <w:rPr>
          <w:rtl w:val="true"/>
        </w:rPr>
        <w:t>:</w:t>
      </w:r>
      <w:r>
        <w:rPr>
          <w:rtl w:val="true"/>
        </w:rPr>
        <w:t>فی کون حدیث الرفع مختصّا بالآثار التی لا یکون فی رفعها ما</w:t>
      </w:r>
      <w:bookmarkEnd w:id="291"/>
    </w:p>
    <w:p>
      <w:pPr>
        <w:pStyle w:val="BookText"/>
        <w:rPr/>
      </w:pPr>
      <w:r>
        <w:rPr>
          <w:rFonts w:ascii="IRNazanin" w:hAnsi="IRNazanin" w:eastAsia="IRNazanin"/>
          <w:color w:val="111111"/>
          <w:sz w:val="28"/>
          <w:sz w:val="28"/>
          <w:szCs w:val="28"/>
          <w:rtl w:val="true"/>
          <w:lang w:bidi="fa-IR"/>
        </w:rPr>
        <w:t>ینافی الامتنان علی الأمّة،</w:t>
      </w:r>
    </w:p>
    <w:p>
      <w:pPr>
        <w:pStyle w:val="BookText"/>
        <w:rPr/>
      </w:pPr>
      <w:r>
        <w:rPr>
          <w:rFonts w:ascii="IRNazanin" w:hAnsi="IRNazanin" w:eastAsia="IRNazanin"/>
          <w:color w:val="111111"/>
          <w:sz w:val="28"/>
          <w:sz w:val="28"/>
          <w:szCs w:val="28"/>
          <w:rtl w:val="true"/>
          <w:lang w:bidi="fa-IR"/>
        </w:rPr>
        <w:t>و ذلک لأنّ مساق الحدیث هو الامتنان و التلطّف علی الامّة،و من هنا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إتلاف مال الغیر نسیانا أو خطأ لا یرتفع معه الضمان بحدیث الرفع؛إذ رفعه خلاف الامتنان بالنسبة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أیضا فرّقوا بین المضطرّ إلی البیع و المکره علیه،فحکموا بصحّة بیع الأوّل دون الثانی؛إذ نفی صحّة بیع المضطرّ خلاف الامتنان علیه</w:t>
      </w:r>
      <w:r>
        <w:rPr>
          <w:rFonts w:eastAsia="IRNazanin" w:cs="IRNazanin"/>
          <w:color w:val="111111"/>
          <w:sz w:val="28"/>
          <w:szCs w:val="28"/>
          <w:rtl w:val="true"/>
          <w:lang w:bidi="fa-IR"/>
        </w:rPr>
        <w:t>.</w:t>
      </w:r>
    </w:p>
    <w:p>
      <w:pPr>
        <w:pStyle w:val="Heading6"/>
        <w:numPr>
          <w:ilvl w:val="5"/>
          <w:numId w:val="1"/>
        </w:numPr>
        <w:rPr/>
      </w:pPr>
      <w:bookmarkStart w:id="292" w:name="__RefHeading___Toc1628268_3830689328"/>
      <w:bookmarkStart w:id="293" w:name="_Toc117"/>
      <w:bookmarkEnd w:id="292"/>
      <w:r>
        <w:rPr>
          <w:rtl w:val="true"/>
        </w:rPr>
        <w:t>الأمر الثامن</w:t>
      </w:r>
      <w:r>
        <w:rPr>
          <w:rtl w:val="true"/>
        </w:rPr>
        <w:t>:</w:t>
      </w:r>
      <w:r>
        <w:rPr>
          <w:rtl w:val="true"/>
        </w:rPr>
        <w:t>فی حکومة حدیث الرفع علی الأدلّة الواقعیّة،</w:t>
      </w:r>
      <w:bookmarkEnd w:id="293"/>
    </w:p>
    <w:p>
      <w:pPr>
        <w:pStyle w:val="BookText"/>
        <w:rPr/>
      </w:pPr>
      <w:r>
        <w:rPr>
          <w:rFonts w:ascii="IRNazanin" w:hAnsi="IRNazanin" w:eastAsia="IRNazanin"/>
          <w:color w:val="111111"/>
          <w:sz w:val="28"/>
          <w:sz w:val="28"/>
          <w:szCs w:val="28"/>
          <w:rtl w:val="true"/>
          <w:lang w:bidi="fa-IR"/>
        </w:rPr>
        <w:t>بمعنی کونه ناظرا إلیها و موجبا للتضییق فی مفادها؛إذ لا شکّ فی أنّ مقتضی عموم أدلّة الأحکام الواقعیّة ثبوتها لموضوعاتها من دون دخل للخطإ و النسیان و الإکراه و غیرها من العوارض و العناوین،فیکون شرب الخمر حراما و یترتّب علیه الحدّ مطلقا بلحاظ عموم الأدلّة،و لکنّ مقتضی الجمع بین الأدلّة الواقعیّة و حدیث الرفع هو اختصاص الحکم الواقعی بغیر صورة عروض تلک الحالات و العوارض؛لحکومة حدیث الرفع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أنّ کیفیّة حکومة حدیث الرفع غیر کیفیّة حکومة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لا؟و المحقّق النائینی قدّس سرّه </w:t>
      </w:r>
      <w:r>
        <w:rPr>
          <w:rStyle w:val="FootnoteAnchor"/>
          <w:rtl w:val="true"/>
        </w:rPr>
        <w:footnoteReference w:id="208"/>
      </w:r>
      <w:r>
        <w:rPr>
          <w:rFonts w:ascii="IRNazanin" w:hAnsi="IRNazanin" w:eastAsia="IRNazanin"/>
          <w:color w:val="111111"/>
          <w:sz w:val="28"/>
          <w:sz w:val="28"/>
          <w:szCs w:val="28"/>
          <w:rtl w:val="true"/>
          <w:lang w:bidi="fa-IR"/>
        </w:rPr>
        <w:t>قائل بالفرق بینهما،فإنّه قال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الحکومة فی أدلّة نفی الضرر و العسر و الحرج إنّما تکون باعتبار عقد الحمل، حیث إنّ الضرر و العسر و الحرج من العناوین الطارئة علی نفس الأحکام؛إذ الحکم قد یکون ضرریّا أو حرجیّا،و قد لا یکون،و أمّا فی دلیل رفع الإکراه و الاضطرار و غیر ذلک إنّما تکون الحکومة باعتبار عقد الوضع،فإنّه لا یمکن</w:t>
      </w:r>
      <w:bookmarkStart w:id="294" w:name="pg16966_184514"/>
    </w:p>
    <w:p>
      <w:pPr>
        <w:pStyle w:val="BookText"/>
        <w:rPr/>
      </w:pPr>
      <w:bookmarkEnd w:id="294"/>
      <w:r>
        <w:rPr>
          <w:rFonts w:ascii="IRNazanin" w:hAnsi="IRNazanin" w:eastAsia="IRNazanin"/>
          <w:color w:val="111111"/>
          <w:sz w:val="28"/>
          <w:sz w:val="28"/>
          <w:szCs w:val="28"/>
          <w:rtl w:val="true"/>
          <w:lang w:bidi="fa-IR"/>
        </w:rPr>
        <w:t>طروّ الإکراه و الاضطرار و الخطأ و النسیان علی نفس الأحکام،بل إنّما تعرض لموضوعاتها و متعلّقاتها،فحدیث الرفع یوجب تضییق دائرة موضوعات الأحکام نظیر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مع حفظ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حدیث الرفع لا یختصّ بالفقرات التی ذکرها قدّس سرّه؛إذ من جملتها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بناء علی شمولها للشبهات الحکمیّة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أساس الاستدلال به لقاعدة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ناظرة إلی عقد الحمل،فتکون حکومته نظیر حکومة أدلّة نفی الضرر و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الضرر و الحرج إنّما یعرضان أوّلا و بالذات علی الموضوعات، فإنّ الصوم و الوضوء عند الضرر یکونان ضرریّین و إن لم یکونا محکومین بالوجوب،و هذا یعنی أنّ حکومة دلیل نفی الضرر و الحرج علی الأدلّة الواقعیّة تکون باعتبار عقد الوضع لا عقد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إمکان عروض الخطأ و النسیان علی نفس الأحکام من غرائب الکلام،بداهة أنّهما کما یعرضان علی الموضوعات یعرضان علی نفس الأحکام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المقام الأوّل</w:t>
      </w:r>
      <w:r>
        <w:rPr>
          <w:rFonts w:eastAsia="IRNazanin" w:cs="IRNazanin"/>
          <w:color w:val="111111"/>
          <w:sz w:val="28"/>
          <w:szCs w:val="28"/>
          <w:rtl w:val="true"/>
          <w:lang w:bidi="fa-IR"/>
        </w:rPr>
        <w:t>.</w:t>
      </w:r>
    </w:p>
    <w:p>
      <w:pPr>
        <w:pStyle w:val="Heading6"/>
        <w:numPr>
          <w:ilvl w:val="5"/>
          <w:numId w:val="1"/>
        </w:numPr>
        <w:rPr/>
      </w:pPr>
      <w:bookmarkStart w:id="295" w:name="__RefHeading___Toc1628270_3830689328"/>
      <w:bookmarkStart w:id="296" w:name="_Toc118"/>
      <w:bookmarkEnd w:id="295"/>
      <w:r>
        <w:rPr>
          <w:rtl w:val="true"/>
        </w:rPr>
        <w:t>و أمّا المقام الثانی</w:t>
      </w:r>
      <w:r>
        <w:rPr>
          <w:rtl w:val="true"/>
        </w:rPr>
        <w:t>:</w:t>
      </w:r>
      <w:r>
        <w:rPr>
          <w:rtl w:val="true"/>
        </w:rPr>
        <w:t>ففی البحث عن فقرة</w:t>
      </w:r>
      <w:r>
        <w:rPr>
          <w:rtl w:val="true"/>
        </w:rPr>
        <w:t>«</w:t>
      </w:r>
      <w:r>
        <w:rPr>
          <w:rtl w:val="true"/>
        </w:rPr>
        <w:t>ما لا یعلمون</w:t>
      </w:r>
      <w:r>
        <w:rPr>
          <w:rtl w:val="true"/>
        </w:rPr>
        <w:t>»</w:t>
      </w:r>
      <w:r>
        <w:rPr>
          <w:rtl w:val="true"/>
        </w:rPr>
        <w:t>،</w:t>
      </w:r>
      <w:bookmarkEnd w:id="296"/>
    </w:p>
    <w:p>
      <w:pPr>
        <w:pStyle w:val="BookText"/>
        <w:rPr/>
      </w:pPr>
      <w:r>
        <w:rPr>
          <w:rFonts w:ascii="IRNazanin" w:hAnsi="IRNazanin" w:eastAsia="IRNazanin"/>
          <w:color w:val="111111"/>
          <w:sz w:val="28"/>
          <w:sz w:val="28"/>
          <w:szCs w:val="28"/>
          <w:rtl w:val="true"/>
          <w:lang w:bidi="fa-IR"/>
        </w:rPr>
        <w:t>و هی محلّ الشاهد فی بحث البراءة،حیث تدلّ علی أنّ الإلزام المحتمل من الوجوب أو الحرمة ممّا لا یعلم،فهو مرفوع عن المکلّف،و هذا هو معنی البراءة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فی أنّ الاستدلال بهذا الحدیث علی البراءة فی الشبهات الحکمیّة إنّما یتمّ فیما إذا ارید من الموصول خصوص الحکم أو ما یعمّ الحکم و الموضوع الخارجی؛إذ لو کان المراد من الموصول خصوص الفعل الصادر من المکلّف</w:t>
      </w:r>
    </w:p>
    <w:p>
      <w:pPr>
        <w:pStyle w:val="BookText"/>
        <w:rPr/>
      </w:pPr>
      <w:r>
        <w:rPr>
          <w:rFonts w:ascii="IRNazanin" w:hAnsi="IRNazanin" w:eastAsia="IRNazanin"/>
          <w:color w:val="111111"/>
          <w:sz w:val="28"/>
          <w:sz w:val="28"/>
          <w:szCs w:val="28"/>
          <w:rtl w:val="true"/>
          <w:lang w:bidi="fa-IR"/>
        </w:rPr>
        <w:t>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کون الفعل غیر معلوم العنوان للمکلّف بأن لا یعلم أنّ شرب هذا المائع مثلا شرب خمر أو شرب 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اختصاص الحدیث بالشبهات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بأنّ المراد من الموصول هو الفعل الخارجی لا غیر،و ذلک 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أنّ المراد بالموصول فی بقیة الفقرات هو خصوص الفعل الخارجی؛لأنّ الفعل هو الذی یتعلّق به الاضطرار و الإکراه و هکذا،و لا معنی لتعلّقها بالحکم،فیکون المراد من الموصول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الفعل أیضا بشهادة وحدة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أجیب عن هذا الأمر بجوابین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أفاده المحقّق العراقی قدّس سرّه </w:t>
      </w:r>
      <w:r>
        <w:rPr>
          <w:rStyle w:val="FootnoteAnchor"/>
          <w:rtl w:val="true"/>
        </w:rPr>
        <w:footnoteReference w:id="209"/>
      </w:r>
      <w:r>
        <w:rPr>
          <w:rFonts w:ascii="IRNazanin" w:hAnsi="IRNazanin" w:eastAsia="IRNazanin"/>
          <w:color w:val="111111"/>
          <w:sz w:val="28"/>
          <w:sz w:val="28"/>
          <w:szCs w:val="28"/>
          <w:rtl w:val="true"/>
          <w:lang w:bidi="fa-IR"/>
        </w:rPr>
        <w:t>من إنکار أصل وحدة السیاق،حیث إنّ من الفقرات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الطیرة و الحسد و الوسوسة،و لا یکون المراد منها الفعل،فمع هذا الاختلاف کیف یمکن دعوی ظهور السیاق فی إرادة الموضوع المشتبه؟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ذلک یقتضی ارتکاب خلاف ظاهر السیاق من جهة اخری، فإنّ الظاهر من الموصول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کان بنفسه معروض عدم العلم کما فی غیره من العناوین الاخری کالاضطرار و الإکراه و غیرهما،حیث کان الموصول فیها معروضا للأوصاف المزبورة،فتخصیص الموصول بالشبهات الموضوعیّة ینافی هذا الظهور؛إذ لا یکون الفعل فیها بنفسه معروضا للجهل،و إنّما المعروض له هو 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یدور الأمر بین حفظ السیاق من هذه الجهة بحمل الموصول فی ما لا یعلم علی الحکم المشتبه،و بین حفظه من جهة اخری بحمله علی إرادة الفعل،و لا ریب فی أنّ العرف یرجّح الأوّل،فیتعیّن الحمل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إرادة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الجواب قابل للمناقشة بکلا شقّیه،أمّا الشقّ الأوّل 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الفقرات الثلاث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الطیرة و الحسد و الوسوسة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من الأفعال،إلاّ أنّها من الأفعال الجوانحیّة لا الجوارحیّة،فهذه الفقرات لا تکون قادحة بوحدة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فأورد علیه استاذنا السیّد الإمام قدّس سرّه </w:t>
      </w:r>
      <w:r>
        <w:rPr>
          <w:rStyle w:val="FootnoteAnchor"/>
          <w:rtl w:val="true"/>
        </w:rPr>
        <w:footnoteReference w:id="210"/>
      </w:r>
      <w:r>
        <w:rPr>
          <w:rFonts w:ascii="IRNazanin" w:hAnsi="IRNazanin" w:eastAsia="IRNazanin"/>
          <w:color w:val="111111"/>
          <w:sz w:val="28"/>
          <w:sz w:val="28"/>
          <w:szCs w:val="28"/>
          <w:rtl w:val="true"/>
          <w:lang w:bidi="fa-IR"/>
        </w:rPr>
        <w:t>و تقریر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المجهول فی الشبهات الموضوعیّة إنّما هو نفس الفعل أیضا لا عنوانه فقط،فإنّ الشیء إذا کان بنوعه مجهولا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الشیء مجهول،فإذا علمنا بأنّ هذا مائع،و لکن لا نعلم أنّه من نوع الخلّ أو من نوع الخمر فیصحّ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شرب هذا المائع مجهول لنا،فیصحّ إسناد الجهل حقیقة إلی الفعل أیضا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أفاده المحقّق المؤسّس الحائری قدّس سرّه </w:t>
      </w:r>
      <w:r>
        <w:rPr>
          <w:rStyle w:val="FootnoteAnchor"/>
          <w:rtl w:val="true"/>
        </w:rPr>
        <w:footnoteReference w:id="211"/>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الموصول فی جمیع الفقرات قد استعمل فی معناه الحقیقی من المفهوم المبهم المرادف للشیء،و لذا یقال فی علم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الموصول من المبهمات لا یعرف إلاّ بصلته، فمعنی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رفع عن أمّتی الشیء الذی لا یعلمونه، غایة الأمر أنّ الشیء الذی هو معنی الموصول فی جمیع الفقرات لا یعرف إلاّ</w:t>
      </w:r>
    </w:p>
    <w:p>
      <w:pPr>
        <w:pStyle w:val="BookText"/>
        <w:rPr/>
      </w:pPr>
      <w:r>
        <w:rPr>
          <w:rFonts w:ascii="IRNazanin" w:hAnsi="IRNazanin" w:eastAsia="IRNazanin"/>
          <w:color w:val="111111"/>
          <w:sz w:val="28"/>
          <w:sz w:val="28"/>
          <w:szCs w:val="28"/>
          <w:rtl w:val="true"/>
          <w:lang w:bidi="fa-IR"/>
        </w:rPr>
        <w:t>بصلته،فإنّ الشیء المضطرّ إلیه لا ینطبق خارجا إلاّ علی الأفعال الخارجیّة، و هکذا الشیء المکره علیه،و هذا بخلاف الشیء المجهول فإنّه ینطبق أیضا علی الحکم،و من الواضح أنّ الاختلاف بین المصادیق إنّما هو بلحاظ عالم الانطباق لا عالم الاستعمال،و لیس الموصول مستعملا فی المصادیق حتّی یختلّ نظام وحدة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أنّه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یؤکل و ما یری فی قضیّة واحدة لا یوجب انحصار أفراد الأوّل فی الخارج ببعض الأفراد تخصیص الثانی أیضا بذلک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الجواب متین و صحیح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شمول الحدیث للشبهات الموضوعیّة،و هذا یعنی أنّ إرادة الفعل من الموصول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یقینی،فإذا ارید به الحکم أیضا لزم استعمال الموصول فی معنیین،و هذا النحو من الاستعمال ممتنع کما قال به صاحب الکفایة قدّس سرّه </w:t>
      </w:r>
      <w:r>
        <w:rPr>
          <w:rStyle w:val="FootnoteAnchor"/>
          <w:rtl w:val="true"/>
        </w:rPr>
        <w:footnoteReference w:id="212"/>
      </w:r>
      <w:r>
        <w:rPr>
          <w:rFonts w:ascii="IRNazanin" w:hAnsi="IRNazanin" w:eastAsia="IRNazanin"/>
          <w:color w:val="111111"/>
          <w:sz w:val="28"/>
          <w:sz w:val="28"/>
          <w:szCs w:val="28"/>
          <w:rtl w:val="true"/>
          <w:lang w:bidi="fa-IR"/>
        </w:rPr>
        <w:t>،أو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عدم امتناع استعمال اللفظ فی أکثر من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تحقیقه فی مباحث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الموصول فی الحدیث لم یستعمل فی الفعل و لا فی الحکم،بل استعمل فی معنی واحد،و هو معناه المبهم المرادف لمفهوم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نعم،هذا المفهوم المبهم قد ینطبق علی الفعل،و قد ینطبق علی الحکم،و قد عرفت أنّ تعدّد المصادیق و اختلافها لا یوجب تعدّد المعنی المستعمل فیه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مفهوم الرفع یقتضی أن یکون متعلّقه أمرا ثقیلا،خصوصا مع ملاحظة أنّ حدیث الرفع قد ورد فی مقام الامتنان،و من الواضح أنّ الثقیل علی المکلّف هو الفعل لا الحکم؛إذ الحکم فعل صادر من المولی،فلا یعقل</w:t>
      </w:r>
    </w:p>
    <w:p>
      <w:pPr>
        <w:pStyle w:val="BookText"/>
        <w:rPr/>
      </w:pPr>
      <w:r>
        <w:rPr>
          <w:rFonts w:ascii="IRNazanin" w:hAnsi="IRNazanin" w:eastAsia="IRNazanin"/>
          <w:color w:val="111111"/>
          <w:sz w:val="28"/>
          <w:sz w:val="28"/>
          <w:szCs w:val="28"/>
          <w:rtl w:val="true"/>
          <w:lang w:bidi="fa-IR"/>
        </w:rPr>
        <w:t>کونه ثقیلا علی المکلّف،و علیه فلا بدّ من أن یراد من الموصول فی جمیع الفقرات الفعل لا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الثقیل وجود الفعل کما یتصوّر فی الشبهات الموضوعیّة الوجوبیّة، أو عدمه کما یتصوّر فی الشبهات الموضوعیّة التحریمیّة،أو کلاهما،مع أنّ ثقل الفعل الواجب یکون بلحاظ وجوبه،و معلوم أنّ الحکم هو السبب فی وقوع المکلّف فی المشقّة و کلفة الفعل،و لذا سمّی الحکم بالتکلیف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إسناد الرفع إلی الحکم حقیقی و إلی الفعل مجازی کما عرفت، فإنّ الفعل الاضطراری و الإکراهی لا یکون مرفوعا حقیقة،بعد ما نری تحقّقه کثیرا ما فی الخارج،فلا محالة یکون إسناد الرفع إلی هذه العناوین مجازیا، و المصحّح له هو رفع جمیع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فإذا ارید بالموصول فی جمیع فقرات الفعل کان الإسناد فی الجمیع مجازیّا،و أمّا إذا ارید بالموصول فی خصوص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 من الفعل و الحکم،فلا بدّ من الالتزام بکون الإسناد فیها حقیقة بلحاظ الحکم المجهول و مجازا بلحاظ الفعل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الموصول فی عامّة الفقرات قد استعمل فی معناه المبهم المرادف لمفهوم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نعم،هذا المفهوم المبهم قد ینطبق علی الفعل و قد ینطبق علی الحکم،و علیه فلیس فی الحدیث إلاّ إسناد مجازی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تکون المجازیّة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انطباقه خارجا علی الفعل و انحصار مصداقه فیه،بل تکون بلحاظ أنّ نفس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المبهم الموصولی لا یمکن أن تکون مرفوعة حقیقة،فإنّ معنی رفعه حقیقة أن لا یتحقّق المکره علیه فی الخارج أصلا،فیکون الرفع مجازیّا،</w:t>
      </w:r>
      <w:bookmarkStart w:id="297" w:name="pg16966_184519"/>
    </w:p>
    <w:p>
      <w:pPr>
        <w:pStyle w:val="BookText"/>
        <w:rPr/>
      </w:pPr>
      <w:bookmarkEnd w:id="297"/>
      <w:r>
        <w:rPr>
          <w:rFonts w:ascii="IRNazanin" w:hAnsi="IRNazanin" w:eastAsia="IRNazanin"/>
          <w:color w:val="111111"/>
          <w:sz w:val="28"/>
          <w:sz w:val="28"/>
          <w:szCs w:val="28"/>
          <w:rtl w:val="true"/>
          <w:lang w:bidi="fa-IR"/>
        </w:rPr>
        <w:t>و المصحّح لهذا الإسناد هو رفع جمیع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یکون معنی عمومیّة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للشبهات الموضوعیّة و الحکمیّة بحیث یکون المستعمل فیه الشبهة الحکمیّة و الموضوعیّة، بل هو عبارة عن معنی المبهم الموصولی،و إسناد الرفع إلی نفس هذا العنوان مجازی،و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المعنی مرفوعا حقیقة،فیصحّ الاستدلال بهذه الفقرة فی باب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المقام الثانی</w:t>
      </w:r>
      <w:r>
        <w:rPr>
          <w:rFonts w:eastAsia="IRNazanin" w:cs="IRNazanin"/>
          <w:color w:val="111111"/>
          <w:sz w:val="28"/>
          <w:szCs w:val="28"/>
          <w:rtl w:val="true"/>
          <w:lang w:bidi="fa-IR"/>
        </w:rPr>
        <w:t>.</w:t>
      </w:r>
    </w:p>
    <w:p>
      <w:pPr>
        <w:pStyle w:val="Heading6"/>
        <w:numPr>
          <w:ilvl w:val="5"/>
          <w:numId w:val="1"/>
        </w:numPr>
        <w:rPr/>
      </w:pPr>
      <w:bookmarkStart w:id="298" w:name="__RefHeading___Toc1628272_3830689328"/>
      <w:bookmarkStart w:id="299" w:name="_Toc119"/>
      <w:bookmarkEnd w:id="298"/>
      <w:r>
        <w:rPr>
          <w:rtl w:val="true"/>
        </w:rPr>
        <w:t>و أمّا المقام الثالث</w:t>
      </w:r>
      <w:r>
        <w:rPr>
          <w:rtl w:val="true"/>
        </w:rPr>
        <w:t>:</w:t>
      </w:r>
      <w:r>
        <w:rPr>
          <w:rtl w:val="true"/>
        </w:rPr>
        <w:t>ففی البحث عن الفقرات الاخری،</w:t>
      </w:r>
      <w:bookmarkEnd w:id="299"/>
    </w:p>
    <w:p>
      <w:pPr>
        <w:pStyle w:val="BookText"/>
        <w:rPr/>
      </w:pPr>
      <w:r>
        <w:rPr>
          <w:rFonts w:ascii="IRNazanin" w:hAnsi="IRNazanin" w:eastAsia="IRNazanin"/>
          <w:color w:val="111111"/>
          <w:sz w:val="28"/>
          <w:sz w:val="28"/>
          <w:szCs w:val="28"/>
          <w:rtl w:val="true"/>
          <w:lang w:bidi="fa-IR"/>
        </w:rPr>
        <w:t>و البحث عنها یقع فی جهات</w:t>
      </w:r>
      <w:r>
        <w:rPr>
          <w:rFonts w:eastAsia="IRNazanin" w:cs="IRNazanin"/>
          <w:color w:val="111111"/>
          <w:sz w:val="28"/>
          <w:szCs w:val="28"/>
          <w:rtl w:val="true"/>
          <w:lang w:bidi="fa-IR"/>
        </w:rPr>
        <w:t>:</w:t>
      </w:r>
    </w:p>
    <w:p>
      <w:pPr>
        <w:pStyle w:val="Heading6"/>
        <w:numPr>
          <w:ilvl w:val="5"/>
          <w:numId w:val="1"/>
        </w:numPr>
        <w:rPr/>
      </w:pPr>
      <w:bookmarkStart w:id="300" w:name="__RefHeading___Toc1628274_3830689328"/>
      <w:bookmarkStart w:id="301" w:name="_Toc120"/>
      <w:bookmarkEnd w:id="300"/>
      <w:r>
        <w:rPr>
          <w:rtl w:val="true"/>
        </w:rPr>
        <w:t>الجهة الأولی</w:t>
      </w:r>
      <w:r>
        <w:rPr>
          <w:rtl w:val="true"/>
        </w:rPr>
        <w:t>:</w:t>
      </w:r>
      <w:r>
        <w:rPr>
          <w:rtl w:val="true"/>
        </w:rPr>
        <w:t>أنّ مقتضی الجمود علی ظاهر الحدیث هو تعلّق الرفع بنفس الخطأ</w:t>
      </w:r>
      <w:bookmarkEnd w:id="301"/>
    </w:p>
    <w:p>
      <w:pPr>
        <w:pStyle w:val="BookText"/>
        <w:rPr/>
      </w:pPr>
      <w:r>
        <w:rPr>
          <w:rFonts w:ascii="IRNazanin" w:hAnsi="IRNazanin" w:eastAsia="IRNazanin"/>
          <w:color w:val="111111"/>
          <w:sz w:val="28"/>
          <w:sz w:val="28"/>
          <w:szCs w:val="28"/>
          <w:rtl w:val="true"/>
          <w:lang w:bidi="fa-IR"/>
        </w:rPr>
        <w:t>و النسیان بلحاظ آثارهما لا بما أخطأ و ما نسی،</w:t>
      </w:r>
    </w:p>
    <w:p>
      <w:pPr>
        <w:pStyle w:val="BookText"/>
        <w:rPr/>
      </w:pPr>
      <w:r>
        <w:rPr>
          <w:rFonts w:ascii="IRNazanin" w:hAnsi="IRNazanin" w:eastAsia="IRNazanin"/>
          <w:color w:val="111111"/>
          <w:sz w:val="28"/>
          <w:sz w:val="28"/>
          <w:szCs w:val="28"/>
          <w:rtl w:val="true"/>
          <w:lang w:bidi="fa-IR"/>
        </w:rPr>
        <w:t>و لکنّ مقتضی التحقیق هو تعلّق الرفع بما أخطئوا و ما نسوا،کما هو الحال فی بقیة الفقرات من تعلّق الرفع فیها بالموصول،و الدلیل علی ذلک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سابقا فی المقام الأوّل من أنّ الحکم الثابت للشیء بالعناوین المذکورة لا یرفع بحدیث الرفع،فلا یرفع وجوب سجدتی السهو المترتّب علی نسیان السجدة فی الصلاة،و لا وجوب الدیة المترتّب علی قتل الخطأ،فلا بدّ من تعلّق الرفع بما أخطئوا و ما نسوا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 فی خبر البزنطی من قول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اکرهوا علیه،و ما لا یطیقون،و ما أخطئوا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،فالتصریح بما أخطئوا یبیّن لنا أنّ المراد من الخطأ و النسیان فی حدیث الرفع کذلک؛لأنّ الأخبار یفسّر بعضها بعضا کما هو واضح</w:t>
      </w:r>
      <w:r>
        <w:rPr>
          <w:rFonts w:eastAsia="IRNazanin" w:cs="IRNazanin"/>
          <w:color w:val="111111"/>
          <w:sz w:val="28"/>
          <w:szCs w:val="28"/>
          <w:rtl w:val="true"/>
          <w:lang w:bidi="fa-IR"/>
        </w:rPr>
        <w:t>.</w:t>
      </w:r>
      <w:bookmarkStart w:id="302" w:name="pg16966_184520"/>
    </w:p>
    <w:p>
      <w:pPr>
        <w:pStyle w:val="BookText"/>
        <w:rPr/>
      </w:pPr>
      <w:bookmarkEnd w:id="302"/>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الفقهاء علی صحّة الصلاة المنسیّة فیها السجدة أو التشهّد بتطبیق الرفع علی السجدة المنسیّة و التشهّد المنسی</w:t>
      </w:r>
      <w:r>
        <w:rPr>
          <w:rFonts w:eastAsia="IRNazanin" w:cs="IRNazanin"/>
          <w:color w:val="111111"/>
          <w:sz w:val="28"/>
          <w:szCs w:val="28"/>
          <w:rtl w:val="true"/>
          <w:lang w:bidi="fa-IR"/>
        </w:rPr>
        <w:t>.</w:t>
      </w:r>
    </w:p>
    <w:p>
      <w:pPr>
        <w:pStyle w:val="Heading6"/>
        <w:numPr>
          <w:ilvl w:val="5"/>
          <w:numId w:val="1"/>
        </w:numPr>
        <w:rPr/>
      </w:pPr>
      <w:bookmarkStart w:id="303" w:name="__RefHeading___Toc1628276_3830689328"/>
      <w:bookmarkStart w:id="304" w:name="_Toc121"/>
      <w:bookmarkEnd w:id="303"/>
      <w:r>
        <w:rPr>
          <w:rtl w:val="true"/>
        </w:rPr>
        <w:t>الجهة الثانیة</w:t>
      </w:r>
      <w:r>
        <w:rPr>
          <w:rtl w:val="true"/>
        </w:rPr>
        <w:t>:</w:t>
      </w:r>
      <w:r>
        <w:rPr>
          <w:rtl w:val="true"/>
        </w:rPr>
        <w:t>فی البحث عن فقرة</w:t>
      </w:r>
      <w:r>
        <w:rPr>
          <w:rtl w:val="true"/>
        </w:rPr>
        <w:t>«</w:t>
      </w:r>
      <w:r>
        <w:rPr>
          <w:rtl w:val="true"/>
        </w:rPr>
        <w:t>ما نسوا</w:t>
      </w:r>
      <w:r>
        <w:rPr>
          <w:rtl w:val="true"/>
        </w:rPr>
        <w:t>»</w:t>
      </w:r>
      <w:bookmarkEnd w:id="304"/>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النسیان قد یتعلّق بالجزئیّة و الشرطیّة،فیکون مساوقا لنسیان الحکم الکلّی التکلیفی؛لأنّ الجزئیّة و الشرطیّة من الأحکام الوضعیّة،و قد یتعلّق بنفس الجزء و الشرط مع العلم بحکمهما،فیکون مساوقا لنسیان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فلا شکّ فی صحّة العبادة الفاقدة للجزء أو الشرط؛لحدیث الرفع،و ذلک لحکومة حدیث الرفع علی أدلّة الأجزاء و الشرائط،فیختصّ وجوبهما بغیر صورة النسیان،و مع الإتیان بالفاقد لهما یسقط التکلیف و یکون مجزیّا،و ذلک لوحدة الأمر و انطباق عنوان المأمور به علی الفاقد و الواجد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مثل الصلاة یوجد أمر واحد قد تعلّق بعنوان الصلاة،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و من الواضح أنّه یشترک فی هذا الأمر الحاضر و المسافر،و العالم و الجاهل،و الذاکر و الناسی،و هکذا،و قد دلّت أدلّة الأجزاء و الشرائط علی جزئیّة امور أو شرطیّتها فی الصلاة فی جمیع تلک الحالات،فیجب الإتیان بها فی أیّ حال من الأحوال،إلاّ أنّه لمّا کان هناک ملاک أقوی عند الجهل و النسیان حکم الشارع برفعها،فتکون النتیجة عدم وجوب الأجزاء و الشرائط عند عروض الجهل و النسیان،و هذا هو معنی الحکومة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الإجزاء و سقوط التکلیف بالمأتی به الفاقد للجزء و الشرط فلأنّ الأجزاء و الشرائط لیست واجبة بالوجوب الغیری أو الضمنی کما هو المشهور،بل هی واجبة بنفس الوجوب المتعلّق بالکلّ،أی الصلاة؛إذ لیس</w:t>
      </w:r>
    </w:p>
    <w:p>
      <w:pPr>
        <w:pStyle w:val="BookText"/>
        <w:rPr/>
      </w:pPr>
      <w:r>
        <w:rPr>
          <w:rFonts w:ascii="IRNazanin" w:hAnsi="IRNazanin" w:eastAsia="IRNazanin"/>
          <w:color w:val="111111"/>
          <w:sz w:val="28"/>
          <w:sz w:val="28"/>
          <w:szCs w:val="28"/>
          <w:rtl w:val="true"/>
          <w:lang w:bidi="fa-IR"/>
        </w:rPr>
        <w:t>الکلّ إلاّ نفس الأجزاء و الشرائط،فالأمر الواحد المتعلّق بالصلاة یدعو إلی کلّ جزء و شرط بنفس دعوته إلی الصلاة بتمامها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عنوان الصلاة مقول بالتشکیک،فیطلق علی الفرد الواجد لهما و الفرد الفاقد لهما،و علیه فإذا دلّ حدیث الرفع فی ظرف النسیان علی سقوط بعض الأجزاء أو الشرائط فستبقی داعویة الأمر إلی الباقی علی حالها، و بامتثال الأمر بعد انطباق عنوان الصلاة علی المأتی به یتمّ الامتثال و یسقط الأمر،و هذا هو معنی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فلا مانع أیضا من التمسّک بحدیث الرفع لتصحیح العبادة؛إذ مع تعلّق الرفع بنفس ذات الجزء أو الشرط بما لهما من الآثار یکون المأمور به فی حقّ الناسی المرکّب الفاقد للجزء و الشرط لا الواجد لهما،و مع الإتیان به یسقط التکلیف و یکون مجزیا کما شرحناه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القول بحکومة حدیث الرفع علی أدلّة الأجزاء و الشرائط فی خصوص حال نسیان الحکم من الجزئیّة و الشرطیّة،و عدم حکومته علیها فی حال نسیان الموضوع من الجزء و الشرط تحکّم محض بعد ما کان الرفع متعلّقا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یشمل نسیان الحکم و الموضوع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 نسیان أصل الجزء أو الشرط لا ترتفع جزئیّة الجزء و شرطیّة الشرط بالنسبة إلی المرکّب الفاقد لهما؛إذ المفروض أنّ المکلّف عالم بالجزئیّة و الشرطیّة و إنّما نسی الموضوع،و لا معنی للرفع مع العلم،و مع عدم ارتفاع الجزئیّة و الشرطیّة لا یکون المرکّب الفاقد لهما مصداقا للمأمور به،و لا یکون امتثاله مسقطا للتکلیف و مجزیا عنه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مرجع رفع الجزء إلی رفع جمیع آثاره الشرعیّة التی منها</w:t>
      </w:r>
    </w:p>
    <w:p>
      <w:pPr>
        <w:pStyle w:val="BookText"/>
        <w:rPr/>
      </w:pPr>
      <w:r>
        <w:rPr>
          <w:rFonts w:ascii="IRNazanin" w:hAnsi="IRNazanin" w:eastAsia="IRNazanin"/>
          <w:color w:val="111111"/>
          <w:sz w:val="28"/>
          <w:sz w:val="28"/>
          <w:szCs w:val="28"/>
          <w:rtl w:val="true"/>
          <w:lang w:bidi="fa-IR"/>
        </w:rPr>
        <w:t>الجزئیّة،کما أنّ مرجع رفع الشرط إلی رفع شرطیّته بالنسبة إلی المرکّب،کما أنّ الحرمة تکون أثرا شرعیّا مجعولا لشرب الخمر،و ترتفع عمّن شربه نسیانا مع العلم بحرمته،و علیه فیکون المرکّب الفاقد لهما تمام المأمور به،و بإتیان ما هو تمام المأمور به یسقط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إنّما تصحّ عبادة الناسی و یکون المرکّب الفاقد لهما تمام المأمور به فی حقّه فیما إذا أمکن تخصیص الناسی بالخطاب،و أمّا مع عدم إمکانه لانقلاب الناسی ذاکرا فلا یمکن تصحیح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تکلیف الناسی بالباقی لا یحتاج إلی خطاب خاصّ حتّی یلزم المحذور من انقلاب الموضوع،و إنّما یکفی فی ذلک الخطاب العامّ من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أَقِمِ الصَّلاةَ، فإنّ هذا الأمر الواحد کما یکون باعثا نحو الصلاة للذاکر یکون باعثا للناسی أیضا،فإنّ الذاکر و الناسی إنّما یقصدان بقیامهما و قعودهما امتثال ذلک الأمر الوحدانی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نعم،غایة الأمر أنّه یلزم علی الذاکر إیجاد الطبیعة فی ضمن الفرد الکامل المشتمل علی تمام الأجزاء و الشرائط،و علی الناسی إیجادها فی ضمن الفرد الناقص الفاقد لهما،و ذلک لرفع جزئیّة الجزء و شرطیّة الشرط فی حقّه بحدیث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ممّا ذکرناه صحّة العبادة الفاقدة لبعض الأجزاء و الشرائط نسیانا بحدیث الرفع،سواء کان المنسی نفس الحکم أو الموضوع</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 المحقّق النائینی قدّس سرّه </w:t>
      </w:r>
      <w:r>
        <w:rPr>
          <w:rStyle w:val="FootnoteAnchor"/>
          <w:rtl w:val="true"/>
        </w:rPr>
        <w:footnoteReference w:id="213"/>
      </w:r>
      <w:r>
        <w:rPr>
          <w:rFonts w:ascii="IRNazanin" w:hAnsi="IRNazanin" w:eastAsia="IRNazanin"/>
          <w:color w:val="111111"/>
          <w:sz w:val="28"/>
          <w:sz w:val="28"/>
          <w:szCs w:val="28"/>
          <w:rtl w:val="true"/>
          <w:lang w:bidi="fa-IR"/>
        </w:rPr>
        <w:t>ذهب إلی عدم إمکان تصحیح العبادة الفاقدة للجزء أو الشرط بحدیث الرفع،و ذلک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الرفع إنّما یتوجّه علی الموجود فیجعله معدوما،و یلزمه ترتیب آثار العدم علی المرفوع،و من الواضح أنّ السورة المنسیّة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لورود الرفع علیها،و ذلک لخلوّ صفحة الوجود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حدیث الرفع لا یختصّ بالامور الوجودیّة،بل یشمل الامور العدمیّة أیضا کما مرّ تحقیقه،مع أنّه ینافی ما ذکره من کون الرفع بمعنی الدفع و عدم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متعلّق الرفع علی ما ذکرناه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الجزء المنسی بما له من الآثار،و هو أمر وجودی،و لیس متعلّق الرفع ترک الجزء حتّی یکون أمرا عدمیّا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الأثر المترتّب علی السورة هو الإجزاء و صحّة العبادة، و هما لیسا من الآثار الشرعیّة التی تقبل الوضع و الرفع،بل هما من الآثار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 الإجزاء و الصحّة من الآثار العقلیّة إلاّ أنّ الأثر المترتّب علی الجزء و الشرط إنّما هو الجزئیّة و الشرطیّة،و هی ممّا تنالها ید الجعل نفیا و إثباتا باعتبار منشأ انتزاعها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رفع السورة بلحاظ الصحّة و الإجزاء یقتضی عدم الإجزاء و فساد العبادة،و هذا ینافی الامتنان و ینتج عکس المقصود،فإنّ المقصود من التمسّک بحدیث الرفع تصحیح العبادة لا إفسادها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التمسّک بحدیث الرفع لا ینتج عکس المقصود،بعد ما عرفت من أنّ ما هو متعلّق الرفع هو نفس الجزء و الشرط بما لهما من الآثار التی منها الجزئیّة و الشرطیّة،و مرجع رفعهما إلی أنّ تمام المأمور به فی حقّ الناسی هو</w:t>
      </w:r>
      <w:bookmarkStart w:id="305" w:name="pg16966_184524"/>
    </w:p>
    <w:p>
      <w:pPr>
        <w:pStyle w:val="BookText"/>
        <w:rPr/>
      </w:pPr>
      <w:bookmarkEnd w:id="305"/>
      <w:r>
        <w:rPr>
          <w:rFonts w:ascii="IRNazanin" w:hAnsi="IRNazanin" w:eastAsia="IRNazanin"/>
          <w:color w:val="111111"/>
          <w:sz w:val="28"/>
          <w:sz w:val="28"/>
          <w:szCs w:val="28"/>
          <w:rtl w:val="true"/>
          <w:lang w:bidi="fa-IR"/>
        </w:rPr>
        <w:t>المرکّب الفاقد لهما،و بإتیانه یتمّ الإجزاء و یسقط التکلیف و تکون العبادة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 ترک الرکن نسیانا یوجب بطلان الصلاة،فلو کان المدرک فی صحّة الصلاة الفاقدة للجزء أو الشرط نسیانا حدیث الرفع کان اللازم صحّة الصلاة بمجرّد نسیان الجزء أو الشرط مطلقا،من غیر فرق بین الأرکان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حدیث الرفع من الأدلّة القابلة للتخصیص و التقیید،فیقیّد إطلاقه للأرکان بمثل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یعهد من فقهائنا التمسّک بحدیث الرفع لصحّة الصلاة و لا غیرها من سائر المرکّبات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الواضح تمسّک جماعة منهم به فی مواضع عدیدة،فراجع کلمات الشیخ الأعظم الأنصاری و المحقّق و العلاّمة قدّس سرّه</w:t>
      </w:r>
      <w:r>
        <w:rPr>
          <w:rFonts w:eastAsia="IRNazanin" w:cs="IRNazanin"/>
          <w:color w:val="111111"/>
          <w:sz w:val="28"/>
          <w:szCs w:val="28"/>
          <w:rtl w:val="true"/>
          <w:lang w:bidi="fa-IR"/>
        </w:rPr>
        <w:t>.</w:t>
      </w:r>
    </w:p>
    <w:p>
      <w:pPr>
        <w:pStyle w:val="Heading6"/>
        <w:numPr>
          <w:ilvl w:val="5"/>
          <w:numId w:val="1"/>
        </w:numPr>
        <w:rPr/>
      </w:pPr>
      <w:bookmarkStart w:id="306" w:name="__RefHeading___Toc1628278_3830689328"/>
      <w:bookmarkStart w:id="307" w:name="_Toc122"/>
      <w:bookmarkEnd w:id="306"/>
      <w:r>
        <w:rPr>
          <w:rtl w:val="true"/>
        </w:rPr>
        <w:t>الجهة الثالثة</w:t>
      </w:r>
      <w:r>
        <w:rPr>
          <w:rtl w:val="true"/>
        </w:rPr>
        <w:t>:</w:t>
      </w:r>
      <w:r>
        <w:rPr>
          <w:rtl w:val="true"/>
        </w:rPr>
        <w:t>فی البحث عن فقرة</w:t>
      </w:r>
      <w:r>
        <w:rPr>
          <w:rtl w:val="true"/>
        </w:rPr>
        <w:t>«</w:t>
      </w:r>
      <w:r>
        <w:rPr>
          <w:rtl w:val="true"/>
        </w:rPr>
        <w:t>ما اکرهوا علیه</w:t>
      </w:r>
      <w:r>
        <w:rPr>
          <w:rtl w:val="true"/>
        </w:rPr>
        <w:t>»:</w:t>
      </w:r>
      <w:bookmarkEnd w:id="307"/>
    </w:p>
    <w:p>
      <w:pPr>
        <w:pStyle w:val="BookText"/>
        <w:rPr/>
      </w:pPr>
      <w:r>
        <w:rPr>
          <w:rFonts w:ascii="IRNazanin" w:hAnsi="IRNazanin" w:eastAsia="IRNazanin"/>
          <w:color w:val="111111"/>
          <w:sz w:val="28"/>
          <w:sz w:val="28"/>
          <w:szCs w:val="28"/>
          <w:rtl w:val="true"/>
          <w:lang w:bidi="fa-IR"/>
        </w:rPr>
        <w:t>فاعلم أنّه قد یکون مورد الإکراه التکالیف الاستقلالیّة من الواجبات و المحرّمات،و قد یکون مورده التکالیف الضمنیّة من الجزئیّة و الشرطیّة و المانعیّة،فإذا تعلّق الإکراه بإتیان حرام نفسی أو ترک واجب کذلک فلا إشکال فی ارتفاع الحرمة بالإکراه عن الفرد المحرّم المکره علیه،و ارتفاع مبغوضیّة ترک الواجب،بناء علی الملازمة العرفیّة بین الأمر بالشیء و مبغوضیّة ترکه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 المحقّق العراقی قدّس سرّه </w:t>
      </w:r>
      <w:r>
        <w:rPr>
          <w:rStyle w:val="FootnoteAnchor"/>
          <w:rtl w:val="true"/>
        </w:rPr>
        <w:footnoteReference w:id="214"/>
      </w:r>
      <w:r>
        <w:rPr>
          <w:rFonts w:ascii="IRNazanin" w:hAnsi="IRNazanin" w:eastAsia="IRNazanin"/>
          <w:color w:val="111111"/>
          <w:sz w:val="28"/>
          <w:sz w:val="28"/>
          <w:szCs w:val="28"/>
          <w:rtl w:val="true"/>
          <w:lang w:bidi="fa-IR"/>
        </w:rPr>
        <w:t>ذهب إلی عدم جریان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التکالیف من الواجبات و المحرّمات،بدعوی أنّ الإکراه علی الشیء یصدق</w:t>
      </w:r>
    </w:p>
    <w:p>
      <w:pPr>
        <w:pStyle w:val="BookText"/>
        <w:rPr/>
      </w:pPr>
      <w:r>
        <w:rPr>
          <w:rFonts w:ascii="IRNazanin" w:hAnsi="IRNazanin" w:eastAsia="IRNazanin"/>
          <w:color w:val="111111"/>
          <w:sz w:val="28"/>
          <w:sz w:val="28"/>
          <w:szCs w:val="28"/>
          <w:rtl w:val="true"/>
          <w:lang w:bidi="fa-IR"/>
        </w:rPr>
        <w:t>بمجرّد عدم الرضا و عدم طیب النفس بإیجاده،و من الواضح عدم کفایة ذلک فی تسویغ ترک الواجبات ما لم ینته إلی المشقّة الموجبة للعسر و الحرج،فضلا عن الاقتحام فی ارتکاب المحرّمات التی لا یسوغها إلاّ الاضطرار،و من هنا لم یلتزم أحد بجواز ترک الواجب بمطلق الإکراه علیه و لو لم یبلغ إلی حدّ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بلغ الإکراه إلی حدّ الحرج جاز ذلک،و لکنّه حینئذ من جهة الحرج لا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أکرهوا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فی التکالیف من الواجبات و المحرّمات،و له شواهد کثیرة فی الروایات و الفتاوی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إفتاؤهم بالعفو للزوجة المکرهة علی الجماع من قبل الزوج فی شهر رمضان،و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افتاؤهم فی حقّ المرأة المکرهة علی الزنا من أنّه لا شیء علیها؛للإکراه،و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بعض الروایات من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ما اکرهوا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أُکْرِهَ وَ قَلْبُهُ مُطْمَئِنٌّ بِالْإِیمانِ </w:t>
      </w:r>
      <w:r>
        <w:rPr>
          <w:rStyle w:val="FootnoteAnchor"/>
          <w:rtl w:val="true"/>
        </w:rPr>
        <w:footnoteReference w:id="215"/>
      </w:r>
      <w:r>
        <w:rPr>
          <w:rFonts w:ascii="IRNazanin" w:hAnsi="IRNazanin" w:eastAsia="IRNazanin"/>
          <w:color w:val="111111"/>
          <w:sz w:val="28"/>
          <w:sz w:val="28"/>
          <w:szCs w:val="28"/>
          <w:rtl w:val="true"/>
          <w:lang w:bidi="fa-IR"/>
        </w:rPr>
        <w:t>التی نزلت فی شأن عمّار بن یاسر،و من الواضح أنّ ما صدر من عمّار من التبرّی من اللّه و رسوله کان حراما تکلیفیّا قد ارتفع بالإکراه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التفصیل بین فعل المحرّمات و ترک الواجبات من حیث دخول الأوّل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دخول الثانی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کون متعلّق الإکراه حرجیّا لا دلیل علیه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الإکراه الشدید لأجل التوعید بأمر لا تتحمّله طاقة الإنسان عادة لا یوجب کون متعلّق الإکراه حرجیّا،فمثلا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اکره شخص علی ترک الواجب و توعّد بالضرب الشدید فیما فعله،فإنّ متعلّق الإکراه حینئذ هو ترک الواجب</w:t>
      </w:r>
    </w:p>
    <w:p>
      <w:pPr>
        <w:pStyle w:val="BookText"/>
        <w:rPr/>
      </w:pPr>
      <w:r>
        <w:rPr>
          <w:rFonts w:ascii="IRNazanin" w:hAnsi="IRNazanin" w:eastAsia="IRNazanin"/>
          <w:color w:val="111111"/>
          <w:sz w:val="28"/>
          <w:sz w:val="28"/>
          <w:szCs w:val="28"/>
          <w:rtl w:val="true"/>
          <w:lang w:bidi="fa-IR"/>
        </w:rPr>
        <w:t>و لکنّه لیس حرجیّا،بل الضرر المتوعّد به حرجی،إلاّ أنّ ذلک لا یوجب اتّصاف متعلّق الإکراه بالحرجیّة،و لا یرتبط بقاعدة لا حرج،فإنّ موردها فیما إذا کان التکلیف حرجیّا،وجوبیّا کان أو تحریمیّا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فعل المحرّمات و ترک الواجبات، إلاّ أنّ للواجبات و المحرّمات مراتب من حیث الأهمّیة و الشدّة و الضعف،و لذا یعبّر عن بعض المعاصی بالصغیرة،و عن بعضها الآخر بالکبیرة،و عن بعضها الآخر بأکبر الکبائر،و نلاحظ فی باب التقیّة أوّلا بیان موردها کقولهم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التقیّة فی کلّ شیء یضطرّ إلیه ابن آدم فقد أحلّه اللّه له</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ثمّ یستفاد تقییدها بقولهم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شرّعت التقیّة لیحقن بها الدماء،فإذا بلغت الدّم فلا تقیّة</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فیستفاد من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مع قطع النظر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الإکراه لا یکون مجوّزا لقتل نفس محترمة و إن کان التوعید بقتل نفس المکره،و من هنا تستفاد قاعدة کلّیة،و هی أنّ مع شمول حدیث الرفع لترک الواجبات و فعل المحرّمات لا بدّ من ملاحظة ترک الواجب و فعل الحرام المکره علیهما من حیث الرتبة و الأهمّیّة،فإنّ الإکراه لا یکون مجوّزا للزنا بذات البعل أو لقتل النفس المحترمة،أو لشرب الخمر فی الملأ العام لمن یکون فعله معیارا للمجتمع الإسلامی،و أمثال ذلک،و هکذا فی الاضطرار،فإنّ الاضطرار إلی الزواج لا یکون سببا لعدم اعتبار إذن ولیّ المرأة و رضایتها،و هکذا فی حدیث نفی الحرج</w:t>
      </w:r>
      <w:r>
        <w:rPr>
          <w:rFonts w:eastAsia="IRNazanin" w:cs="IRNazanin"/>
          <w:color w:val="111111"/>
          <w:sz w:val="28"/>
          <w:szCs w:val="28"/>
          <w:rtl w:val="true"/>
          <w:lang w:bidi="fa-IR"/>
        </w:rPr>
        <w:t>.</w:t>
      </w:r>
      <w:bookmarkStart w:id="308" w:name="pg16966_184527"/>
    </w:p>
    <w:p>
      <w:pPr>
        <w:pStyle w:val="BookText"/>
        <w:rPr/>
      </w:pPr>
      <w:bookmarkEnd w:id="308"/>
      <w:r>
        <w:rPr>
          <w:rFonts w:ascii="IRNazanin" w:hAnsi="IRNazanin" w:eastAsia="IRNazanin"/>
          <w:color w:val="111111"/>
          <w:sz w:val="28"/>
          <w:sz w:val="28"/>
          <w:szCs w:val="28"/>
          <w:rtl w:val="true"/>
          <w:lang w:bidi="fa-IR"/>
        </w:rPr>
        <w:t>و أمّا إذا تعلّق الإکراه بإیجاد المانع کما لو اکره علی لبس الثوب النجس فی الصلاة فلا إشکال فی صحّة الصلاة لرفع ما هو أثر شرعیّ للمانع،أی المانعیّة بالحدیث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تعلّق بترک الجزء أو ترک الشرط 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بصحّة التمسّک بالحدیث لرفع الجزئیّة و الشرطیّة،فتکون العبادة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خلاف ذلک؛إذ لیس للترک بما هو ترک أثر شرعی کی یکون الرفع بلحاظه،و أمّا وجوب الإعادة فلیس أثرا شرعیّا للترک و إنّما هو أثر عقلیّ یدرکه عند عدم انطباق المأمور به علی المأتی به،و من الواضح أنّ الجزئیّة و الشرطیّة لیستا من آثار ترک الجزء و ترک الشرط حتّی یکون الرفع عند الإکراه علی ترکهما بلحاظها،و إنّما هی من آثار نفس الجزء و الشرط، و المفروض عدم تعلّق الإکراه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الفرق بین ما نحن فیه و بین نسیان الجزء و الشرط،فإنّ متعلّق الإکراه هو ترکهما،و لا یوجد أثر شرعی للترک کی یتمّ الرفع بلحاظه، و أمّا متعلّق النسیان فهو نفس الجزء و الشرط بما لهما من الآثار الشرعیّة من الجزئیّة و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من التماس دلیل آخر لتصحیح العبادة فیما نحن فیه کحدیث لا تعاد،و لا فرق فیما ذکرناه من الأحکام بین الإکراه و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البحث عن النسیان و الإکراه و الاضطرار بلحاظ الأحکام التکلیفیّة</w:t>
      </w:r>
      <w:r>
        <w:rPr>
          <w:rFonts w:eastAsia="IRNazanin" w:cs="IRNazanin"/>
          <w:color w:val="111111"/>
          <w:sz w:val="28"/>
          <w:szCs w:val="28"/>
          <w:rtl w:val="true"/>
          <w:lang w:bidi="fa-IR"/>
        </w:rPr>
        <w:t>.</w:t>
      </w:r>
    </w:p>
    <w:p>
      <w:pPr>
        <w:pStyle w:val="Heading6"/>
        <w:numPr>
          <w:ilvl w:val="5"/>
          <w:numId w:val="1"/>
        </w:numPr>
        <w:rPr/>
      </w:pPr>
      <w:bookmarkStart w:id="309" w:name="__RefHeading___Toc1628280_3830689328"/>
      <w:bookmarkStart w:id="310" w:name="_Toc123"/>
      <w:bookmarkEnd w:id="309"/>
      <w:r>
        <w:rPr>
          <w:rtl w:val="true"/>
        </w:rPr>
        <w:t>الجهة الرابعة</w:t>
      </w:r>
      <w:r>
        <w:rPr>
          <w:rtl w:val="true"/>
        </w:rPr>
        <w:t>:</w:t>
      </w:r>
      <w:r>
        <w:rPr>
          <w:rtl w:val="true"/>
        </w:rPr>
        <w:t>فی البحث عن الفقرات الثلاث بلحظ الأحکام الوضعیّة،</w:t>
      </w:r>
      <w:bookmarkEnd w:id="31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فیها یقع فی مرحلتین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الأسباب،و الثانیة فی المسبّبات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المرحلة الاولی فالصحیح أنّ البیع الإکراهی لا یکون مؤثّرا فی التملیک و التملّک استنادا إلی حدیث الرفع،و هکذا فی البیع النسیانی،بخلاف البیع الاضطراری فإنّ الحکم ببطلانه خلاف الامتنان،فلا بدّ من الحکم بصحّته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المحقّق النائینی قدّس سرّه </w:t>
      </w:r>
      <w:r>
        <w:rPr>
          <w:rStyle w:val="FootnoteAnchor"/>
          <w:rtl w:val="true"/>
        </w:rPr>
        <w:footnoteReference w:id="218"/>
      </w:r>
      <w:r>
        <w:rPr>
          <w:rFonts w:ascii="IRNazanin" w:hAnsi="IRNazanin" w:eastAsia="IRNazanin"/>
          <w:color w:val="111111"/>
          <w:sz w:val="28"/>
          <w:sz w:val="28"/>
          <w:szCs w:val="28"/>
          <w:rtl w:val="true"/>
          <w:lang w:bidi="fa-IR"/>
        </w:rPr>
        <w:t>ذهب إلی أنّ وقوع النسیان أو الإکراه أو الاضطرار فی الأسباب لا یقتضی تأثیرها فی المسبّب،و لا تندرج فی حدیث الرفع؛لما تقدّم فی باب الأجزاء و الشرائط من أنّ حدیث الرفع لا یتکفّل تنزیل الفاقد منزلة الواجد و لا یثبت أمرا لم یکن،فلو اضطرّ إلی إیقاع العقد بالفارسیّة أو اکره علیه أو نسی العربیّة کان العقد باطلا،بناء علی اشتراط العربیّة فی العقد،فإنّ رفع العقد الفارسی لا یقتضی وقوع العقد العربی،و لیس للعقد الفارسی أثر یصحّ رفعه بلحاظ رفع أثره،و شرطیّة العربیّة لیست هی المنسیّة حتّی یکون الرفع بلحاظ رفع الشرطیّة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بالنسبة إلی نسیان السبب فالصحیح هو التفصیل بین ما إذا تعلّق بأصل السبب،أو ما یعدّ أمرا مقوّما للعقد عرفا،و بین ما إذا تعلّق بشرط من الشرائط الشرعیّة التی لا تعدّ عرفا مقوّما للعقد کما فی اشتراط العربیّة مثلا،أو بشرط عقلائی کذلک کما فی اشتراط تقدّم الإیجاب علی القبول،فإنّه فی الصورة الاولی لا إشکال فی بطلان المعاملة و عدم إمکان تصحیحها بحدیث الرفع؛إذ لا عقد هناک أصلا حتّی یتّصف بالصحّة بإجراء حدیث الرفع،و أمّا فی الصورة الثانیة فلا إشکال فی تصحیح العقد بحدیث الرفع؛إذ أصل العقد محقّق عرفا غیر أنّه فاقد لشرط من الشروط الشرعیّة أو العقلائیّة غیر</w:t>
      </w:r>
    </w:p>
    <w:p>
      <w:pPr>
        <w:pStyle w:val="BookText"/>
        <w:rPr/>
      </w:pPr>
      <w:r>
        <w:rPr>
          <w:rFonts w:ascii="IRNazanin" w:hAnsi="IRNazanin" w:eastAsia="IRNazanin"/>
          <w:color w:val="111111"/>
          <w:sz w:val="28"/>
          <w:sz w:val="28"/>
          <w:szCs w:val="28"/>
          <w:rtl w:val="true"/>
          <w:lang w:bidi="fa-IR"/>
        </w:rPr>
        <w:t>الدخیلة فی قوام العقد و ماهیّته،و بما أنّ حدیث الرفع حاکم علی أدلّة الشرائط،فترتفع شرطیّة الشرط مع النسیان و یکون العقد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رفع العقد الفارسی لا یقتضی وقوع العقد العربی،فکیف یحکم بصحّة العقد؟</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النسیان لم یتعلّق بالعقد الفارسی حتّی یکون مرفوعا،و إنّما تعلّق بالشرط،أعنی کون العقد عربیّا،و قد 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رفع الشرط رفع شرطیّته و الاکتفاء بالعقد الفاقد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الإکراه فالصحیح أیضا هو التفصیل بین ما إذا تعلّق الإکراه بترک إیجاد السبب أو ترک الجزء و الشرط،فیحکم ببطلان المعاملة؛إذ لا عقد هناک فی الأوّل حتّی یتّصف بالصحّة،و أنّ ترک الجزء و الشرط بما هو لیس موضوعا للأثر حتّی یتمّ الرفع بلحاظه فی الثانی،و بین ما إذا تعلّق بإیجاد المانع فیحکم بصحّة المعاملة؛إذ یصحّ التمسّک بحدیث الرفع لرفع مانعیّة المانع فی حال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الحکم فی باب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المرحلة الثانیة فذهب المحقّق النائینی قدّس سرّه </w:t>
      </w:r>
      <w:r>
        <w:rPr>
          <w:rStyle w:val="FootnoteAnchor"/>
          <w:rtl w:val="true"/>
        </w:rPr>
        <w:footnoteReference w:id="219"/>
      </w:r>
      <w:r>
        <w:rPr>
          <w:rFonts w:ascii="IRNazanin" w:hAnsi="IRNazanin" w:eastAsia="IRNazanin"/>
          <w:color w:val="111111"/>
          <w:sz w:val="28"/>
          <w:sz w:val="28"/>
          <w:szCs w:val="28"/>
          <w:rtl w:val="true"/>
          <w:lang w:bidi="fa-IR"/>
        </w:rPr>
        <w:t>إلی أنّ المسبّبات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تارة تکون من الامور الاعتباریّة التی لیس لها ما بحذاء فی وعاء العین،بل وعائها وعاء الاعتبار،کالملکیّة و الزوجیّة و الرقّیة و نحو ذلک من الوضعیّات الاعتباریّة التی أمضاها الشارع،و اخری تکون من الامور الواقعیّة التی کشف عنها الشارع کالطهارة و النجاسة الخبثیّة علی احتمال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الأوّل فهو بنفسه ممّا تناله ید الوضع و الرفع التشریعی علی ما هو الحقّ عندنا من أنّ هذا القسم من الأحکام الوضعیّة یستقلّ بالجعل و لیس</w:t>
      </w:r>
    </w:p>
    <w:p>
      <w:pPr>
        <w:pStyle w:val="BookText"/>
        <w:rPr/>
      </w:pPr>
      <w:r>
        <w:rPr>
          <w:rFonts w:ascii="IRNazanin" w:hAnsi="IRNazanin" w:eastAsia="IRNazanin"/>
          <w:color w:val="111111"/>
          <w:sz w:val="28"/>
          <w:sz w:val="28"/>
          <w:szCs w:val="28"/>
          <w:rtl w:val="true"/>
          <w:lang w:bidi="fa-IR"/>
        </w:rPr>
        <w:t>منتزعا من الأحکام التکلیفیّة،فلو فرض أنّه أمکن أن یقع المسبّب عن إکراه و نحوه کان للتمسّک بحدیث الرفع مجال،فینزّل المسبّب منزلة العدم و کأنّه لم یقع،و یلزمه عدم ترتیب الآثار المترتّبة علی المسبّب من حلّیّة الأکل و جواز التصرّف فی باب العقود و الإیقاعات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فهو ممّا لا تناله ید الوضع و الرفع التشریعی؛لأنّه من الامور التکوینیّة،و هی تدور مدار وجودها التکوینی متی تحقّقت و وجدت لا تقبل الرفع التشریعی،بل رفعها لا بدّ و أن یکون من سنخ وضعها تکوینا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نعم،یصحّ أن یتعلّق الرفع التشریعی بها بلحاظ ما رتّب علیها من الآثار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 أنّ لازم ذلک عدم وجوب الغسل علی من اکره علی الجنابة،أو عدم وجوب التطهیر علی من أکره علی النجاسة،بدعوی أنّ الجنابة المکره علیها و إن لم تقبل الرفع التشریعی إلاّ أنّها باعتبار ما لها من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قابلة للرفع،فإنّ الغسل و التطهیر أمران وجودیّان قد أمر الشارع بهما عقیب الجنابة و النجاسة مطلقا،من غیر فرق بین الجنابة و النجاسة الاختیاریّة و غیر الاختیاریّة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دلیل الأمر بالغسل عقیب الجنابة،و هکذا إطلاق دلیل الأمر بالتطهیر عقیب النجاسة لیس مانعا عن تعلّق الرفع بهما فی صورة الإکراه؛إذ المقصود حکومة حدیث الرفع علی إطلاقات الأدلّة الأوّلیّة،و هذا یعنی کون الإطلاقات فیها مصحّحة للحکومة لا مانعة عنها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أن یقال فی دفع التوهّم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دلیل علی ثبوت حکم تکلیفی فی الشریعة من وجوب الغسل أو التطهیر عقیب الجنابة و النجاسة</w:t>
      </w:r>
      <w:bookmarkStart w:id="311" w:name="pg16966_184531"/>
    </w:p>
    <w:p>
      <w:pPr>
        <w:pStyle w:val="BookText"/>
        <w:rPr/>
      </w:pPr>
      <w:bookmarkEnd w:id="311"/>
      <w:r>
        <w:rPr>
          <w:rFonts w:ascii="IRNazanin" w:hAnsi="IRNazanin" w:eastAsia="IRNazanin"/>
          <w:color w:val="111111"/>
          <w:sz w:val="28"/>
          <w:sz w:val="28"/>
          <w:szCs w:val="28"/>
          <w:rtl w:val="true"/>
          <w:lang w:bidi="fa-IR"/>
        </w:rPr>
        <w:t>مطلقا،بل الموجود هو قیام الدلیل علی شرطیّة الطهارة من الحدث و الخبث فی صحّة،و هی أثر عدم الجنابة،و المرفوع بالحدیث أثر الجنابة الإکراهیّة،و لا أثر لها حتّی یرفع به،و قد حقّقنا فی محلّه من عدم اتّصاف مقدّمة الواجب بالوجوب الغیری،و علیه فلا وجوب شرعا للغسل و التطهیر عقیب الجنابة و النجاسة و لو غیریّا حتّی یکون الرفع بلحاظه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بیان حدیث الرفع</w:t>
      </w:r>
      <w:r>
        <w:rPr>
          <w:rFonts w:eastAsia="IRNazanin" w:cs="IRNazanin"/>
          <w:color w:val="111111"/>
          <w:sz w:val="28"/>
          <w:szCs w:val="28"/>
          <w:rtl w:val="true"/>
          <w:lang w:bidi="fa-IR"/>
        </w:rPr>
        <w:t>.</w:t>
      </w:r>
    </w:p>
    <w:p>
      <w:pPr>
        <w:pStyle w:val="Heading6"/>
        <w:numPr>
          <w:ilvl w:val="5"/>
          <w:numId w:val="1"/>
        </w:numPr>
        <w:rPr/>
      </w:pPr>
      <w:bookmarkStart w:id="312" w:name="__RefHeading___Toc1628282_3830689328"/>
      <w:bookmarkStart w:id="313" w:name="_Toc124"/>
      <w:bookmarkEnd w:id="312"/>
      <w:r>
        <w:rPr>
          <w:rtl w:val="true"/>
        </w:rPr>
        <w:t>الروایة الثانیة</w:t>
      </w:r>
      <w:r>
        <w:rPr>
          <w:rtl w:val="true"/>
        </w:rPr>
        <w:t>:</w:t>
      </w:r>
      <w:r>
        <w:rPr>
          <w:rtl w:val="true"/>
        </w:rPr>
        <w:t>ما رواه الشیخ الصدوق قدّس سرّه مرسلا،</w:t>
      </w:r>
      <w:bookmarkEnd w:id="31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یضرّ إرسالها بعد نسبة الشیخ الصدوق قدّس سرّه إلی الإمام علیه السّلام بلفظ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فیها یقع فی جهات</w:t>
      </w:r>
      <w:r>
        <w:rPr>
          <w:rFonts w:eastAsia="IRNazanin" w:cs="IRNazanin"/>
          <w:color w:val="111111"/>
          <w:sz w:val="28"/>
          <w:szCs w:val="28"/>
          <w:rtl w:val="true"/>
          <w:lang w:bidi="fa-IR"/>
        </w:rPr>
        <w:t>:</w:t>
      </w:r>
    </w:p>
    <w:p>
      <w:pPr>
        <w:pStyle w:val="Heading6"/>
        <w:numPr>
          <w:ilvl w:val="5"/>
          <w:numId w:val="1"/>
        </w:numPr>
        <w:rPr/>
      </w:pPr>
      <w:bookmarkStart w:id="314" w:name="__RefHeading___Toc1628284_3830689328"/>
      <w:bookmarkStart w:id="315" w:name="_Toc125"/>
      <w:bookmarkEnd w:id="314"/>
      <w:r>
        <w:rPr>
          <w:rtl w:val="true"/>
        </w:rPr>
        <w:t>الجهة الأولی</w:t>
      </w:r>
      <w:r>
        <w:rPr>
          <w:rtl w:val="true"/>
        </w:rPr>
        <w:t>:</w:t>
      </w:r>
      <w:r>
        <w:rPr>
          <w:rtl w:val="true"/>
        </w:rPr>
        <w:t>فی الاحتمالات الواردة فی الحدیث ثبوتا،</w:t>
      </w:r>
      <w:bookmarkEnd w:id="315"/>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نقاط ثلاث لا بدّ من بحثها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فیها احتمالات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منه الإباحة الشرعیّة الواقعیّة المجعولة للأشیاء بعناوینها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الإباحة الشرعیّة الظاهریّة المجعولة للأشیاء بعناوینها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الإباحة العقلیّة الأصلیّة فی الأشیاء قبل ورود الشرع فی مقابل الحظر العقلی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الاستدلال بالحدیث علی البراءة إنّما یتمّ بناء علی الاحتمال الثانی؛إذ البراءة هی الإباحة الظاهریّة لا الواقعیّة،و أمّا الإباحة العقلیّة</w:t>
      </w:r>
      <w:bookmarkStart w:id="316" w:name="pg16966_184532"/>
    </w:p>
    <w:p>
      <w:pPr>
        <w:pStyle w:val="BookText"/>
        <w:rPr/>
      </w:pPr>
      <w:bookmarkEnd w:id="316"/>
      <w:r>
        <w:rPr>
          <w:rFonts w:ascii="IRNazanin" w:hAnsi="IRNazanin" w:eastAsia="IRNazanin"/>
          <w:color w:val="111111"/>
          <w:sz w:val="28"/>
          <w:sz w:val="28"/>
          <w:szCs w:val="28"/>
          <w:rtl w:val="true"/>
          <w:lang w:bidi="fa-IR"/>
        </w:rPr>
        <w:t>فیشکل إثباتها بالحدیث؛لعدم صحّة التعبّد فی الأحکام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منها صدور الحکم من المولی و جعله له،فیکون مفاد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لم یصدر فیه نهی و لم تجعل فیه الحرمة فهو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منها وصول الحکم إلی المکلّف و علمه به لا مجرّد صدوره من الشارع و إن لم یصل إلی المکلّف،فیکون مفاد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لم یصل إلی المکلّف فیه نهی من الشارع فهو مطلق و إن صدر فیه نهی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الاستدلال بالروایة إنّما یتمّ بناء علی الاحتمال الثانی دون الأوّل؛إذ ما لا نهی فیه رأسا لا کلام فی أنّه لا عقوبة علی ارتکابه،و لا یقول الأخباری بالاحتیاط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منها النهی الواقعی المتعلّق بالشیء بعنوانه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منها مطلق النهی المتعلّق بالشیء و لو من حیث کونه مجهول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أنّه علی الاحتمال الأوّل تکون البراءة المستفادة من الروایة معارضة لأدلّة وجوب الاحتیاط علی تقدیر تمامیّتها،و علی الثانی تکون أدلّة الاحتیاط واردة علیها</w:t>
      </w:r>
      <w:r>
        <w:rPr>
          <w:rFonts w:eastAsia="IRNazanin" w:cs="IRNazanin"/>
          <w:color w:val="111111"/>
          <w:sz w:val="28"/>
          <w:szCs w:val="28"/>
          <w:rtl w:val="true"/>
          <w:lang w:bidi="fa-IR"/>
        </w:rPr>
        <w:t>.</w:t>
      </w:r>
    </w:p>
    <w:p>
      <w:pPr>
        <w:pStyle w:val="Heading6"/>
        <w:numPr>
          <w:ilvl w:val="5"/>
          <w:numId w:val="1"/>
        </w:numPr>
        <w:rPr/>
      </w:pPr>
      <w:bookmarkStart w:id="317" w:name="__RefHeading___Toc1628286_3830689328"/>
      <w:bookmarkStart w:id="318" w:name="_Toc126"/>
      <w:bookmarkEnd w:id="317"/>
      <w:r>
        <w:rPr>
          <w:rtl w:val="true"/>
        </w:rPr>
        <w:t>الجهة الثانیة</w:t>
      </w:r>
      <w:r>
        <w:rPr>
          <w:rtl w:val="true"/>
        </w:rPr>
        <w:t>:</w:t>
      </w:r>
      <w:r>
        <w:rPr>
          <w:rtl w:val="true"/>
        </w:rPr>
        <w:t>فی حکم هذه الاحتمالات من حیث الإمکان و الامتناع،</w:t>
      </w:r>
      <w:bookmarkEnd w:id="31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ذهب المحقّق الأصفهانی قدّس سرّه </w:t>
      </w:r>
      <w:r>
        <w:rPr>
          <w:rStyle w:val="FootnoteAnchor"/>
          <w:rtl w:val="true"/>
        </w:rPr>
        <w:footnoteReference w:id="221"/>
      </w:r>
      <w:r>
        <w:rPr>
          <w:rFonts w:ascii="IRNazanin" w:hAnsi="IRNazanin" w:eastAsia="IRNazanin"/>
          <w:color w:val="111111"/>
          <w:sz w:val="28"/>
          <w:sz w:val="28"/>
          <w:szCs w:val="28"/>
          <w:rtl w:val="true"/>
          <w:lang w:bidi="fa-IR"/>
        </w:rPr>
        <w:t>إلی امتناع صورتین من هذه الاحتمالات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المراد من المطلق الإباحة الشرعیّة الواقعیّة مع إرادة الصدور من الورود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 المطلق الإباحة الشرعیّة الظاهریّة مع إرادة الصدور من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الاولی فلأنّ المفروض لا اقتضائیّة للموضوع فی مورد الإباحة الواقعیّة بالنسبة للمصلحة و المفسدة،و ذلک ینافی فرض اقتضائیّته للمفسدة الداعیة إلی تشریع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اقتضائیّته إنّما هی من حیث ذاته،و ذلک لا ینافی اقتضائیّته للمفسدة بعنوان ثانوی یستدعی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الروایة هو وحدة متعلّقی الإباحة و النهی عنوانا،فالماء الذی بعنوانه صار مباحا هو بهذا العنوان یتعلّق به النهی،لا بعنوان آخر ینطبق علیه بحیث یکون موضوع النهی ذلک العنوان کالغصب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ارید بورود النهی تحدید الموضوع و تقییده فلا یصحّ أیضا،سواء کان بنحو المعرّفیّة و المشیریّة،بأن یکون المقصود أنّ الموضوع الذی لم یرد فیه نهی مباح،و الموضوع الذی ورد فیه نهی لیس مباحا،أم کان بنحو تقیّد أحد الضدّین بعدم الضدّ الآخر حدوثا أو بقاء؛إذ علی الأوّل یلزم حمل الخبر علی ما هو کالبدیهی الذی لا یناسب شأن الإمام علیه السّلام و علی الثانی یلزم مقدّمیّة عدم أحد الضدّین للضدّ الآخر،و قد أثبتنا استحالة ذلک فی مبحث الضدّ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الأحکام الشرعیّة و إن کانت تابعة للمصالح و المفاسد، و لکن لیس من الضروری أن تکون تلک المصالح و المفاسد کامنة فی نفس الموضوعات حتّی یکون الاقتضاء و اللااقتضاء راجعا إلیها دائما،فإنّ الجهات الخارجیّة و العوامل الاجتماعیّة لها مدخلیّة تامّة فی التشریعات الإسلامیّة،</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نجاسة الکفّار و المشرکین لیس لأجل وجود قذارة فیهم کما هو شأن سائر الأعیان النجسة،بل أراد الشارع الحکیم بذلک إبعاد المسلمین عن الکفّار و عدم الاختلاط بهم و ترک معاشرتهم؛لئلاّ تسری الأفکار الإلحادیّة فی صفوف المسلمین و لا ینتشر الفساد و الضلال فی أوساطهم؛حفظا لشوکة المسلمین و أصالتهم و سیادتهم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فمن الممکن أن یکون الموضوع لا اقتضائیّا،إلاّ أنّ الموانع الخارجیّة و المصالح السیاسیّة الإسلامیّة تقتضی جعل الحرمة له،و کذلک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ورود النهی من الشارع تحدیدا للموضوع لیس بیانا لأمر بدیهی لا یناسب شأن الإمام علیه السّلام؛لأنّ ما هو کالبدیهی إنّما هو فیما لو ارید بالمطلق الإباحة العقلیّة فی مقابل الحظر العقلی،و لکنّ مفروض البحث هو الإباحة الشرعیّة الواقعیّة التی هی من الأحکام الخمسة التکلیفیّة المتوقّفة علی الجعل و التشریع بالضرورة،و لولاه لم یصحّ إسنادها إلی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مقدّمیّة عدم أحد الضدّین للضدّ الآخر إنّما هو ممتنع فی دائرة التکوینیّات دون الاعتباریّات التی منها الأحکام الشرعیّة،فلا مانع من تقیید الإباحة بعدم ورود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أنّه لا تضادّ بین الأحکام الشرعیّة کما ذکرناه مرارا، فلا یجری فیها مقدّمیّة عدم أحد الضدّین لوجود الضدّ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الصورة الثانیة فأفاد قدّس سرّه </w:t>
      </w:r>
      <w:r>
        <w:rPr>
          <w:rStyle w:val="FootnoteAnchor"/>
          <w:rtl w:val="true"/>
        </w:rPr>
        <w:footnoteReference w:id="222"/>
      </w:r>
      <w:r>
        <w:rPr>
          <w:rFonts w:ascii="IRNazanin" w:hAnsi="IRNazanin" w:eastAsia="IRNazanin"/>
          <w:color w:val="111111"/>
          <w:sz w:val="28"/>
          <w:sz w:val="28"/>
          <w:szCs w:val="28"/>
          <w:rtl w:val="true"/>
          <w:lang w:bidi="fa-IR"/>
        </w:rPr>
        <w:t>فی وجه امتناعها امورا ثلاثة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الإباحة الظاهریّة هو الشیء المشکوک حکمه الواقعی، و هذا الموضوع مغیّا بالعلم بالحکم،نظیر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w:t>
      </w:r>
    </w:p>
    <w:p>
      <w:pPr>
        <w:pStyle w:val="BookText"/>
        <w:rPr/>
      </w:pPr>
      <w:r>
        <w:rPr>
          <w:rFonts w:ascii="IRNazanin" w:hAnsi="IRNazanin" w:eastAsia="IRNazanin"/>
          <w:color w:val="111111"/>
          <w:sz w:val="28"/>
          <w:sz w:val="28"/>
          <w:szCs w:val="28"/>
          <w:rtl w:val="true"/>
          <w:lang w:bidi="fa-IR"/>
        </w:rPr>
        <w:t>تعلم أنّه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أخذ العلم بالحرمة غایة للحلّیة الظاهریّة،و یستحیل أن تکون الإباحة الظاهریّة مغیّاة بصدور النهی واقعا مع بقاء الجهل به،و إلاّ لزم ارتفاع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الإباحة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المشکوک حکمه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إلاّ تخلّف الحکم عن موضوعه،و هو فی الاستحالة کتخلّف المعلول عن علّته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یلزم فی المقام تخلّف الحکم عن موضوعه التامّ مطلقا،بل لا بدّ من التفصیل بین ما إذا کان صدور النهی قیدا للإباحة الظاهریّة أو غایة لها،فعلی الأوّل یکون موضوع الإباحة الظاهریّة هو المشکوک المقیّد بعدم صدور النهی فیه واقعا،فبمجرّد صدور النهی تنتفی الإباحة بانتفاء أحد جزئی موضوعها،و هذا لیس من باب تخلّف الحکم عن موضوعه التامّ،بل من باب انتفاء الموضوع المرکّب بانتفاء أحد جزئیّه،و أمّا علی الثانی فیکون الموضوع للإباحة هو المشکوک بما هو مشکوک المجامع مع ورود النهی واقعا،فیلزم محذور تخلّف الحکم عن موضوعه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تخلّف الحکم عن موضوعه لیس ممتنعا،و ما ذکر من الامتناع ناش من قیاس عالم التشریع بعالم التکوین بتخیّل أنّ الموضوع التامّ بالنسبة إلی حکمه،کنسبة العلّة التامّة إلی المعلول،و بما أنّ تخلّف المعلول عن علّته التامّة مستحیل،فکذلک تخلّف الحکم عن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الجهات الخارجیّة دخیلة فی جعل الأحکام علی متعلّقاتها، فلا إشکال فی تخلّف الحکم عن موضوعه فیما إذا اقتضت المصالح الخارجیّة لذلک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الإباحة الظاهریّة حیث إنّها مغیّاة بصدور النهی واقعا،</w:t>
      </w:r>
    </w:p>
    <w:p>
      <w:pPr>
        <w:pStyle w:val="BookText"/>
        <w:rPr/>
      </w:pPr>
      <w:r>
        <w:rPr>
          <w:rFonts w:ascii="IRNazanin" w:hAnsi="IRNazanin" w:eastAsia="IRNazanin"/>
          <w:color w:val="111111"/>
          <w:sz w:val="28"/>
          <w:sz w:val="28"/>
          <w:szCs w:val="28"/>
          <w:rtl w:val="true"/>
          <w:lang w:bidi="fa-IR"/>
        </w:rPr>
        <w:t>أو مقیّدة بعدم صدوره واقعا،فمع الشکّ فی حصول الغایة أو القید لا یصحّ ترتیب آثار الإباحة،بل لا بدّ فی ترتیبها من إحراز عدم صدور النهی، و المفروض أنّ عدم صدوره غیر محرز وجدانا؛إذ البحث فی شیء شکّ فی حلّیته و حرمته،فلا بدّ من إحرازه تعبّدا بأصالة عدم صدور النهی حتّی تثبت الإباحة فعلا للموضوع المشکوک حکمه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الغرض من إجراء الأصل مجرّد نفی الحرمة ظاهرا فلا مانع منه، إلاّ أنّه لیس من الاستدلال بالحدیث بل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الغرض منه التعبّد بالإباحة الشرعیّة فحینئذ یکون استدلالا بالحدیث،إلاّ أنّه لا یجری الاستصحاب لإثبات الإباحة الشرعیّة،و ذلک لعدم إمکان إرادة الإباحة الواقعیّة أو الظاهریّة من الحدیث؛لما عرفت فی الصورة الاولی و الأمر الأوّل من الصورة الثانیة،و أمّا استصحاب الإباحة بمعنی اللاحرجیّة العقلیّة فغیر جار أیضا؛لعدم کونها حکما شرعیّا و لا موضوعا لحکم شرعی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نختار أنّ الغرض من إجراء الأصل التعبّد بالإباحة الشرعیّة، و قد عرفت إمکان إرادة الإباحة الواقعیّة من الحدیث فی الصورة الاولی،و أمّا عدم إمکان إرادة الإباحة الظاهریّة فهو مصادرة واضحة؛إذ الظاهر من کلامه أنّ الأمر الثانی دلیلا مستقلاّ مع غضّ النظر عن الأمر الأوّل،و من المعلوم أنّ الأمر الثانی لا یدلّ علی عدم إمکان إرادة الإباحة الظاهریّة،و إنّما الأمر الأوّل هو الذی دلّ علی ذلک،و قد عرفت جوابه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استصحاب عدم ورود النهی لإثبات الإباحة من الاصول</w:t>
      </w:r>
      <w:bookmarkStart w:id="319" w:name="pg16966_184537"/>
    </w:p>
    <w:p>
      <w:pPr>
        <w:pStyle w:val="BookText"/>
        <w:rPr/>
      </w:pPr>
      <w:bookmarkEnd w:id="319"/>
      <w:r>
        <w:rPr>
          <w:rFonts w:ascii="IRNazanin" w:hAnsi="IRNazanin" w:eastAsia="IRNazanin"/>
          <w:color w:val="111111"/>
          <w:sz w:val="28"/>
          <w:sz w:val="28"/>
          <w:szCs w:val="28"/>
          <w:rtl w:val="true"/>
          <w:lang w:bidi="fa-IR"/>
        </w:rPr>
        <w:t>المثبتة؛إذ تحقّق ذی الغایة مع عدم حصول غایته من الأحکام العقلیّة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نعم،استصحاب بقاء الإباحة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الخبر جعل ورود النهی غایة رافعة للإباحة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مقتضی فرض عدم الحرمة إلاّ بقاء هو فرض عدم الحرمة حدوثا،و مقتضاه عدم الشکّ فی الحلّیة و الحرمة من أوّل الأمر،فما معنی جعل الإباحة الظاهریّة المبعوثة بالشکّ فی الحلّیّة و الحرمة فی فرض عدم الحرمة إلاّ بقاء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الحرمة إلاّ بعد ورود النهی لا یستلزم عدم حصول الشکّ فی الحلیّة و الحرمة من أوّل الأمر،فإنّ تحقّق الشکّ للمکلّف ضروری مع شکّه فی ورود النهی و عدمه،و هو کاف فی جعل الإباحة الظاهریّة</w:t>
      </w:r>
      <w:r>
        <w:rPr>
          <w:rFonts w:eastAsia="IRNazanin" w:cs="IRNazanin"/>
          <w:color w:val="111111"/>
          <w:sz w:val="28"/>
          <w:szCs w:val="28"/>
          <w:rtl w:val="true"/>
          <w:lang w:bidi="fa-IR"/>
        </w:rPr>
        <w:t>.</w:t>
      </w:r>
    </w:p>
    <w:p>
      <w:pPr>
        <w:pStyle w:val="Heading6"/>
        <w:numPr>
          <w:ilvl w:val="5"/>
          <w:numId w:val="1"/>
        </w:numPr>
        <w:rPr/>
      </w:pPr>
      <w:bookmarkStart w:id="320" w:name="__RefHeading___Toc1628288_3830689328"/>
      <w:bookmarkStart w:id="321" w:name="_Toc127"/>
      <w:bookmarkEnd w:id="320"/>
      <w:r>
        <w:rPr>
          <w:rtl w:val="true"/>
        </w:rPr>
        <w:t>الجهة الثالثة</w:t>
      </w:r>
      <w:r>
        <w:rPr>
          <w:rtl w:val="true"/>
        </w:rPr>
        <w:t>:</w:t>
      </w:r>
      <w:r>
        <w:rPr>
          <w:rtl w:val="true"/>
        </w:rPr>
        <w:t>فیما هو الظاهر من الروایة بلحاظ مقام الإثبات</w:t>
      </w:r>
      <w:r>
        <w:rPr>
          <w:rtl w:val="true"/>
        </w:rPr>
        <w:t>:</w:t>
      </w:r>
      <w:bookmarkEnd w:id="321"/>
    </w:p>
    <w:p>
      <w:pPr>
        <w:pStyle w:val="BookText"/>
        <w:rPr/>
      </w:pPr>
      <w:r>
        <w:rPr>
          <w:rFonts w:ascii="IRNazanin" w:hAnsi="IRNazanin" w:eastAsia="IRNazanin"/>
          <w:color w:val="111111"/>
          <w:sz w:val="28"/>
          <w:sz w:val="28"/>
          <w:szCs w:val="28"/>
          <w:rtl w:val="true"/>
          <w:lang w:bidi="fa-IR"/>
        </w:rPr>
        <w:t>لا شکّ فی أنّ المراد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هو الوصول إلی المکلّف لا الصدور من الشارع،و ذلک لانقطاع الوحی فی زمن صدور الروایة؛لأنّها وردت فی زمان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 شکّ فی أنّ المراد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النهی الواقعی المتعلّق بأفعال المکلّفین بعناوینها الأوّلیة،و الدلیل علی ذلک هو إضافة النهی إلی الشیء، فالموضوع بما هو شیء متعلّق للنهی لا بما هو مشکوک الحکم،و علیه فیکون الحدیث معارضا لدلیل الاحتیاط،و مع عدم وصول النهی الواقعی یکون الحکم هو الإطلاق</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أنّه لیس المراد من الإطلاق اللاحظر العقلی حتّی تکون الآیة</w:t>
      </w:r>
      <w:bookmarkStart w:id="322" w:name="pg16966_184538"/>
    </w:p>
    <w:p>
      <w:pPr>
        <w:pStyle w:val="BookText"/>
        <w:rPr/>
      </w:pPr>
      <w:bookmarkEnd w:id="322"/>
      <w:r>
        <w:rPr>
          <w:rFonts w:ascii="IRNazanin" w:hAnsi="IRNazanin" w:eastAsia="IRNazanin"/>
          <w:color w:val="111111"/>
          <w:sz w:val="28"/>
          <w:sz w:val="28"/>
          <w:szCs w:val="28"/>
          <w:rtl w:val="true"/>
          <w:lang w:bidi="fa-IR"/>
        </w:rPr>
        <w:t>بصدد بیان حکم عقلی؛لأنّ ذلک خلاف ظاهر مولویّة الخطاب الصادر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دلالة الروایة علی البراءة ممّا لا إشکال یعتریه،بل تکون البراءة المستفادة منها معارضة مع دلیل الاحتیاط</w:t>
      </w:r>
      <w:r>
        <w:rPr>
          <w:rFonts w:eastAsia="IRNazanin" w:cs="IRNazanin"/>
          <w:color w:val="111111"/>
          <w:sz w:val="28"/>
          <w:szCs w:val="28"/>
          <w:rtl w:val="true"/>
          <w:lang w:bidi="fa-IR"/>
        </w:rPr>
        <w:t>.</w:t>
      </w:r>
    </w:p>
    <w:p>
      <w:pPr>
        <w:pStyle w:val="Heading6"/>
        <w:numPr>
          <w:ilvl w:val="5"/>
          <w:numId w:val="1"/>
        </w:numPr>
        <w:rPr/>
      </w:pPr>
      <w:bookmarkStart w:id="323" w:name="__RefHeading___Toc1628290_3830689328"/>
      <w:bookmarkStart w:id="324" w:name="_Toc128"/>
      <w:bookmarkEnd w:id="323"/>
      <w:r>
        <w:rPr>
          <w:rtl w:val="true"/>
        </w:rPr>
        <w:t>الروایة الثالثة</w:t>
      </w:r>
      <w:r>
        <w:rPr>
          <w:rtl w:val="true"/>
        </w:rPr>
        <w:t>:</w:t>
      </w:r>
      <w:r>
        <w:rPr>
          <w:rtl w:val="true"/>
        </w:rPr>
        <w:t>قوله علیه السّلام</w:t>
      </w:r>
      <w:r>
        <w:rPr>
          <w:rtl w:val="true"/>
        </w:rPr>
        <w:t>:«</w:t>
      </w:r>
      <w:r>
        <w:rPr>
          <w:rtl w:val="true"/>
        </w:rPr>
        <w:t>الناس فی سعة ما لم یعلموا</w:t>
      </w:r>
      <w:r>
        <w:rPr>
          <w:rtl w:val="true"/>
        </w:rPr>
        <w:t>»</w:t>
      </w:r>
      <w:bookmarkEnd w:id="324"/>
    </w:p>
    <w:p>
      <w:pPr>
        <w:pStyle w:val="BookText"/>
        <w:rPr/>
      </w:pP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فی دلالته علی البراءة،و إنّما الکلام فی أنّ المستفاد منه براءة محکومة لدلیل الاحتیاط أم معارضة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فذهب المحقّق النائینی قدّس سرّه </w:t>
      </w:r>
      <w:r>
        <w:rPr>
          <w:rStyle w:val="FootnoteAnchor"/>
          <w:rtl w:val="true"/>
        </w:rPr>
        <w:footnoteReference w:id="226"/>
      </w:r>
      <w:r>
        <w:rPr>
          <w:rFonts w:ascii="IRNazanin" w:hAnsi="IRNazanin" w:eastAsia="IRNazanin"/>
          <w:color w:val="111111"/>
          <w:sz w:val="28"/>
          <w:sz w:val="28"/>
          <w:szCs w:val="28"/>
          <w:rtl w:val="true"/>
          <w:lang w:bidi="fa-IR"/>
        </w:rPr>
        <w:t>إلی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موصولة فالبراءة المستفادة من الحدیث تعارض أدلّة الاحتیاط؛إذ مفاده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من جهة الجهل بالحکم الشرعی یکونون فی سعة،فیعارض به أخبار الاحتیاط الدالّة علی کون الناس فی الضیق من جهة الحکم الشرعی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کانت مصدریّة زمانیّة فیکون مفاد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ما داموا لا یعلمون یکونون فی سعة،فیکون دلیل الاحتیاط حاکما علیه؛لأنّه بیان،و هو شبیه حکومة دلیل الاحتیاط علی قاعدة قبح العقاب بلا بیان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القسم الأوّل من کلامه قدّس سرّه صحیح و لا یکون قابلا للمناقشة، و أمّا القسم الثانی من کلامه قدّس سرّه فلا یکون قابلا للمساعدة،فإنّ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الجهل بالواقع،فلا بدّ ممّا یرد فی مقابله بعنوان البیان أن یرفعه و ینقلب إلی العلم،و معلوم أنّ وجوب الاحتیاط لیس بیانا للواقع حتّی یکون کذلک،فإنّ مجری الاحتیاط و مورد دلیل وجوب الاحتیاط هو الشکّ فی</w:t>
      </w:r>
    </w:p>
    <w:p>
      <w:pPr>
        <w:pStyle w:val="BookText"/>
        <w:rPr/>
      </w:pPr>
      <w:r>
        <w:rPr>
          <w:rFonts w:ascii="IRNazanin" w:hAnsi="IRNazanin" w:eastAsia="IRNazanin"/>
          <w:color w:val="111111"/>
          <w:sz w:val="28"/>
          <w:sz w:val="28"/>
          <w:szCs w:val="28"/>
          <w:rtl w:val="true"/>
          <w:lang w:bidi="fa-IR"/>
        </w:rPr>
        <w:t>الحکم الواقعی،و لا یمکن أن یکون الأصل العملی بعنوان البیان و العلم و رافعا للشکّ،و علیه فالبراءة المستفادة من الحدیث معارضة لأدلّة الاحتیاط،سواء کانت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مصدریّة أو موصولة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المحقّق الخراسانی قدّس سرّه </w:t>
      </w:r>
      <w:r>
        <w:rPr>
          <w:rStyle w:val="FootnoteAnchor"/>
          <w:rtl w:val="true"/>
        </w:rPr>
        <w:footnoteReference w:id="227"/>
      </w:r>
      <w:r>
        <w:rPr>
          <w:rFonts w:ascii="IRNazanin" w:hAnsi="IRNazanin" w:eastAsia="IRNazanin"/>
          <w:color w:val="111111"/>
          <w:sz w:val="28"/>
          <w:sz w:val="28"/>
          <w:szCs w:val="28"/>
          <w:rtl w:val="true"/>
          <w:lang w:bidi="fa-IR"/>
        </w:rPr>
        <w:t>ذهب إلی تفصیل آخر،و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الاحتیاط المستفاد من الأدلّة إمّا یکون طریقیّا،بمعنی أنّ وجوب الاحتیاط إنّما یکون طریقا إلی الحکم الواقعی المجهول،فیکون الملاک فی جعل وجوب الاحتیاط من قبل الشارع مجرّد الاحتفاظ بالواقع فی ظرف الجهل به،و من الواضح أنّه لا ثواب و لا عقاب لهذا الأمر الاحتیاطی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یکون نفسیّا بأن یکون الاحتیاط واجبا فی نفسه من دون نظر إلی الواقع المجهول و ذلک لجعل المکلّف أشدّ مواظبة و أقوی إرادة علی ترک المحرّمات و إتیان الواجبات،و من الواضح ترتّب الثواب و العقاب علی هذا الأمر الاحتیاطی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کان وجوب الاحتیاط طریقیّا فتکون البراءة معارضة له؛إذ حدیث السعة ظاهر فی الترخیص فی مورد الحکم الواقعی المجهول،و دلیل وجوب الاحتیاط الطریقی ظاهر فی أنّ إیجابه إنّما هو لأجل التحفّظ علی الحکم الواقعی المجهول،فیکون المکلّف فی ضیق منه،و هذا هو التعارض</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کان إیجاب الاحتیاط نفسیّا فحینئذ یکون رافعا لموضوع حدیث السعة و یقدّم علیه،و ذلک لأنّ المکلّف بعد العلم بوجوب الاحتیاط النفسی لا محالة یقع فی ضیق من ناحیة هذا الوجوب،و لکن لا یقع فی ضیق من ناحیة الحکم الواقعی المجهول حتّی یعارض حدیث السعة؛إذ وجوب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bookmarkStart w:id="325" w:name="pg16966_184540"/>
    </w:p>
    <w:p>
      <w:pPr>
        <w:pStyle w:val="BookText"/>
        <w:rPr/>
      </w:pPr>
      <w:bookmarkEnd w:id="325"/>
      <w:r>
        <w:rPr>
          <w:rFonts w:ascii="IRNazanin" w:hAnsi="IRNazanin" w:eastAsia="IRNazanin"/>
          <w:color w:val="111111"/>
          <w:sz w:val="28"/>
          <w:sz w:val="28"/>
          <w:szCs w:val="28"/>
          <w:rtl w:val="true"/>
          <w:lang w:bidi="fa-IR"/>
        </w:rPr>
        <w:t>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نفسی ناش عن ملاکه،و لا علاقة له بالواقع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التعارض ثابت علی کلا التقدیرین،أمّا بناء علی الطریقیّة فواضح،و أمّا بناء علی النفسیّة فلأنّ مفاد حدیث السعة هو التوسعة علی الناس و رفع الضیق عنهم فی ظرف الشکّ و الجهل بالواقع،و معلوم أنّ جعل الاحتیاط و لو بملاک نفسی فی هذا الظرف یوجب الضیق علی الناس فیتعارضان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دلیل الاحتیاط بالوجوب النفسی رافعا لموضوع حدیث السعة لکان جعل الترخیص و السعة لغوا؛إذ لا ینفکّ موضوعه عن موضوع الاحتیاط و لو فی مورد ما</w:t>
      </w:r>
      <w:r>
        <w:rPr>
          <w:rFonts w:eastAsia="IRNazanin" w:cs="IRNazanin"/>
          <w:color w:val="111111"/>
          <w:sz w:val="28"/>
          <w:szCs w:val="28"/>
          <w:rtl w:val="true"/>
          <w:lang w:bidi="fa-IR"/>
        </w:rPr>
        <w:t>.</w:t>
      </w:r>
    </w:p>
    <w:p>
      <w:pPr>
        <w:pStyle w:val="Heading6"/>
        <w:numPr>
          <w:ilvl w:val="5"/>
          <w:numId w:val="1"/>
        </w:numPr>
        <w:rPr/>
      </w:pPr>
      <w:bookmarkStart w:id="326" w:name="__RefHeading___Toc1628292_3830689328"/>
      <w:bookmarkStart w:id="327" w:name="_Toc129"/>
      <w:bookmarkEnd w:id="326"/>
      <w:r>
        <w:rPr>
          <w:rtl w:val="true"/>
        </w:rPr>
        <w:t>الروایة الرابعة</w:t>
      </w:r>
      <w:r>
        <w:rPr>
          <w:rtl w:val="true"/>
        </w:rPr>
        <w:t>:</w:t>
      </w:r>
      <w:r>
        <w:rPr>
          <w:rtl w:val="true"/>
        </w:rPr>
        <w:t>قوله علیه السّلام</w:t>
      </w:r>
      <w:r>
        <w:rPr>
          <w:rtl w:val="true"/>
        </w:rPr>
        <w:t>:«</w:t>
      </w:r>
      <w:r>
        <w:rPr>
          <w:rtl w:val="true"/>
        </w:rPr>
        <w:t>ما حجب اللّه علمه عن العباد فهو موضوع</w:t>
      </w:r>
      <w:bookmarkEnd w:id="327"/>
    </w:p>
    <w:p>
      <w:pPr>
        <w:pStyle w:val="BookText"/>
        <w:rPr/>
      </w:pP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w:t>
      </w:r>
    </w:p>
    <w:p>
      <w:pPr>
        <w:pStyle w:val="BookText"/>
        <w:rPr/>
      </w:pP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فتدلّ علی أنّ التکلیف المجهول ممّا حجب اللّه علمه عن العباد فهو مرفوع و موضوع عنهم،و هذا الحدیث یعارض أدلّة الاحتیاط؛لأنّها تدلّ علی عدم رفع ما حجب اللّه علمه،أی التکلیف المجهول عن العباد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اورد علی الاستدلال بالحدیث بأنّ ظاهر إسناد الحجب إلی اللّه تعالی هو الأحکام التی لم یبیّنها اللّه تعالی أصلا،إمّا لأجل التسهیل و التوسعة علی الامّة،أو لأجل مانع من البیان مع وجود المقتضی لها،فلا یشمل الأحکام التی بیّنها اللّه تعالی و لکن خفیت علی العباد لظلم الظالمین و منع المانعین،فیکون مفاد هذا الحدیث هو مفاد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اسکتوا عمّا سکت اللّه عنه</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و یکون</w:t>
      </w:r>
    </w:p>
    <w:p>
      <w:pPr>
        <w:pStyle w:val="BookText"/>
        <w:rPr/>
      </w:pPr>
      <w:r>
        <w:rPr>
          <w:rFonts w:ascii="IRNazanin" w:hAnsi="IRNazanin" w:eastAsia="IRNazanin"/>
          <w:color w:val="111111"/>
          <w:sz w:val="28"/>
          <w:sz w:val="28"/>
          <w:szCs w:val="28"/>
          <w:rtl w:val="true"/>
          <w:lang w:bidi="fa-IR"/>
        </w:rPr>
        <w:t>أجنبیّا عن أصل البراءة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الظهور یعارضه ظهور آخر،و توضیحه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تعدّت بحرف الاستعلاء دلّت علی جعل شیء علی شیء و إثباته له،و إن تعدّت بحرف المجاوزة دلّت علی معنی الإسقاط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یَضَعُ عَنْهُمْ إِصْرَهُمْ </w:t>
      </w:r>
      <w:r>
        <w:rPr>
          <w:rStyle w:val="FootnoteAnchor"/>
          <w:rtl w:val="true"/>
        </w:rPr>
        <w:footnoteReference w:id="230"/>
      </w:r>
      <w:r>
        <w:rPr>
          <w:rFonts w:ascii="IRNazanin" w:hAnsi="IRNazanin" w:eastAsia="IRNazanin"/>
          <w:color w:val="111111"/>
          <w:sz w:val="28"/>
          <w:sz w:val="28"/>
          <w:szCs w:val="28"/>
          <w:rtl w:val="true"/>
          <w:lang w:bidi="fa-IR"/>
        </w:rPr>
        <w:t>،أی أسقطها و رفعها عنهم،و من الواضح أنّ إسقاط شیء عن شیء فرع استقراره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فالظاهر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هو مجعول بحسب الواقع،لا ما لم یجعل أصلا و کان مسکوتا عنه من أوّل الأمر،فإنّ ما لم یجعل من البدایة لا یتعلّق به الرفع و الإسقاط کما هو واضح،فلیس مفاد الحدیث مفاد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اسکتوا عمّا سکت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إسناد الحجب إلیه تعالی،فلأجل ما برهن علیه فی المباحث الکلامیة من أنّ الأفعال الاختیاریّة کما یصحّ إسنادها إلی فاعلها کذلک یصحّ إسنادها إلی اللّه تعالی بعد ما کان ممکن الوجود مرتبطا بالعلّة،بل هو عین الربط بها،و لا استقلال له لاحتیاجه فی کلّ آن إلی العلّة،فلا مانع من إسناد الحجب إلیه تعالی،و إن کان المانع عروض العوارض من ظلم الظالمین و منع المانعین و ضیاع الکتب</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إسناد الأفعال الاختیاریّة إلیه تعالی و إن کان صحیحا مع توجّه التحسین و التوبیخ إلی الفاعل المباشر،إلاّ أنّ إسناد أفعال غیر حسنة إلیه تعالی أمر غیر معهود فی الکتاب و السنّة</w:t>
      </w:r>
      <w:r>
        <w:rPr>
          <w:rFonts w:eastAsia="IRNazanin" w:cs="IRNazanin"/>
          <w:color w:val="111111"/>
          <w:sz w:val="28"/>
          <w:szCs w:val="28"/>
          <w:rtl w:val="true"/>
          <w:lang w:bidi="fa-IR"/>
        </w:rPr>
        <w:t>.</w:t>
      </w:r>
      <w:bookmarkStart w:id="328" w:name="pg16966_184542"/>
    </w:p>
    <w:p>
      <w:pPr>
        <w:pStyle w:val="Heading6"/>
        <w:numPr>
          <w:ilvl w:val="5"/>
          <w:numId w:val="1"/>
        </w:numPr>
        <w:rPr/>
      </w:pPr>
      <w:bookmarkStart w:id="329" w:name="__RefHeading___Toc1628294_3830689328"/>
      <w:bookmarkStart w:id="330" w:name="_Toc130"/>
      <w:bookmarkEnd w:id="328"/>
      <w:bookmarkEnd w:id="329"/>
      <w:r>
        <w:rPr>
          <w:rtl w:val="true"/>
        </w:rPr>
        <w:t>الروایة الخامسة</w:t>
      </w:r>
      <w:r>
        <w:rPr>
          <w:rtl w:val="true"/>
        </w:rPr>
        <w:t>:</w:t>
      </w:r>
      <w:r>
        <w:rPr>
          <w:rtl w:val="true"/>
        </w:rPr>
        <w:t>قوله علیه السّلام</w:t>
      </w:r>
      <w:r>
        <w:rPr>
          <w:rtl w:val="true"/>
        </w:rPr>
        <w:t>:«</w:t>
      </w:r>
      <w:r>
        <w:rPr>
          <w:rtl w:val="true"/>
        </w:rPr>
        <w:t>کلّ شیء لک حلال حتّی تعرف أنّه حرام</w:t>
      </w:r>
      <w:bookmarkEnd w:id="330"/>
    </w:p>
    <w:p>
      <w:pPr>
        <w:pStyle w:val="BookText"/>
        <w:rPr/>
      </w:pP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w:t>
      </w:r>
    </w:p>
    <w:p>
      <w:pPr>
        <w:pStyle w:val="BookText"/>
        <w:rPr/>
      </w:pP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استدلّ المحقّق الخراسانی قدّس سرّه </w:t>
      </w:r>
      <w:r>
        <w:rPr>
          <w:rStyle w:val="FootnoteAnchor"/>
          <w:rtl w:val="true"/>
        </w:rPr>
        <w:footnoteReference w:id="232"/>
      </w:r>
      <w:r>
        <w:rPr>
          <w:rFonts w:ascii="IRNazanin" w:hAnsi="IRNazanin" w:eastAsia="IRNazanin"/>
          <w:color w:val="111111"/>
          <w:sz w:val="28"/>
          <w:sz w:val="28"/>
          <w:szCs w:val="28"/>
          <w:rtl w:val="true"/>
          <w:lang w:bidi="fa-IR"/>
        </w:rPr>
        <w:t>بالروایة علی البراءة فی الشبهات الحکمیّة کالشبهات الموضوعیّة،بدعوی أنّها تدلّ علی حلّیّة ما لم یعلم حرمته مطلقا، و لو کان من جهة عدم الدلیل علی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عدم صحّة الاستدلال بها علی البراءة فی الشبهات الحکمیّة، فتختصّ بالشبهات الموضوعیّة،و ذلک 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من الکلمة هو الاحتراز عن العلم بالحرام لا بعینه،و لا ینطبق ذلک إلاّ علی الشبهة الموضوعیّة؛إذ لا یتصوّر العلم بالحرام لا بعینه فی الشبهة الحکمیّة،فإنّه مع الشکّ فی حرمة شیء و حلّیته لا علم لنا بالحرام لا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تفصّل بین نوعین من العلم بالحرام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بالحرام بعینه کالعلم بخمریّة هذا المائع،فیجب الاجتناب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بالحرام لا بعینه کما إذا شککنا فی أنّ المائع الخارجی خمر أو خلّ،فإنّ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لا بعینه،فلا یجب الاجتناب حینئذ بل هو حلال،و هذا التعبیر لا ینطبق إلاّ علی الشبهة الموضوعیّة کما عرفت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نعم،ذکر استاذنا السیّد الإمام قدّس سرّه </w:t>
      </w:r>
      <w:r>
        <w:rPr>
          <w:rStyle w:val="FootnoteAnchor"/>
          <w:rtl w:val="true"/>
        </w:rPr>
        <w:footnoteReference w:id="233"/>
      </w:r>
      <w:r>
        <w:rPr>
          <w:rFonts w:ascii="IRNazanin" w:hAnsi="IRNazanin" w:eastAsia="IRNazanin"/>
          <w:color w:val="111111"/>
          <w:sz w:val="28"/>
          <w:sz w:val="28"/>
          <w:szCs w:val="28"/>
          <w:rtl w:val="true"/>
          <w:lang w:bidi="fa-IR"/>
        </w:rPr>
        <w:t>بأنّه یمکن منع قرینیّة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بجعلها تأکیدا للعلم و المعرفة لا للحرام،فیکون کنایة عن وقوف المکلّف علی الأحکام وقوفا علمیّا لا یشوبه شکّ،و علیه فیتمّ الاستدلال بالحدیث فی الشبهات الحکمیّة</w:t>
      </w:r>
      <w:r>
        <w:rPr>
          <w:rFonts w:eastAsia="IRNazanin" w:cs="IRNazanin"/>
          <w:color w:val="111111"/>
          <w:sz w:val="28"/>
          <w:szCs w:val="28"/>
          <w:rtl w:val="true"/>
          <w:lang w:bidi="fa-IR"/>
        </w:rPr>
        <w:t>.</w:t>
      </w:r>
      <w:bookmarkStart w:id="331" w:name="pg16966_184543"/>
    </w:p>
    <w:p>
      <w:pPr>
        <w:pStyle w:val="BookText"/>
        <w:rPr/>
      </w:pPr>
      <w:bookmarkEnd w:id="331"/>
      <w:r>
        <w:rPr>
          <w:rFonts w:ascii="IRNazanin" w:hAnsi="IRNazanin" w:eastAsia="IRNazanin"/>
          <w:color w:val="111111"/>
          <w:sz w:val="28"/>
          <w:sz w:val="28"/>
          <w:szCs w:val="28"/>
          <w:rtl w:val="true"/>
          <w:lang w:bidi="fa-IR"/>
        </w:rPr>
        <w:t>و لکن قد عرفت أنّ الظاهر من الکلام أنّه احتراز عن العلم بالحرام لا بعینه لا تأکیدا للمعرفة،خصوصا مع اشتمال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الضمیر الراجع إلی الحرام لا إلی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أفاد قدّس سرّه بأنّ الروایة بصدد جعل الترخیص فی ارتکاب أطراف المعلوم بالإجمال،فیکون وزانها وزان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حتّی تعرف الحرام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الاستدلال بها فی الشبهات البدویّة،حکمیّة کانت أو 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الفرق الواضح بین الوزانین،فإنّ الروایة التی نبحث فیها تشمل الشبهات البدویّة بخلاف الروایة الثانیة</w:t>
      </w:r>
      <w:r>
        <w:rPr>
          <w:rFonts w:eastAsia="IRNazanin" w:cs="IRNazanin"/>
          <w:color w:val="111111"/>
          <w:sz w:val="28"/>
          <w:szCs w:val="28"/>
          <w:rtl w:val="true"/>
          <w:lang w:bidi="fa-IR"/>
        </w:rPr>
        <w:t>.</w:t>
      </w:r>
    </w:p>
    <w:p>
      <w:pPr>
        <w:pStyle w:val="Heading6"/>
        <w:numPr>
          <w:ilvl w:val="5"/>
          <w:numId w:val="1"/>
        </w:numPr>
        <w:rPr/>
      </w:pPr>
      <w:bookmarkStart w:id="332" w:name="__RefHeading___Toc1628296_3830689328"/>
      <w:bookmarkStart w:id="333" w:name="_Toc131"/>
      <w:bookmarkEnd w:id="332"/>
      <w:r>
        <w:rPr>
          <w:rtl w:val="true"/>
        </w:rPr>
        <w:t>الروایة السادسة</w:t>
      </w:r>
      <w:r>
        <w:rPr>
          <w:rtl w:val="true"/>
        </w:rPr>
        <w:t>:</w:t>
      </w:r>
      <w:r>
        <w:rPr>
          <w:rtl w:val="true"/>
        </w:rPr>
        <w:t>قوله علیه السّلام</w:t>
      </w:r>
      <w:r>
        <w:rPr>
          <w:rtl w:val="true"/>
        </w:rPr>
        <w:t>:«</w:t>
      </w:r>
      <w:r>
        <w:rPr>
          <w:rtl w:val="true"/>
        </w:rPr>
        <w:t>کلّ شیء فیه حلال و حرام فهو لک حلال حتّی</w:t>
      </w:r>
      <w:bookmarkEnd w:id="333"/>
    </w:p>
    <w:p>
      <w:pPr>
        <w:pStyle w:val="BookText"/>
        <w:rPr/>
      </w:pPr>
      <w:r>
        <w:rPr>
          <w:rFonts w:ascii="IRNazanin" w:hAnsi="IRNazanin" w:eastAsia="IRNazanin"/>
          <w:color w:val="111111"/>
          <w:sz w:val="28"/>
          <w:sz w:val="28"/>
          <w:szCs w:val="28"/>
          <w:rtl w:val="true"/>
          <w:lang w:bidi="fa-IR"/>
        </w:rPr>
        <w:t>تعرف الحرام منه بعینه فتدعه</w:t>
      </w:r>
      <w:r>
        <w:rPr>
          <w:rFonts w:eastAsia="IRNazanin" w:cs="IRNazanin"/>
          <w:color w:val="111111"/>
          <w:sz w:val="28"/>
          <w:szCs w:val="28"/>
          <w:rtl w:val="true"/>
          <w:lang w:bidi="fa-IR"/>
        </w:rPr>
        <w:t>» .</w:t>
      </w:r>
    </w:p>
    <w:p>
      <w:pPr>
        <w:pStyle w:val="BookText"/>
        <w:rPr/>
      </w:pP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البحث فی هذه الروایة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أنّها تشمل الشبهة الحکمیّة فی باب البراءة أم لا؟</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أنّها بعد فرض عدم شمولها للشبهة الحکمیّة هل تشمل الشبهة البدویّة الموضوعیّة،أم تختصّ بالشبهة الموضوعیّة فی أطراف العلم الإجمالی؟</w:t>
      </w:r>
    </w:p>
    <w:p>
      <w:pPr>
        <w:pStyle w:val="BookText"/>
        <w:rPr/>
      </w:pPr>
      <w:r>
        <w:rPr>
          <w:rFonts w:ascii="IRNazanin" w:hAnsi="IRNazanin" w:eastAsia="IRNazanin"/>
          <w:color w:val="111111"/>
          <w:sz w:val="28"/>
          <w:sz w:val="28"/>
          <w:szCs w:val="28"/>
          <w:rtl w:val="true"/>
          <w:lang w:bidi="fa-IR"/>
        </w:rPr>
        <w:t>و التحقیق فی 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یصحّ الاستدلال بهذه الروایة علی البراءة فی الشبهات الحکمیّة؛إذ فیها قرینتان تقتضیان اختصاصها بالشبهات الموضوعیّة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توضیحها فی الروایة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ظاهر فی الانقسام الفعلی، بمعنی أن یکون هناک قسم حلال و قسم حرام،و قسم مشکوک فیه لم یعلم من أیّهما کما فی المائع المشکوک فی کونه خلاّ أو خمرا،و من الواضح أنّ الانقسام الفعلی إنّما یجری فی الشبهات الموضوعیّة،و أمّا فی الشبهات الحکمیّة فلیس فیها إلاّ احتمال الحرمة و الحلّیة کما فی شرب التتن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ذهب المحقّق العراقی قدّس سرّه </w:t>
      </w:r>
      <w:r>
        <w:rPr>
          <w:rStyle w:val="FootnoteAnchor"/>
          <w:rtl w:val="true"/>
        </w:rPr>
        <w:footnoteReference w:id="235"/>
      </w:r>
      <w:r>
        <w:rPr>
          <w:rFonts w:ascii="IRNazanin" w:hAnsi="IRNazanin" w:eastAsia="IRNazanin"/>
          <w:color w:val="111111"/>
          <w:sz w:val="28"/>
          <w:sz w:val="28"/>
          <w:szCs w:val="28"/>
          <w:rtl w:val="true"/>
          <w:lang w:bidi="fa-IR"/>
        </w:rPr>
        <w:t>إلی أنّه یمکن أن یقال بشمول الروایة للشبهات الحکمیّة؛نظرا إلی إمکان فرض الانقسام الفعلی فیها أیضا کما فی کلّی اللحم، فإنّ فیه قسمین معلومین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حلال و هو لحم الغنم،و قسم حرام و هو لحم الأرنب،و قسم ثالث مشتبه و هو لحم الحمیر لا یدری بأنّه محکوم بالحلّیة أو الحرمة،و منشأ الاشتباه فیه هو وجود القسمین المعلومین،فیقال بمقتضی عموم الروایة أنّه حلال حتّی تعلم حرمته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الروایة أنّ منشأ الشکّ فی الحلّیة و الحرمة هو نفس الانقسام الفعلی إلی الحلال و الحرام کما هو الحال فی الشبهات الموضوعیّة،و من الواضح أنّ منشأ الشکّ فی الشبهة الحکمیّة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کلحم الحمیر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ناشئا من انقسام اللحم إلی الحلال و الحرام،بل هذا النوع من اللحم بنفسه مشکوک فیه من حیث الحلّیة و الحرمة،إمّا لفقدان النصّ أو إجمال النصّ أو تعارض النصّین،و أمّا انقسام أنواع اللحم إلی الحلال و الحرام فلا دخل له بالشکّ فی لحم الحمیر بوجه،و لذا لو فرضنا حرمة جمیع أنواع اللحم ما عدا الحمیر أو حلّیتها لکان الشکّ فی لحم الحمیر من حیث الحلّیة و الحرمة باق علی حاله، و علیه فالروایة لا تشمل الشبهات الحکمیّة</w:t>
      </w:r>
      <w:r>
        <w:rPr>
          <w:rFonts w:eastAsia="IRNazanin" w:cs="IRNazanin"/>
          <w:color w:val="111111"/>
          <w:sz w:val="28"/>
          <w:szCs w:val="28"/>
          <w:rtl w:val="true"/>
          <w:lang w:bidi="fa-IR"/>
        </w:rPr>
        <w:t>.</w:t>
      </w:r>
      <w:bookmarkStart w:id="334" w:name="pg16966_184545"/>
    </w:p>
    <w:p>
      <w:pPr>
        <w:pStyle w:val="BookText"/>
        <w:rPr/>
      </w:pPr>
      <w:bookmarkEnd w:id="334"/>
      <w:r>
        <w:rPr>
          <w:rFonts w:ascii="IRNazanin" w:hAnsi="IRNazanin" w:eastAsia="IRNazanin"/>
          <w:color w:val="111111"/>
          <w:sz w:val="28"/>
          <w:sz w:val="28"/>
          <w:szCs w:val="28"/>
          <w:rtl w:val="true"/>
          <w:lang w:bidi="fa-IR"/>
        </w:rPr>
        <w:t>و التحقیق فی الجهة الثانیة أیضا عدم صحّة الاستدلال بالروایة علی البراءة فی الشبهات البدویّة الموضوعیّة،فإنّ الظاهر منها کون القسمین من الحلال و الحرام مورد الابتلاء بالفعل،و هذا لا یتصوّر إلاّ فی الشبهة المقرونة بالعلم الإجمالی،و الروایة فی صدد جعل الترخیص فی أطراف العلم الإجمالی کما سیأتی توضیحه فی باب الاشتغال</w:t>
      </w:r>
      <w:r>
        <w:rPr>
          <w:rFonts w:eastAsia="IRNazanin" w:cs="IRNazanin"/>
          <w:color w:val="111111"/>
          <w:sz w:val="28"/>
          <w:szCs w:val="28"/>
          <w:rtl w:val="true"/>
          <w:lang w:bidi="fa-IR"/>
        </w:rPr>
        <w:t>.</w:t>
      </w:r>
    </w:p>
    <w:p>
      <w:pPr>
        <w:pStyle w:val="Heading6"/>
        <w:numPr>
          <w:ilvl w:val="5"/>
          <w:numId w:val="1"/>
        </w:numPr>
        <w:rPr/>
      </w:pPr>
      <w:bookmarkStart w:id="335" w:name="__RefHeading___Toc1628298_3830689328"/>
      <w:bookmarkStart w:id="336" w:name="_Toc132"/>
      <w:bookmarkEnd w:id="335"/>
      <w:r>
        <w:rPr>
          <w:rtl w:val="true"/>
        </w:rPr>
        <w:t>الدلیل الثالث</w:t>
      </w:r>
      <w:r>
        <w:rPr>
          <w:rtl w:val="true"/>
        </w:rPr>
        <w:t>:</w:t>
      </w:r>
      <w:r>
        <w:rPr>
          <w:rtl w:val="true"/>
        </w:rPr>
        <w:t>الإجماع</w:t>
      </w:r>
      <w:bookmarkEnd w:id="336"/>
    </w:p>
    <w:p>
      <w:pPr>
        <w:pStyle w:val="BookText"/>
        <w:rPr/>
      </w:pPr>
      <w:r>
        <w:rPr>
          <w:rFonts w:ascii="IRNazanin" w:hAnsi="IRNazanin" w:eastAsia="IRNazanin"/>
          <w:color w:val="111111"/>
          <w:sz w:val="28"/>
          <w:sz w:val="28"/>
          <w:szCs w:val="28"/>
          <w:rtl w:val="true"/>
          <w:lang w:bidi="fa-IR"/>
        </w:rPr>
        <w:t>لا یخفی أنّ ما ینفع منه فی المقام هو إجماع کافّة العلماء من الاصولیّین و الأخباریّین علی البراءة فی الشبهة الحکمیّة،و واضح أنّه لم ینعقد الإجماع علی هذا الوجه،بل هو مقطوع العدم،فإنّ جلّ الأخباریّین ذهبوا إلی وجوب الاحتیاط فیها،و لا یمکن دعوی عدم قدح مخالفتهم فی تحقّق الإجماع مع کونهم من العلماء الأجلاّء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الإجماع علی فرض انعقاده لیس إجماعا تعبّدیّا کاشفا عن رأی المعصوم علیه السّلام بل هو إجماع مدرکی،فلا بدّ من الرجوع إلی نفس المدرک</w:t>
      </w:r>
      <w:r>
        <w:rPr>
          <w:rFonts w:eastAsia="IRNazanin" w:cs="IRNazanin"/>
          <w:color w:val="111111"/>
          <w:sz w:val="28"/>
          <w:szCs w:val="28"/>
          <w:rtl w:val="true"/>
          <w:lang w:bidi="fa-IR"/>
        </w:rPr>
        <w:t>.</w:t>
      </w:r>
    </w:p>
    <w:p>
      <w:pPr>
        <w:pStyle w:val="Heading6"/>
        <w:numPr>
          <w:ilvl w:val="5"/>
          <w:numId w:val="1"/>
        </w:numPr>
        <w:rPr/>
      </w:pPr>
      <w:bookmarkStart w:id="337" w:name="__RefHeading___Toc1628300_3830689328"/>
      <w:bookmarkStart w:id="338" w:name="_Toc133"/>
      <w:bookmarkEnd w:id="337"/>
      <w:r>
        <w:rPr>
          <w:rtl w:val="true"/>
        </w:rPr>
        <w:t>الدلیل الرابع</w:t>
      </w:r>
      <w:r>
        <w:rPr>
          <w:rtl w:val="true"/>
        </w:rPr>
        <w:t>:</w:t>
      </w:r>
      <w:r>
        <w:rPr>
          <w:rtl w:val="true"/>
        </w:rPr>
        <w:t>العقل</w:t>
      </w:r>
      <w:bookmarkEnd w:id="338"/>
    </w:p>
    <w:p>
      <w:pPr>
        <w:pStyle w:val="BookText"/>
        <w:rPr/>
      </w:pPr>
      <w:r>
        <w:rPr>
          <w:rFonts w:ascii="IRNazanin" w:hAnsi="IRNazanin" w:eastAsia="IRNazanin"/>
          <w:color w:val="111111"/>
          <w:sz w:val="28"/>
          <w:sz w:val="28"/>
          <w:szCs w:val="28"/>
          <w:rtl w:val="true"/>
          <w:lang w:bidi="fa-IR"/>
        </w:rPr>
        <w:t>و البحث عنه یقع فی جهات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تمامیّة قاعدة قبح العقاب بلا بیان أو عدم تمامیّتها فی نفسها؟</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ملاحظتها مع قاعدة وجوب دفع الضرر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أنّها تعارض أدلّة الاحتیاط أو محکومة لها؟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استقلال العقل بقبح العقاب و المؤاخذة عند عدم البیان أو عدم وصول التکلیف إلی العبد،فیکون العقاب علی مخالفته</w:t>
      </w:r>
    </w:p>
    <w:p>
      <w:pPr>
        <w:pStyle w:val="BookText"/>
        <w:rPr/>
      </w:pPr>
      <w:r>
        <w:rPr>
          <w:rFonts w:ascii="IRNazanin" w:hAnsi="IRNazanin" w:eastAsia="IRNazanin"/>
          <w:color w:val="111111"/>
          <w:sz w:val="28"/>
          <w:sz w:val="28"/>
          <w:szCs w:val="28"/>
          <w:rtl w:val="true"/>
          <w:lang w:bidi="fa-IR"/>
        </w:rPr>
        <w:t>قبیحا عقلا؛إذ فوت غرض المولی حینئذ لیس مستندا إلی تقصیر من العبد، بل مستند إلی عدم تمامیّة البیان من قبل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فالمکلّف بعد الفحص التامّ و عدم وجدانه دلیلا علی الحکم یکون معذورا عند العقل فی عدم امتثال التکلیف المجهول،و إن کان هناک بیان فی الواقع،و هذا متّفق علیه بین الاصولیّین و الأخباریّین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بما ذکرنا أنّ موضوع حکم العقل بقبح العقاب هو عدم البیان الواصل إلی المکلّف؛إذ من الواضح أنّ الانبعاث نحو عمل أو الانزجار عنه إنّما هو من آثار التکلیف الواصل،لا التکلیف بوجوده الواقعی،فإنّه لا یکون محرّکا و زاجرا للعبد،و لا یتمّ به الحجّة علیه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المحقّق الأصفهانی قدّس سرّه </w:t>
      </w:r>
      <w:r>
        <w:rPr>
          <w:rStyle w:val="FootnoteAnchor"/>
          <w:rtl w:val="true"/>
        </w:rPr>
        <w:footnoteReference w:id="236"/>
      </w:r>
      <w:r>
        <w:rPr>
          <w:rFonts w:ascii="IRNazanin" w:hAnsi="IRNazanin" w:eastAsia="IRNazanin"/>
          <w:color w:val="111111"/>
          <w:sz w:val="28"/>
          <w:sz w:val="28"/>
          <w:szCs w:val="28"/>
          <w:rtl w:val="true"/>
          <w:lang w:bidi="fa-IR"/>
        </w:rPr>
        <w:t>ذهب إلی أنّ حکم العقل بقبح العقاب بلا بیان و إن کان صحیحا فی نفسه،إلاّ أنّه أجنبیّ عمّا یعیّنه الاصولی،و قال فی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العقل بقبح العقاب بلا بیان مأخوذ من الأحکام العقلائیّة التی حقیقتها ما تطابقت علیه آراء العقلاء حفظا للنظام و إبقاء للنوع،و من الواضح أنّ هذا الحکم العقلی العملی لیس منحازا عن الأحکام العقلیّة العملیّة الاخری،بل هو فرد من أفراد حکم العقل بقبح الظلم عند العقلاء،فإنّ مخالفة التکلیف الذی قامت علیه الحجّة هتک لحرمة المولی و خروج عن رسم العبودیّة،و هو ظلم من العبد إلی مولاه،فیستحقّ الذمّ و العقاب علیه،کما أنّ مخالفة ما لم تقم علیه الحجّة لیست من أفراد الظلم،و حینئذ فالعقوبة علیه ظلم من المولی إلی عبده،و هو قبیح من کلّ أحد؛لأنّه یؤدّی إلی فساد النوع و اختلال النظام،و لا یخفی أنّ المهمّ هو دفع استحقاق العقاب علی فعل محتمل</w:t>
      </w:r>
    </w:p>
    <w:p>
      <w:pPr>
        <w:pStyle w:val="BookText"/>
        <w:rPr/>
      </w:pPr>
      <w:r>
        <w:rPr>
          <w:rFonts w:ascii="IRNazanin" w:hAnsi="IRNazanin" w:eastAsia="IRNazanin"/>
          <w:color w:val="111111"/>
          <w:sz w:val="28"/>
          <w:sz w:val="28"/>
          <w:szCs w:val="28"/>
          <w:rtl w:val="true"/>
          <w:lang w:bidi="fa-IR"/>
        </w:rPr>
        <w:t>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تقم علیه حجّة منجّزة له،و حیث إنّ موضوع الاستحقاق بالآخرة هو الظلم علی المولی،فمع عدمه لا استحقاق قطعا،و علیه فلا حاجة إلی ضمّ قبح العقاب بلا بیان و إن کان صحیحا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البحث فی باب البراءة یرتبط بشأن من شئونات المکلّف،و أنّه إذا شرب التتن بعد الفحص و الیأس عن الدلیل علی حلّیته و حرمته لا یستحقّ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قاعدة قبح العقاب بلا بیان فالمقصود منها أنّ عقوبة المولی للمکلّف عند عدم تمامیّة الحجّة علی التکلیف من قبله قبیح؛لأنّه ظلم من المولی علی العبد،فلا ینطبق الدلیل علی المدّعی،فإنّ القاعدة ترتبط بالمولی لا بالمکلّف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أصالة لها بل هی من مصادیق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علیه استاذنا السیّد الإمام قدّس سرّه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أنّ العقل مستقلّ بوجوب إطاعة المنعم و قبح مخالفته،کما أنّه مستقلّ باستحقاق العقوبة للمتخلّف،و مع قطع النظر عن جمیع الجهات الاخری فالحکم باستحقاق العقوبة لیس بملاک انطباق عنوان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المهمّ فیما نحن فیه هو تحصیل المؤمّن من العقاب حتّی یجوز للمکلّف ارتکاب محتمل الحرمة،و معلوم أنّه إنّما یحصل بالتمسّک بکبری قبح العقاب بلا بیان،و أمّا مجرّد دفع الاستحقاق بمناط أنّ الارتکاب لیس ظلما فلا یکفی فی ذلک؛لأنّ دفع الاستحقاق من جهة الظلم لا یصیر مؤمّنا عن عامّة الجهات ما لم ینضمّ إلیه حکم العقل بقبح العقاب من المولی عند عدم البیان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فسیأتی البحث فیها عند مناقشة أدلّة الأخباریّین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أنّ أدلّة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تمامیّتها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واردة علی کبری قبح العقاب بلا بیان بارتفاع موضوعها؛إذ علی تقدیر وجوب الاحتیاط یتمّ البیان من قبل المولی فلا یبقی موضوع للکبری العقلیّة، و قد قلنا فی أوّل بحث البراءة بأنّ التمسّک بهذه الکبری لا ینفع فی مقام ردّ الأخباریّین؛إذ لا نزاع بین الفریقین فی أصل تمامیّة الکبری،و إنّما النزاع فی الصغری حیث ذهب الأخباریّون إلی تمامیّة البیان و قیام الحجّة علی التکالیف بأدلّة الاحتیاط،و ذهب الاصولیّون إلی عکس ذلک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أدلّة البراءة</w:t>
      </w:r>
      <w:r>
        <w:rPr>
          <w:rFonts w:eastAsia="IRNazanin" w:cs="IRNazanin"/>
          <w:color w:val="111111"/>
          <w:sz w:val="28"/>
          <w:szCs w:val="28"/>
          <w:rtl w:val="true"/>
          <w:lang w:bidi="fa-IR"/>
        </w:rPr>
        <w:t>.</w:t>
      </w:r>
      <w:bookmarkStart w:id="339" w:name="pg16966_184550"/>
    </w:p>
    <w:p>
      <w:pPr>
        <w:pStyle w:val="Heading5"/>
        <w:numPr>
          <w:ilvl w:val="4"/>
          <w:numId w:val="1"/>
        </w:numPr>
        <w:rPr/>
      </w:pPr>
      <w:bookmarkStart w:id="340" w:name="__RefHeading___Toc1628302_3830689328"/>
      <w:bookmarkStart w:id="341" w:name="_Toc134"/>
      <w:bookmarkEnd w:id="339"/>
      <w:bookmarkEnd w:id="340"/>
      <w:r>
        <w:rPr>
          <w:rtl w:val="true"/>
        </w:rPr>
        <w:t>المقام الثانی</w:t>
      </w:r>
      <w:r>
        <w:rPr>
          <w:rtl w:val="true"/>
        </w:rPr>
        <w:t>:</w:t>
      </w:r>
      <w:r>
        <w:rPr>
          <w:rtl w:val="true"/>
        </w:rPr>
        <w:t>فی أدلّة الأخباریّون علی الاحتیاط</w:t>
      </w:r>
      <w:bookmarkEnd w:id="341"/>
    </w:p>
    <w:p>
      <w:pPr>
        <w:pStyle w:val="Heading6"/>
        <w:numPr>
          <w:ilvl w:val="5"/>
          <w:numId w:val="1"/>
        </w:numPr>
        <w:rPr/>
      </w:pPr>
      <w:bookmarkStart w:id="342" w:name="__RefHeading___Toc1628304_3830689328"/>
      <w:bookmarkStart w:id="343" w:name="_Toc135"/>
      <w:bookmarkEnd w:id="342"/>
      <w:r>
        <w:rPr>
          <w:rtl w:val="true"/>
        </w:rPr>
        <w:t>اشارة</w:t>
      </w:r>
      <w:bookmarkEnd w:id="343"/>
    </w:p>
    <w:p>
      <w:pPr>
        <w:pStyle w:val="BookText"/>
        <w:rPr/>
      </w:pPr>
      <w:r>
        <w:rPr>
          <w:rFonts w:ascii="IRNazanin" w:hAnsi="IRNazanin" w:eastAsia="IRNazanin"/>
          <w:color w:val="111111"/>
          <w:sz w:val="28"/>
          <w:sz w:val="28"/>
          <w:szCs w:val="28"/>
          <w:rtl w:val="true"/>
          <w:lang w:bidi="fa-IR"/>
        </w:rPr>
        <w:t>و أمّا الأخباریّون فقد استدلّوا بکلّ من الکتاب و السنّة و العقل علی وجوب الاحتیاط فی الشبهات الحکمیّة التحریمیّة</w:t>
      </w:r>
      <w:r>
        <w:rPr>
          <w:rFonts w:eastAsia="IRNazanin" w:cs="IRNazanin"/>
          <w:color w:val="111111"/>
          <w:sz w:val="28"/>
          <w:szCs w:val="28"/>
          <w:rtl w:val="true"/>
          <w:lang w:bidi="fa-IR"/>
        </w:rPr>
        <w:t>:</w:t>
      </w:r>
    </w:p>
    <w:p>
      <w:pPr>
        <w:pStyle w:val="Heading6"/>
        <w:numPr>
          <w:ilvl w:val="5"/>
          <w:numId w:val="1"/>
        </w:numPr>
        <w:rPr/>
      </w:pPr>
      <w:bookmarkStart w:id="344" w:name="__RefHeading___Toc1628306_3830689328"/>
      <w:bookmarkStart w:id="345" w:name="_Toc136"/>
      <w:bookmarkEnd w:id="344"/>
      <w:r>
        <w:rPr>
          <w:rtl w:val="true"/>
        </w:rPr>
        <w:t>الدلیل الأوّل</w:t>
      </w:r>
      <w:r>
        <w:rPr>
          <w:rtl w:val="true"/>
        </w:rPr>
        <w:t>:</w:t>
      </w:r>
      <w:r>
        <w:rPr>
          <w:rtl w:val="true"/>
        </w:rPr>
        <w:t>الکتاب</w:t>
      </w:r>
      <w:bookmarkEnd w:id="345"/>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 الآمرة بالتقوی،کقوله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حَقَّ تُقاتِهِ </w:t>
      </w:r>
      <w:r>
        <w:rPr>
          <w:rStyle w:val="FootnoteAnchor"/>
          <w:rtl w:val="true"/>
        </w:rPr>
        <w:footnoteReference w:id="238"/>
      </w: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 التقوی المأمور بها فی الآیة الشریفة هو الاجتناب عن الشبهات التحریمیّة،فإنّ الاقتحام فیها ینافی حقّ التقوی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ارتکاب الشبهة استنادا إلی ما یدلّ علی الترخیص شرعا و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منافیا للتقوی،بل هو التقوی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الأوامر الآمرة بالتقوی لیست أوامر مولویّة و إنّما هی أوامر إرشادیّة،فلا تدلّ علی الوجوب؛لأنّ الأمر الإرشادی دائما تابع للمرشد إلیه، و الدلیل علی کون الأمر بالتقوی إرشادیّا هو أنّ التقوی لا تصدق إلاّ بعد فرض ما یتّقی منه فی الرتبة السابقة،فلا بدّ من افتراض تنجّز التکلیف</w:t>
      </w:r>
    </w:p>
    <w:p>
      <w:pPr>
        <w:pStyle w:val="BookText"/>
        <w:rPr/>
      </w:pPr>
      <w:r>
        <w:rPr>
          <w:rFonts w:ascii="IRNazanin" w:hAnsi="IRNazanin" w:eastAsia="IRNazanin"/>
          <w:color w:val="111111"/>
          <w:sz w:val="28"/>
          <w:sz w:val="28"/>
          <w:szCs w:val="28"/>
          <w:rtl w:val="true"/>
          <w:lang w:bidi="fa-IR"/>
        </w:rPr>
        <w:t>و العقوبة کما فی الواجبات و المحرّمات المعلومة فی الرتبة السابقة علی الأمر بالتقوی،و قد عرفت عدم تنجّز التکلیف فی الشبهة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فرضنا أنّ الأمر بالتقوی مولویّا و لیس إرشادیّا،لکنّه مع ذلک لا ینفع الأخباری شیئا،و ذلک لأنّ هیئة الأمر فی الآیة الشریفة لا یصحّ حملها علی الوجوب،بل لا بدّ من حملها علی الاستحباب و الرجحان،و ذلک لأنّ الآیة لو شملت الشبهة لشملتها بجمیع أقسامها بما فیها الشبهات الموضوعیّة و الشبهات الحکمیّة الوجوبیّة،و من الواضح أنّ الأخباری و الاصولی متّفقان علی عدم وجوب الاحتیاط فیهما،و علیه فیدور الأمر بین التصرّف فی الهیئة و حملها علی الاستحباب دون الوجوب،و بین التصرّف فی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تخصیصها بما عدا الشبهات الموضوعیّة و الشبهات الحکمیّة الوجوبیّة،و بما أنّ لسان الآیة آب عن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استلزامه لتخصیص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فیتعیّن التصرّف فی الهیئة دون المادّة،و تکون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الاحتیاط راجح فی مطلق الشبهة،و واضح أنّ الاصولی لا ینکر رجحان الاحتیاط أبدا کما سیأتی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 الناهیة عن القول بغیر علم،کقوله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ضعف الاستدلال بهذه الطائفة جدّا،فإنّ الاصولی لا یقول بالحلّیة فی الشبهات الحکمیّة إلاّ عن دلیل،فیکون قولا عن علم؛إذ لا شکّ فی حرمة التشریع عند أحد،فکما أنّ الأخباری لا یقول بوجوب الاحتیاط إلاّ عن دلیل،فکذلک الاصولی فی حکمه بالإباحة،فلو کان قوله بالإباحة عن دلیل</w:t>
      </w:r>
      <w:bookmarkStart w:id="346" w:name="pg16966_184552"/>
    </w:p>
    <w:p>
      <w:pPr>
        <w:pStyle w:val="BookText"/>
        <w:rPr/>
      </w:pPr>
      <w:bookmarkEnd w:id="346"/>
      <w:r>
        <w:rPr>
          <w:rFonts w:ascii="IRNazanin" w:hAnsi="IRNazanin" w:eastAsia="IRNazanin"/>
          <w:color w:val="111111"/>
          <w:sz w:val="28"/>
          <w:sz w:val="28"/>
          <w:szCs w:val="28"/>
          <w:rtl w:val="true"/>
          <w:lang w:bidi="fa-IR"/>
        </w:rPr>
        <w:t>قولا بغیر علم،فقول الأخباری بوجوب الاحتیاط عن دلیل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الأخباری یترک الشبهة عملا لاحتمال الحرمة بخلاف الاصولی حیث إنّه یرتکب الشبهة عملا،و لا مجال للسؤال عن ترک المباح فضلا عن ترک الشبهة،و یصحّ السؤال عن الارتکاب،مکابرة ظاهرة،فإنّ الأخباری یحکم بوجوب الاحتیاط و الحرمة فی مورد ارتکاب الشبهة التحریمیّة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 الناهیة عن إلقاء النفس فی التهلکة،کقوله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بِأَیْدِیکُمْ إِلَی التَّهْلُکَةِ </w:t>
      </w:r>
      <w:r>
        <w:rPr>
          <w:rStyle w:val="FootnoteAnchor"/>
          <w:rtl w:val="true"/>
        </w:rPr>
        <w:footnoteReference w:id="240"/>
      </w: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ارتکاب مشتبه الحرمة إلقاء للنفس فی التهلکة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فی ارتکاب الشبهة تهلکة بعد ما ورد الترخیص فیها من الشرع و العقل،بل التهلکة فی مخالفة التکلیف المعلوم بالتفصیل أو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النهی فی الآیة إرشادی کما ذکرنا فی الآیات الآمرة بالتقوی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الشریفة أجنبیّة عمّا نحن فیه؛لوقوعها فی سیاق آیات الجهاد،و یکون المعنی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أنفقوا فی سبیل اللّه بجهادکم و بذل الأموال و الأنفس،و لا تلقوا أنفسکم بأیدیکم إلی التهلکة بترک الجهاد بما یستلزمه من بذل النفس و النفیس؛لکی لا یتسلّط علیکم العدو فتذهب سیادتکم و سطوتکم</w:t>
      </w:r>
      <w:r>
        <w:rPr>
          <w:rFonts w:eastAsia="IRNazanin" w:cs="IRNazanin"/>
          <w:color w:val="111111"/>
          <w:sz w:val="28"/>
          <w:szCs w:val="28"/>
          <w:rtl w:val="true"/>
          <w:lang w:bidi="fa-IR"/>
        </w:rPr>
        <w:t>.</w:t>
      </w:r>
    </w:p>
    <w:p>
      <w:pPr>
        <w:pStyle w:val="Heading6"/>
        <w:numPr>
          <w:ilvl w:val="5"/>
          <w:numId w:val="1"/>
        </w:numPr>
        <w:rPr/>
      </w:pPr>
      <w:bookmarkStart w:id="347" w:name="__RefHeading___Toc1628308_3830689328"/>
      <w:bookmarkStart w:id="348" w:name="_Toc137"/>
      <w:bookmarkEnd w:id="347"/>
      <w:r>
        <w:rPr>
          <w:rtl w:val="true"/>
        </w:rPr>
        <w:t>الدلیل الثانی</w:t>
      </w:r>
      <w:r>
        <w:rPr>
          <w:rtl w:val="true"/>
        </w:rPr>
        <w:t>:</w:t>
      </w:r>
      <w:r>
        <w:rPr>
          <w:rtl w:val="true"/>
        </w:rPr>
        <w:t>السنّة</w:t>
      </w:r>
      <w:bookmarkEnd w:id="348"/>
    </w:p>
    <w:p>
      <w:pPr>
        <w:pStyle w:val="BookText"/>
        <w:rPr/>
      </w:pPr>
      <w:r>
        <w:rPr>
          <w:rFonts w:ascii="IRNazanin" w:hAnsi="IRNazanin" w:eastAsia="IRNazanin"/>
          <w:color w:val="111111"/>
          <w:sz w:val="28"/>
          <w:sz w:val="28"/>
          <w:szCs w:val="28"/>
          <w:rtl w:val="true"/>
          <w:lang w:bidi="fa-IR"/>
        </w:rPr>
        <w:t>و هی علی طوائف</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49" w:name="__RefHeading___Toc1628310_3830689328"/>
      <w:bookmarkStart w:id="350" w:name="_Toc138"/>
      <w:bookmarkEnd w:id="349"/>
      <w:r>
        <w:rPr>
          <w:rtl w:val="true"/>
        </w:rPr>
        <w:t>الطائفة الأولی</w:t>
      </w:r>
      <w:r>
        <w:rPr>
          <w:rtl w:val="true"/>
        </w:rPr>
        <w:t>:</w:t>
      </w:r>
      <w:r>
        <w:rPr>
          <w:rtl w:val="true"/>
        </w:rPr>
        <w:t>ما دلّ علی حرمة الإفتاء بغیر علم</w:t>
      </w:r>
      <w:bookmarkStart w:id="351" w:name="pg16966_184553"/>
      <w:bookmarkEnd w:id="350"/>
    </w:p>
    <w:p>
      <w:pPr>
        <w:pStyle w:val="BookText"/>
        <w:rPr/>
      </w:pPr>
      <w:bookmarkEnd w:id="351"/>
      <w:r>
        <w:rPr>
          <w:rFonts w:ascii="IRNazanin" w:hAnsi="IRNazanin" w:eastAsia="IRNazanin"/>
          <w:color w:val="111111"/>
          <w:sz w:val="28"/>
          <w:sz w:val="28"/>
          <w:szCs w:val="28"/>
          <w:rtl w:val="true"/>
          <w:lang w:bidi="fa-IR"/>
        </w:rPr>
        <w:t>و جوابها بأنّ الحکم بالإباحة الظاهریّة استنادا ما ذکرناه من الدلیل الشرعی و العقلی لا یکون إفتاء بغیر علم کما هو واضح</w:t>
      </w:r>
      <w:r>
        <w:rPr>
          <w:rFonts w:eastAsia="IRNazanin" w:cs="IRNazanin"/>
          <w:color w:val="111111"/>
          <w:sz w:val="28"/>
          <w:szCs w:val="28"/>
          <w:rtl w:val="true"/>
          <w:lang w:bidi="fa-IR"/>
        </w:rPr>
        <w:t>.</w:t>
      </w:r>
    </w:p>
    <w:p>
      <w:pPr>
        <w:pStyle w:val="Heading6"/>
        <w:numPr>
          <w:ilvl w:val="5"/>
          <w:numId w:val="1"/>
        </w:numPr>
        <w:rPr/>
      </w:pPr>
      <w:bookmarkStart w:id="352" w:name="__RefHeading___Toc1628312_3830689328"/>
      <w:bookmarkStart w:id="353" w:name="_Toc139"/>
      <w:bookmarkEnd w:id="352"/>
      <w:r>
        <w:rPr>
          <w:rtl w:val="true"/>
        </w:rPr>
        <w:t>الطائفة الثانیة</w:t>
      </w:r>
      <w:r>
        <w:rPr>
          <w:rtl w:val="true"/>
        </w:rPr>
        <w:t>:</w:t>
      </w:r>
      <w:r>
        <w:rPr>
          <w:rtl w:val="true"/>
        </w:rPr>
        <w:t>ما دلّ علی وجوب الردّ إلی اللّه و رسوله صلّی اللّه علیه و آله عند عدم العلم</w:t>
      </w:r>
      <w:bookmarkEnd w:id="353"/>
    </w:p>
    <w:p>
      <w:pPr>
        <w:pStyle w:val="BookText"/>
        <w:rPr/>
      </w:pPr>
      <w:r>
        <w:rPr>
          <w:rFonts w:ascii="IRNazanin" w:hAnsi="IRNazanin" w:eastAsia="IRNazanin"/>
          <w:color w:val="111111"/>
          <w:sz w:val="28"/>
          <w:sz w:val="28"/>
          <w:szCs w:val="28"/>
          <w:rtl w:val="true"/>
          <w:lang w:bidi="fa-IR"/>
        </w:rPr>
        <w:t>و جوابها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الطائفة تمنع من الإفتاء بالآراء و الأهواء و التقوّل بلا رجوع إلی مصادر التشریع،و هذا أجنبیّ عمّا نحن فیه،فإنّ الاصولی إنّما حکم بالإباحة الظاهریّة فی الشبهات البدویّة بعد الرجوع إلی الکتاب و السنّة و الیأس من الدلیل</w:t>
      </w:r>
      <w:r>
        <w:rPr>
          <w:rFonts w:eastAsia="IRNazanin" w:cs="IRNazanin"/>
          <w:color w:val="111111"/>
          <w:sz w:val="28"/>
          <w:szCs w:val="28"/>
          <w:rtl w:val="true"/>
          <w:lang w:bidi="fa-IR"/>
        </w:rPr>
        <w:t>.</w:t>
      </w:r>
    </w:p>
    <w:p>
      <w:pPr>
        <w:pStyle w:val="Heading6"/>
        <w:numPr>
          <w:ilvl w:val="5"/>
          <w:numId w:val="1"/>
        </w:numPr>
        <w:rPr/>
      </w:pPr>
      <w:bookmarkStart w:id="354" w:name="__RefHeading___Toc1628314_3830689328"/>
      <w:bookmarkStart w:id="355" w:name="_Toc140"/>
      <w:bookmarkEnd w:id="354"/>
      <w:r>
        <w:rPr>
          <w:rtl w:val="true"/>
        </w:rPr>
        <w:t>الطائفة الثالثة</w:t>
      </w:r>
      <w:r>
        <w:rPr>
          <w:rtl w:val="true"/>
        </w:rPr>
        <w:t>:</w:t>
      </w:r>
      <w:r>
        <w:rPr>
          <w:rtl w:val="true"/>
        </w:rPr>
        <w:t>ما دلّ علی التوقّف عند الشبهة بلا تعلیل</w:t>
      </w:r>
      <w:r>
        <w:rPr>
          <w:rtl w:val="true"/>
        </w:rPr>
        <w:t>:</w:t>
      </w:r>
      <w:bookmarkEnd w:id="355"/>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أورع الناس من وقف عند الشبهة</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ورع کالوقوف عند الشبهة</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ظهورهما فی الاستحباب،و الاصولی أیضا لا ینکر رجحان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للحکم بین الناس أفضل رعیّتک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أوقفهم فی الشبهات و آخذهم بالحجج</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هذا الحدیث راجع إلی آداب القاضی،و هو مستحبّ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العباد إذا جهلوا وقفوا و لم یجحدوا لم یکفروا</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أنّ هذا الحدیث ناظر إلی إنکار الحقّ بلا دلیل،و من الواضح أنّ الاصولی إنّما ینکر وجوب الاحتیاط لقیام الدلیل علی خلافه،مع أنّه لا یرتبط</w:t>
      </w:r>
      <w:bookmarkStart w:id="356" w:name="pg16966_184554"/>
    </w:p>
    <w:p>
      <w:pPr>
        <w:pStyle w:val="BookText"/>
        <w:rPr/>
      </w:pPr>
      <w:bookmarkEnd w:id="356"/>
      <w:r>
        <w:rPr>
          <w:rFonts w:ascii="IRNazanin" w:hAnsi="IRNazanin" w:eastAsia="IRNazanin"/>
          <w:color w:val="111111"/>
          <w:sz w:val="28"/>
          <w:sz w:val="28"/>
          <w:szCs w:val="28"/>
          <w:rtl w:val="true"/>
          <w:lang w:bidi="fa-IR"/>
        </w:rPr>
        <w:t>بما نحن فیه،فإنّه راجع إلی الکفر و الإنکار القلبی</w:t>
      </w:r>
      <w:r>
        <w:rPr>
          <w:rFonts w:eastAsia="IRNazanin" w:cs="IRNazanin"/>
          <w:color w:val="111111"/>
          <w:sz w:val="28"/>
          <w:szCs w:val="28"/>
          <w:rtl w:val="true"/>
          <w:lang w:bidi="fa-IR"/>
        </w:rPr>
        <w:t>.</w:t>
      </w:r>
    </w:p>
    <w:p>
      <w:pPr>
        <w:pStyle w:val="Heading6"/>
        <w:numPr>
          <w:ilvl w:val="5"/>
          <w:numId w:val="1"/>
        </w:numPr>
        <w:rPr/>
      </w:pPr>
      <w:bookmarkStart w:id="357" w:name="__RefHeading___Toc1628316_3830689328"/>
      <w:bookmarkStart w:id="358" w:name="_Toc141"/>
      <w:bookmarkEnd w:id="357"/>
      <w:r>
        <w:rPr>
          <w:rtl w:val="true"/>
        </w:rPr>
        <w:t>الطائفة الرابعة</w:t>
      </w:r>
      <w:r>
        <w:rPr>
          <w:rtl w:val="true"/>
        </w:rPr>
        <w:t>:</w:t>
      </w:r>
      <w:r>
        <w:rPr>
          <w:rtl w:val="true"/>
        </w:rPr>
        <w:t>ما دلّ علی التوقّف عند الشبهة مع التعلیل</w:t>
      </w:r>
      <w:r>
        <w:rPr>
          <w:rtl w:val="true"/>
        </w:rPr>
        <w:t>:</w:t>
      </w:r>
      <w:bookmarkEnd w:id="358"/>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الشبهة خیر من الاقتحام فی الهلکة</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بالتوقّف لیس إلاّ إرشادیّا؛إذ علّل التوقّف بأنّه خیر من الاقتحام فی الهلکة،و من الواضح أنّه لا یصحّ هذا التعلیل إلاّ أن تکون الهلکة مفروضة التحقّق فی ارتکاب الشبهة،فلا یمکن إثبات الهلکة بالأمر بالتوقّف، و علیه فیختصّ الحدیث بالشبهة البدویّة قبل الفحص و المقرونة بالعلم الإجمالی،و ذلک لتنجّز التکلیف و الهلکة فی موردها،بخلاف الشبهات البدویّة بعد الفحص،موضوعیّة کانت أو حکمیّة</w:t>
      </w:r>
      <w:r>
        <w:rPr>
          <w:rFonts w:eastAsia="IRNazanin" w:cs="IRNazanin"/>
          <w:color w:val="111111"/>
          <w:sz w:val="28"/>
          <w:szCs w:val="28"/>
          <w:rtl w:val="true"/>
          <w:lang w:bidi="fa-IR"/>
        </w:rPr>
        <w:t>.</w:t>
      </w:r>
    </w:p>
    <w:p>
      <w:pPr>
        <w:pStyle w:val="Heading6"/>
        <w:numPr>
          <w:ilvl w:val="5"/>
          <w:numId w:val="1"/>
        </w:numPr>
        <w:rPr/>
      </w:pPr>
      <w:bookmarkStart w:id="359" w:name="__RefHeading___Toc1628318_3830689328"/>
      <w:bookmarkStart w:id="360" w:name="_Toc142"/>
      <w:bookmarkEnd w:id="359"/>
      <w:r>
        <w:rPr>
          <w:rtl w:val="true"/>
        </w:rPr>
        <w:t>الطائفة الخامسة</w:t>
      </w:r>
      <w:r>
        <w:rPr>
          <w:rtl w:val="true"/>
        </w:rPr>
        <w:t>:</w:t>
      </w:r>
      <w:r>
        <w:rPr>
          <w:rtl w:val="true"/>
        </w:rPr>
        <w:t>ما دلّ علی الاحتیاط فی الشبهات</w:t>
      </w:r>
      <w:r>
        <w:rPr>
          <w:rtl w:val="true"/>
        </w:rPr>
        <w:t>:</w:t>
      </w:r>
      <w:bookmarkEnd w:id="360"/>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أخوک دینک فاحتط لدینک بما شئت</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تعلیق الاحتیاط من حیث المقدار علی مشیئة الإنسان و مقدّمیّة أخوک دینک للاحتیاط کاشفان عن استحباب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عبد اللّه بن وضّاح إلی العبد الصالح علیه السّلام یسأله فیه عن وقت المغرب و الإفطار؟فکتب علیه السّلام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لک أن تنتظر حتّی تذهب الحمرة و تأخذ بالحائطة لدینک</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أنّ الروایة خرجت مخرج التقیّة؛إذ المتوقّع من الإمام علیه السّلام عند السؤال هو بیان الحکم الواقعی لا الأمر بالاحتیاط،و الحکم الواقعی فی</w:t>
      </w:r>
    </w:p>
    <w:p>
      <w:pPr>
        <w:pStyle w:val="BookText"/>
        <w:rPr/>
      </w:pPr>
      <w:r>
        <w:rPr>
          <w:rFonts w:ascii="IRNazanin" w:hAnsi="IRNazanin" w:eastAsia="IRNazanin"/>
          <w:color w:val="111111"/>
          <w:sz w:val="28"/>
          <w:sz w:val="28"/>
          <w:szCs w:val="28"/>
          <w:rtl w:val="true"/>
          <w:lang w:bidi="fa-IR"/>
        </w:rPr>
        <w:t>المسألة هو التربّص إلی ذهاب الحمرة المشرقیّة،خلافا للعامّة حیث یکتفون بغیبوبة الشمس،و لکن لمّا کان التصریح بالحکم الواقعی فی المکتوب مظنّة الضرر اضطرّ علیه السّلام فی بیانه إلی طریق آخر،و هو الأخذ بالاحتیاط،و علیه فلا یدلّ الحدیث علی وجوب الاحتیاط فی عامّة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الرحمن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رجلین أصابا صیدا و هما محرمان،الجزاء بینهما أو علی کلّ واحد منهما جزاء؟قال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علیهما أن یجزی کلّ واحد جزاء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أصحابنا سألنی عن ذلک فلم أدر ما علیه؟قال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أصبتم بمثل هذا و لم تدروا فعلیکم بالاحتیاط حتّی تسألوا عنه و تعلموا</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الحدیث ورد فیما إذا أمکن السؤال من الإمام علیه السّلام و إزالة الشبهة،و محلّ النزاع فیما إذ لم یمکن إزالة الشبهة و بقاؤها حتّی بعد الفحص الکامل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أصبتم بمثل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احتمالان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أن یکون المراد من المشار إلیه نفس الواقعة المسئول عنها،أی إصابة الصید،و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منه الشیء الذی لا یعلم حکمه،و علی الأوّل یکون الحدیث أجنبیّا عن الشبهة التحریمیّة البدویّة بعد الفحص،و راجعا إلی الشبهة الوجوبیّة المقرونة بالعلم الإجمالی الدائر بین الأقلّ و الأکثر،و علی الثانی فإمّا أن یراد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 فی الفتوی أو الفتوی بالاحتیاط أو الفتوی بالطرف الموافق للاحتیاط،إلاّ أنّ الظاهر هو الاحتمال الأوّل،فیکون المقصود ترک الفتوی و عدم التقوّل علی اللّه تعالی إلاّ بعد السؤال و العلم</w:t>
      </w:r>
      <w:r>
        <w:rPr>
          <w:rFonts w:eastAsia="IRNazanin" w:cs="IRNazanin"/>
          <w:color w:val="111111"/>
          <w:sz w:val="28"/>
          <w:szCs w:val="28"/>
          <w:rtl w:val="true"/>
          <w:lang w:bidi="fa-IR"/>
        </w:rPr>
        <w:t>.</w:t>
      </w:r>
      <w:bookmarkStart w:id="361" w:name="pg16966_184556"/>
    </w:p>
    <w:p>
      <w:pPr>
        <w:pStyle w:val="BookText"/>
        <w:rPr/>
      </w:pPr>
      <w:bookmarkEnd w:id="361"/>
      <w:r>
        <w:rPr>
          <w:rFonts w:ascii="IRNazanin" w:hAnsi="IRNazanin" w:eastAsia="IRNazanin"/>
          <w:color w:val="111111"/>
          <w:sz w:val="28"/>
          <w:sz w:val="28"/>
          <w:szCs w:val="28"/>
          <w:rtl w:val="true"/>
          <w:lang w:bidi="fa-IR"/>
        </w:rPr>
        <w:t>و من الواضح أنّ الاصولی یقول بحرمة الإفتاء بغیر العلم،و إنّما قال بالإباحة فی الشبهة لقیام الأدلّة الشرعیّة و العقلیّة علیها،فیکون من مصادیق القول عن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الجواب التفصیلی عن هذه الطائفة،و یمکن الإجابة عنها إجمالا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استقلال العقل بحسن الاحتیاط،و ظاهر هذه الأخبار هو الإرشاد إلی هذا الحکم العقلی،و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الإرشادی تابع لما یرشد إلیه، و هو یختلف باختلاف الموارد،ففی بعضها یکون الاحتیاط واجبا کما فی الشبهة البدویة قبل الفحص و الشبهة المقرونة بالعلم الإجمالی،و فی بعضها الآخر یکون الاحتیاط حسنا کما فی الشبهات البدویّة،موضوعیّة کانت أو 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أوامر الاحتیاط أوامر مولویّة،إلاّ أنّها لا تدلّ علی وجوب الاحتیاط،و إنّما تدلّ علی استحبابه،و ذلک لأنّ هذه الأخبار مطلقة و بإطلاقها تشمل جمیع الشبهات بما فیها الشبهة الموضوعیّة و الشبهة الحکمیّة الوجوبیّة،و الاحتیاط فیها لیس واجبا إجماعا،و علیه فیدور الأمر بین التصرّف فی الهیئة برفع الید عن ظهورها فی الوجوب و بین التصرّف فی المادّة و تخصیصها بما عدا الشبهة الموضوعیّة و الشبهة الحکمیّة الوجوبیة،و بما أنّ لسانها آب عن التخصیص فیتعیّن حملها علی الاستحباب و رفع الید عن ظهورها فی الوجوب</w:t>
      </w:r>
      <w:r>
        <w:rPr>
          <w:rFonts w:eastAsia="IRNazanin" w:cs="IRNazanin"/>
          <w:color w:val="111111"/>
          <w:sz w:val="28"/>
          <w:szCs w:val="28"/>
          <w:rtl w:val="true"/>
          <w:lang w:bidi="fa-IR"/>
        </w:rPr>
        <w:t>.</w:t>
      </w:r>
    </w:p>
    <w:p>
      <w:pPr>
        <w:pStyle w:val="Heading6"/>
        <w:numPr>
          <w:ilvl w:val="5"/>
          <w:numId w:val="1"/>
        </w:numPr>
        <w:rPr/>
      </w:pPr>
      <w:bookmarkStart w:id="362" w:name="__RefHeading___Toc1628320_3830689328"/>
      <w:bookmarkStart w:id="363" w:name="_Toc143"/>
      <w:bookmarkEnd w:id="362"/>
      <w:r>
        <w:rPr>
          <w:rtl w:val="true"/>
        </w:rPr>
        <w:t>الطائفة السادسة</w:t>
      </w:r>
      <w:r>
        <w:rPr>
          <w:rtl w:val="true"/>
        </w:rPr>
        <w:t>:</w:t>
      </w:r>
      <w:r>
        <w:rPr>
          <w:rtl w:val="true"/>
        </w:rPr>
        <w:t>ما دلّ علی تثلیث الامور</w:t>
      </w:r>
      <w:r>
        <w:rPr>
          <w:rtl w:val="true"/>
        </w:rPr>
        <w:t>:</w:t>
      </w:r>
      <w:bookmarkEnd w:id="36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بیّن و حرام بیّن و شبهات بین ذلک،فمن ترک ما اشتبه علیه من الإثم فهو لما استبان به أترک،و المعاصی حمی اللّه،فمن یرتع حولها</w:t>
      </w:r>
    </w:p>
    <w:p>
      <w:pPr>
        <w:pStyle w:val="BookText"/>
        <w:rPr/>
      </w:pPr>
      <w:r>
        <w:rPr>
          <w:rFonts w:ascii="IRNazanin" w:hAnsi="IRNazanin" w:eastAsia="IRNazanin"/>
          <w:color w:val="111111"/>
          <w:sz w:val="28"/>
          <w:sz w:val="28"/>
          <w:szCs w:val="28"/>
          <w:rtl w:val="true"/>
          <w:lang w:bidi="fa-IR"/>
        </w:rPr>
        <w:t>یوشک أن یدخلها</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لکلّ ملک حمی،و أنّ حمی اللّه حلاله و حرامه، و المشتبهات بین ذلک،کما لو أنّ راعیا رعی إلی جانب الحمی لم یثبت غنمه أن تقع فی وسطه،فدعوا المشتبهات</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ظهورهما فی الاستحباب،فإنّ الرعی حول الحمی لیس ممنوعا، إلاّ أنّه قد یوجب الرعی فی نفس الحمی،و هکذا الأمر فی المشتبهات،فإنّ ارتکابها لیست محرّمة إلاّ أنّ التعوّد بها و الاقتحام فیها قد یوجب جرأة النفس علی ارتکاب المحرّمات،فترک الشبهات یخلق فی النفس ملکة و قوّة تردع عن ارتکاب المحرّمات المعلومة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مقبولة عمر بن حنظلة الواردة فی الخبرین المتعارضین،و نذکر منها نقاط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الامور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رشده فیتّبع،و أمر بیّن غیّه فیجتنب،و أمر مشکل یرد علمه إلی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جوابها یتّضح ممّا مرّ فی الطائفة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بیّن و حرام بیّن و شبهات بین ذلک،فمن ترک الشبهات نجی من المحرّمات،و من أخذ بالشبهات ارتکب المحرّمات و هلک من حیث لا یعلم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ظهورها فی الاستحباب بنفس البیان المتقدّم فی الروایة الاولی و الثانیة</w:t>
      </w:r>
      <w:r>
        <w:rPr>
          <w:rFonts w:eastAsia="IRNazanin" w:cs="IRNazanin"/>
          <w:color w:val="111111"/>
          <w:sz w:val="28"/>
          <w:szCs w:val="28"/>
          <w:rtl w:val="true"/>
          <w:lang w:bidi="fa-IR"/>
        </w:rPr>
        <w:t>.</w:t>
      </w:r>
      <w:bookmarkStart w:id="364" w:name="pg16966_184558"/>
    </w:p>
    <w:p>
      <w:pPr>
        <w:pStyle w:val="BookText"/>
        <w:rPr/>
      </w:pPr>
      <w:bookmarkEnd w:id="364"/>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ذلک فارجئه حتّی تلقی إمامک،فإنّ الوقوف عند الشبهات خیر من الاقتحام فی الهلکات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الکلام فیما إذا أمکن السؤال من الإمام علیه السّلام و إزالة الشبهة به،و محلّ النزاع فیما إذا لا یمکن إزالة الشبهة و بقاؤها حتّی بعد الفحص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بالتوقّف إرشادی کما مرّ فی الطائفة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مولویّة الخطاب لا یدلّ إلاّ علی الاستحباب بقرینة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التفکیک بینهما علی خلاف المتفاهم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ظهوره فی الوجوب،إلاّ أنّه لا بدّ من رفع الید عنه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التعارض بین المقبولة و بین ما دلّ علی التخییر فی الخبرین المتعارضین،و الجمع العرفی یقتضی حمل المقبولة علی الاستحباب تحکیما للنصّ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مرارا من دوران الأمر بین رفع الید عن ظهور الأمر فی الوجوب و بین تخصیص المادّة بما عدا الشبهات الموضوعیّة و الحکمیّة الوجوبیّة؛لعدم وجوب الاحتیاط فیها إجماعا،و لا شکّ أنّ الأوّل هو المتعیّن؛ إذ لسان الحدیث آب عن التخصیص</w:t>
      </w:r>
      <w:r>
        <w:rPr>
          <w:rFonts w:eastAsia="IRNazanin" w:cs="IRNazanin"/>
          <w:color w:val="111111"/>
          <w:sz w:val="28"/>
          <w:szCs w:val="28"/>
          <w:rtl w:val="true"/>
          <w:lang w:bidi="fa-IR"/>
        </w:rPr>
        <w:t>.</w:t>
      </w:r>
    </w:p>
    <w:p>
      <w:pPr>
        <w:pStyle w:val="Heading6"/>
        <w:numPr>
          <w:ilvl w:val="5"/>
          <w:numId w:val="1"/>
        </w:numPr>
        <w:rPr/>
      </w:pPr>
      <w:bookmarkStart w:id="365" w:name="__RefHeading___Toc1628322_3830689328"/>
      <w:bookmarkStart w:id="366" w:name="_Toc144"/>
      <w:bookmarkEnd w:id="365"/>
      <w:r>
        <w:rPr>
          <w:rtl w:val="true"/>
        </w:rPr>
        <w:t>الدلیل الثالث</w:t>
      </w:r>
      <w:r>
        <w:rPr>
          <w:rtl w:val="true"/>
        </w:rPr>
        <w:t>:</w:t>
      </w:r>
      <w:r>
        <w:rPr>
          <w:rtl w:val="true"/>
        </w:rPr>
        <w:t>العقل</w:t>
      </w:r>
      <w:bookmarkEnd w:id="366"/>
    </w:p>
    <w:p>
      <w:pPr>
        <w:pStyle w:val="BookText"/>
        <w:rPr/>
      </w:pPr>
      <w:r>
        <w:rPr>
          <w:rFonts w:ascii="IRNazanin" w:hAnsi="IRNazanin" w:eastAsia="IRNazanin"/>
          <w:color w:val="111111"/>
          <w:sz w:val="28"/>
          <w:sz w:val="28"/>
          <w:szCs w:val="28"/>
          <w:rtl w:val="true"/>
          <w:lang w:bidi="fa-IR"/>
        </w:rPr>
        <w:t>و تقریبه من وجوه</w:t>
      </w:r>
      <w:r>
        <w:rPr>
          <w:rFonts w:eastAsia="IRNazanin" w:cs="IRNazanin"/>
          <w:color w:val="111111"/>
          <w:sz w:val="28"/>
          <w:szCs w:val="28"/>
          <w:rtl w:val="true"/>
          <w:lang w:bidi="fa-IR"/>
        </w:rPr>
        <w:t>:</w:t>
      </w:r>
    </w:p>
    <w:p>
      <w:pPr>
        <w:pStyle w:val="Heading6"/>
        <w:numPr>
          <w:ilvl w:val="5"/>
          <w:numId w:val="1"/>
        </w:numPr>
        <w:rPr/>
      </w:pPr>
      <w:bookmarkStart w:id="367" w:name="__RefHeading___Toc1628324_3830689328"/>
      <w:bookmarkStart w:id="368" w:name="_Toc145"/>
      <w:bookmarkEnd w:id="367"/>
      <w:r>
        <w:rPr>
          <w:rtl w:val="true"/>
        </w:rPr>
        <w:t>الوجه الأوّل</w:t>
      </w:r>
      <w:r>
        <w:rPr>
          <w:rtl w:val="true"/>
        </w:rPr>
        <w:t>:</w:t>
      </w:r>
      <w:r>
        <w:rPr>
          <w:rtl w:val="true"/>
        </w:rPr>
        <w:t>أنّ الأصل فی الأشیاء</w:t>
      </w:r>
      <w:r>
        <w:rPr>
          <w:rtl w:val="true"/>
        </w:rPr>
        <w:t>-</w:t>
      </w:r>
      <w:r>
        <w:rPr>
          <w:rtl w:val="true"/>
        </w:rPr>
        <w:t>فی غیر الضروریّات</w:t>
      </w:r>
      <w:r>
        <w:rPr>
          <w:rtl w:val="true"/>
        </w:rPr>
        <w:t>-</w:t>
      </w:r>
      <w:r>
        <w:rPr>
          <w:rtl w:val="true"/>
        </w:rPr>
        <w:t>هو الحظر إلاّ</w:t>
      </w:r>
      <w:bookmarkEnd w:id="368"/>
    </w:p>
    <w:p>
      <w:pPr>
        <w:pStyle w:val="BookText"/>
        <w:rPr/>
      </w:pPr>
      <w:r>
        <w:rPr>
          <w:rFonts w:ascii="IRNazanin" w:hAnsi="IRNazanin" w:eastAsia="IRNazanin"/>
          <w:color w:val="111111"/>
          <w:sz w:val="28"/>
          <w:sz w:val="28"/>
          <w:szCs w:val="28"/>
          <w:rtl w:val="true"/>
          <w:lang w:bidi="fa-IR"/>
        </w:rPr>
        <w:t>ما خرج بالدلیل،</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یجوز ارتکاب الشبهة البدویّة التحریمیّة؛لعدم ترخیص</w:t>
      </w:r>
      <w:bookmarkStart w:id="369" w:name="pg16966_184559"/>
    </w:p>
    <w:p>
      <w:pPr>
        <w:pStyle w:val="BookText"/>
        <w:rPr/>
      </w:pPr>
      <w:bookmarkEnd w:id="369"/>
      <w:r>
        <w:rPr>
          <w:rFonts w:ascii="IRNazanin" w:hAnsi="IRNazanin" w:eastAsia="IRNazanin"/>
          <w:color w:val="111111"/>
          <w:sz w:val="28"/>
          <w:sz w:val="28"/>
          <w:szCs w:val="28"/>
          <w:rtl w:val="true"/>
          <w:lang w:bidi="fa-IR"/>
        </w:rPr>
        <w:t>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أصالة الحظر لیست مسلّمة،فإنّ جماعة ذهبوا إلی أنّ الأصل فی الأشیاء هو الإباحة،فلا وجه للاستدلال بما هو محلّ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بجواز التصرّف مستند إلی الأدلّة المجوّزة الشرعیّة من الآیات و الروایات،مثل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لهذا التقریب من دلیل العقل</w:t>
      </w:r>
      <w:r>
        <w:rPr>
          <w:rFonts w:eastAsia="IRNazanin" w:cs="IRNazanin"/>
          <w:color w:val="111111"/>
          <w:sz w:val="28"/>
          <w:szCs w:val="28"/>
          <w:rtl w:val="true"/>
          <w:lang w:bidi="fa-IR"/>
        </w:rPr>
        <w:t>.</w:t>
      </w:r>
    </w:p>
    <w:p>
      <w:pPr>
        <w:pStyle w:val="Heading6"/>
        <w:numPr>
          <w:ilvl w:val="5"/>
          <w:numId w:val="1"/>
        </w:numPr>
        <w:rPr/>
      </w:pPr>
      <w:bookmarkStart w:id="370" w:name="__RefHeading___Toc1628326_3830689328"/>
      <w:bookmarkStart w:id="371" w:name="_Toc146"/>
      <w:bookmarkEnd w:id="370"/>
      <w:r>
        <w:rPr>
          <w:rtl w:val="true"/>
        </w:rPr>
        <w:t>الوجه الثانی</w:t>
      </w:r>
      <w:r>
        <w:rPr>
          <w:rtl w:val="true"/>
        </w:rPr>
        <w:t>:</w:t>
      </w:r>
      <w:r>
        <w:rPr>
          <w:rtl w:val="true"/>
        </w:rPr>
        <w:t>حکم العقل بلزوم دفع الضرر المحتمل،</w:t>
      </w:r>
      <w:bookmarkEnd w:id="371"/>
    </w:p>
    <w:p>
      <w:pPr>
        <w:pStyle w:val="BookText"/>
        <w:rPr/>
      </w:pPr>
      <w:r>
        <w:rPr>
          <w:rFonts w:ascii="IRNazanin" w:hAnsi="IRNazanin" w:eastAsia="IRNazanin"/>
          <w:color w:val="111111"/>
          <w:sz w:val="28"/>
          <w:sz w:val="28"/>
          <w:szCs w:val="28"/>
          <w:rtl w:val="true"/>
          <w:lang w:bidi="fa-IR"/>
        </w:rPr>
        <w:t>و المراد من الضرر هو الضرر الاخروی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الضرر الدنیوی؛إذ لا دلیل علی لزوم دفع الضرر الدنیوی المقطوع فضلا عن الضرر المظنون أو المحتمل،و فی ارتکاب الشبهة التحریمیّة احتمال الوقوع فی الضرر،و لا شکّ فی أنّ هذه القاعدة ترفع موضوع البراءة العقلیّة من قبح العقاب بلا بیان،فإنّه مع حکم العقل بوجوب الاحتفاظ علی الحکم الواقعی حذرا من الوقوع فی الضرر المحتمل یتمّ البیان؛ إذ لا نقصد بالبیان خصوص البیان الشرعی،بل الأعمّ منه و من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اجیب عنه بإمکان العکس،بأن تکون قاعدة قبح العقاب بلا بیان رافعة لموضوع حکم العقل بوجوب دفع الضرر المحتمل؛إذ مع حکم العقل بقبح العقاب عند عدم وصول التکلیف إلی العبد لا یبقی مجال لاحتمال الضرر لیجب دفعه بحکم العقل،فتکون قاعدة قبح العقاب بلا بیان واردة علی قاعدة وجوب دفع الضرر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فی المسألة یتوقّف علی بیان أمرین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تصادم بین القاعدتین؛لأنّها معا من القواعد العقلیّة القطعیّة، و هذا ممّا لا إشکال فیه،فیمتنع أن یتحقّق التعارض بینهما؛إذ التعارض فیما</w:t>
      </w:r>
    </w:p>
    <w:p>
      <w:pPr>
        <w:pStyle w:val="BookText"/>
        <w:rPr/>
      </w:pPr>
      <w:r>
        <w:rPr>
          <w:rFonts w:ascii="IRNazanin" w:hAnsi="IRNazanin" w:eastAsia="IRNazanin"/>
          <w:color w:val="111111"/>
          <w:sz w:val="28"/>
          <w:sz w:val="28"/>
          <w:szCs w:val="28"/>
          <w:rtl w:val="true"/>
          <w:lang w:bidi="fa-IR"/>
        </w:rPr>
        <w:t>لم یکن القطع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صدق الکبری و القاعدة لا یتوقّف علی وجود صغری لها، فإنّ لنا کبریات لیس لها صغری أصلا،و لکن علی فرض وجود الصغری تنطبق الکبری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الاحتجاج و الاستدلال دائما یتمّ بتحقّق الصغری و الکبری؛إذ الکبری بما هی لا تنفع شیئا فی مورد من الموارد لو لا انضمام الصغری إلیها، و علیه فالعلم بوجوب دفع الضرر المحتمل کالعلم بقبح العقاب بلا بیان لا ینتجان إلاّ إذا انضمّ إلی کلّ واحد صغراه،فیقال فی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الضرر فی ارتکاب مشکوک الحرمة محتمل،و دفع الضرر المحتمل واجب،فینتج وجوب الاحتراز عن مشکوک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العقاب علی مشکوک الحرمة بعد الفحص و عدم العثور علی الحکم عقاب بلا بیان،و العقاب بلا بیان قبیح،فینتج أنّ العقاب علی مشکوک الحرمة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فالتعارض بین القیاسین،فإنّهما غیر قابلین للجمع،و لا محالة یکون الإشکال فی أحدهما،و لا بدّ من ملاحظة ما هو متأخّر عن الآخر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الصغری فی القیاس الثانی وجدانیّة فعلیّة و غیر معلّقة علی شیء،فإنّ الذی یمارس عملیّة الاستنباط بعد الفحص الکامل فی مظانّ التکلیف یحرز وجدانا عدم وصول البیان من المولی فی مورد الشبهة، و مع انضمام هذه الصغری إلی الکبری یستنتج أنّ العقاب فی مورد مشکوک الحرمة قبیح،و من الواضح أنّ القیاس المرکّب من صغری وجدانیّة و کبری برهانیّة ینتج نتیجة قطعیّة</w:t>
      </w:r>
      <w:r>
        <w:rPr>
          <w:rFonts w:eastAsia="IRNazanin" w:cs="IRNazanin"/>
          <w:color w:val="111111"/>
          <w:sz w:val="28"/>
          <w:szCs w:val="28"/>
          <w:rtl w:val="true"/>
          <w:lang w:bidi="fa-IR"/>
        </w:rPr>
        <w:t>.</w:t>
      </w:r>
      <w:bookmarkStart w:id="372" w:name="pg16966_184561"/>
    </w:p>
    <w:p>
      <w:pPr>
        <w:pStyle w:val="BookText"/>
        <w:rPr/>
      </w:pPr>
      <w:bookmarkEnd w:id="372"/>
      <w:r>
        <w:rPr>
          <w:rFonts w:ascii="IRNazanin" w:hAnsi="IRNazanin" w:eastAsia="IRNazanin"/>
          <w:color w:val="111111"/>
          <w:sz w:val="28"/>
          <w:sz w:val="28"/>
          <w:szCs w:val="28"/>
          <w:rtl w:val="true"/>
          <w:lang w:bidi="fa-IR"/>
        </w:rPr>
        <w:t>و أمّا بالنسبة إلی القیاس الأوّل فصغراه غیر فعلیّة،بل معلّقة علی امور؛إذ احتمال العقاب فی مورد ما لا بدّ و أن یکون له منشأ معقول،و منشؤه یمکن أن یکون أحد الامور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الشبهة مقرونة بالعلم الإجمالی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ارتکاب الشبهة البدویّة قبل الفحص،أو بعد الفحص الناقص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العقاب بلا بیان قبیحا عقلا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یرد ترخیص فی ارتکاب الشبهة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العقاب بلا بیان قبیحا علی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انتفاء کلّ هذه الامور فیما نحن فیه،و معه لا یبقی مجال لاحتمال العقاب حتّی ینضمّ إلی کبری وجوب دفع الضرر المحتمل،و أمّا الکبری بوحدتها فلا تنفع شیئا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القیاس المنظّم من المقدّمات الفعلیّة مقدّم علی القیاس المعلّق علی امور لم یتحقّق واحد منها،و بما ذکرنا یظهر وجه النظر فیما قیل من أنّ کبری قبح العقاب بلا بیان واردة علی کبری وجوب دفع الضرر المحتمل</w:t>
      </w:r>
      <w:r>
        <w:rPr>
          <w:rFonts w:eastAsia="IRNazanin" w:cs="IRNazanin"/>
          <w:color w:val="111111"/>
          <w:sz w:val="28"/>
          <w:szCs w:val="28"/>
          <w:rtl w:val="true"/>
          <w:lang w:bidi="fa-IR"/>
        </w:rPr>
        <w:t>.</w:t>
      </w:r>
    </w:p>
    <w:p>
      <w:pPr>
        <w:pStyle w:val="Heading6"/>
        <w:numPr>
          <w:ilvl w:val="5"/>
          <w:numId w:val="1"/>
        </w:numPr>
        <w:rPr/>
      </w:pPr>
      <w:bookmarkStart w:id="373" w:name="__RefHeading___Toc1628328_3830689328"/>
      <w:bookmarkStart w:id="374" w:name="_Toc147"/>
      <w:bookmarkEnd w:id="373"/>
      <w:r>
        <w:rPr>
          <w:rtl w:val="true"/>
        </w:rPr>
        <w:t>الوجه الثالث</w:t>
      </w:r>
      <w:r>
        <w:rPr>
          <w:rtl w:val="true"/>
        </w:rPr>
        <w:t>:</w:t>
      </w:r>
      <w:r>
        <w:rPr>
          <w:rtl w:val="true"/>
        </w:rPr>
        <w:t>أنّ کلّ مسلم یعلم إجمالا فی أوّل بلوغه بوجود تکالیف</w:t>
      </w:r>
      <w:bookmarkEnd w:id="374"/>
    </w:p>
    <w:p>
      <w:pPr>
        <w:pStyle w:val="BookText"/>
        <w:rPr/>
      </w:pPr>
      <w:r>
        <w:rPr>
          <w:rFonts w:ascii="IRNazanin" w:hAnsi="IRNazanin" w:eastAsia="IRNazanin"/>
          <w:color w:val="111111"/>
          <w:sz w:val="28"/>
          <w:sz w:val="28"/>
          <w:szCs w:val="28"/>
          <w:rtl w:val="true"/>
          <w:lang w:bidi="fa-IR"/>
        </w:rPr>
        <w:t>إلزامیّة کثیرة فی الشریعة،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هذا العلم الإجمالی ینجّز التکالیف الواقعیّة علی المکلّف،فیجب علیه الخروج من عهدتها بالاحتیاط فی جمیع الشبهات حتّی یحصل له العلم بالفراغ عمّا اشتغلت ذمّته به یقینا؛لأنّ الاشتغال الیقینی یقتضی الفراغ الیقینی بحکم العقل،و من المعلوم أنّ منجّزیة العلم الإجمالی تمنع من الرجوع إلی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بالنقض بالشبهات الموضوعیّة و الشبهات الحکمیّة الوجوبیّة، فإنّ العلم الإجمالی هذا لو کان مانعا عن الرجوع إلی البراءة فی الشبهات الحکمیّة التحریمیّة لکان مانعا عن الرجوع إلیها فی الشبهات الموضوعیّة و الحکمیّة الوجوبیّة بنفس البیان،مع أنّ الأخباری لا یقول بوجوب الاحتیاط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بالحلّ،و هو أنّ العلم الإجمالی بتکالیف واقعیّة ینحل بواسطة قیام الأمارات علی التکالیف الإلزامیّة فی أطراف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للانحلال هنا ثلاث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العلم الإجمالی بالعلم التفصیلی،کما إذا علمنا إجمالا بخمریّة أحد الإناءین،ثمّ علمنا تفصیلا بأنّ الخمر المعلوم بالإجمال هو فی الإناء الواقع فی طرف الیمین،و لا شکّ فی انحلال العلم الإجمالی فی هذه الصورة حقیقة لانعدامه و قیام العلم التفصیلی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العلم الإجمالی الکبیر بالعلم الإجمالی الصغیر،مع العلم بأنّ المعلوم بالإجمال فی العلم الإجمالی الصغیر هو عین المعلوم بالإجمال فی العلم الإجمالی الکبیر،کما إذا علمنا إجمالا بوجود خمس شیاه مغصوبة فی قطیع من الغنم،و علمنا أیضا بوجود تلک الشیاه المغصوبة فی خصوص جملة الشیاه البیض من قطیع الغنم،فلا محالة ینحلّ العلم الإجمالی الأوّل الکبیر بالعلم الإجمالی الثانی الصغیر،فلا یجب الاحتیاط إلاّ فی دائرة القسم الأبیض من الشیاه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العلم الإجمالی الکبیر بالعلم التفصیلی أو بالعلم الإجمالی الصغیر،و لکن مع احتمال أن یکون المعلوم بالتفصیل أو المعلوم</w:t>
      </w:r>
    </w:p>
    <w:p>
      <w:pPr>
        <w:pStyle w:val="BookText"/>
        <w:rPr/>
      </w:pPr>
      <w:r>
        <w:rPr>
          <w:rFonts w:ascii="IRNazanin" w:hAnsi="IRNazanin" w:eastAsia="IRNazanin"/>
          <w:color w:val="111111"/>
          <w:sz w:val="28"/>
          <w:sz w:val="28"/>
          <w:szCs w:val="28"/>
          <w:rtl w:val="true"/>
          <w:lang w:bidi="fa-IR"/>
        </w:rPr>
        <w:t>بالإجمال فی العلم الإجمالی الصغیر غیر المعلوم بالإجمال فی العلم الإجمالی الکبیر،کما إذا علمنا إجمالا بخمریّة أحد الإناءین،ثمّ علمنا تفصیلا أو قام دلیل شرعی من البیّنة أو الأصل علی خمریّة الإناء الواقع فی طرف الیمین، و لکن یحتمل أن یکون المعلوم بالإجمال مغایرا للمعلوم بالتفصیل و مفاد الأمارة 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هذه المسألة ثمرات متعدّدة فی الفقه،فلا بدّ من البحث فیها مفصّلا،فنقول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یستفاد من کلمات الفقهاء و الأعاظم أنّ أصل الانحلال فی هذه الصورة لا إشکال فیه،إنّما الکلام فی أنّ الانحلال هنا حکمیّ أو حقیقیّ؟فقد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الانحلال فی هذه الصورة حکمی،و ذلک بتقریبین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أفاده المحقّق العراقی قدّس سرّه </w:t>
      </w:r>
      <w:r>
        <w:rPr>
          <w:rStyle w:val="FootnoteAnchor"/>
          <w:rtl w:val="true"/>
        </w:rPr>
        <w:footnoteReference w:id="251"/>
      </w:r>
      <w:r>
        <w:rPr>
          <w:rFonts w:ascii="IRNazanin" w:hAnsi="IRNazanin" w:eastAsia="IRNazanin"/>
          <w:color w:val="111111"/>
          <w:sz w:val="28"/>
          <w:sz w:val="28"/>
          <w:szCs w:val="28"/>
          <w:rtl w:val="true"/>
          <w:lang w:bidi="fa-IR"/>
        </w:rPr>
        <w:t>من أنّه مع قیام المنجّز فی أحد طرفی العلم الإجمالی،علما کان أو أمارة أو أصلا یخرج العلم الإجمالی عن تمام المؤثّریة فی هذا الطرف،لما هو المعلوم من عدم تحمّل تکلیف واحد للتنجیزین،و بخروجه عن قابلیّة التأثّر من قبل العلم الإجمالی مستقلاّ یخرج المعلوم بالإجمال،و هو الجامع الإطلاقی عن القابلیّة المزبورة،فلا یبقی مجال لتأثیر العلم الإجمالی فی متعلّقه؛لأنّ معنی منجّزیة العلم الإجمالی هو کونه مؤثّرا مستقلاّ فی المعلوم علی الإطلاق،و هذا المعنی غیر معقول بعد خروج أحد الأطراف عن قابلیّة التأثّر من قبله مستقلاّ،فلا یبقی إلاّ تأثیره علی تقدیر خاص،و هو أیضا مشکوک من الأوّل؛إذ لا یکون التکلیف علی ذاک التقدیر متعلّقا للعلم،فما هو المعلوم و هو الجامع المطلق القابل للانطباق علی کلّ واحد</w:t>
      </w:r>
    </w:p>
    <w:p>
      <w:pPr>
        <w:pStyle w:val="BookText"/>
        <w:rPr/>
      </w:pPr>
      <w:r>
        <w:rPr>
          <w:rFonts w:ascii="IRNazanin" w:hAnsi="IRNazanin" w:eastAsia="IRNazanin"/>
          <w:color w:val="111111"/>
          <w:sz w:val="28"/>
          <w:sz w:val="28"/>
          <w:szCs w:val="28"/>
          <w:rtl w:val="true"/>
          <w:lang w:bidi="fa-IR"/>
        </w:rPr>
        <w:t>من الطرفین غیر قابل للتأثّر من قبل العلم الإجمالی،و ما هو قابل لذلک هو الجامع المقیّد انطباقه علی الطرف الآخر لا یکون من الأوّل معلوما؛لعدم قابلیّته للانطباق علی الطرف المعلوم بالتفصیل،و بذلک یسقط العلم الإجمالی عن السببیّة؛للاشتغال بمعلومه بجعله فی عهدة المکلّف،و بسقوطه تجری الاصول النافیة فی الطرف الآخر،و فی ذلک لا فرق بین أنحاء الطرق،بل الاصول المثبتة،حیث إنّ الجمیع علی منوال واحد فی کون الانحلال حکمیّا لا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سیأتی من تمامیّة الانحلال الحقیقی فی المقام و انعدام العلم الإجمالی فی لوح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سوف یأتی تفصیله فی بحث الاشتغال من أنّ القطع الوجدانی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تفصیلیّا کان أو إجمالیّا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بالتکلیف الفعلی الذی لم یرض المولی بترکه،و قد تعلّقت إرادته به علّة تامّة لوجوب الموافقة القطعیّة و حرمة المخالفة القطعیّة، و علیه فلا یصحّ القول بأنّ العلم الإجمالی مع بقائه فی لوح النفس یسقط عن التأثیر و المنجّزیة،و بسقوطه تجری الاصول النافیة فی الطرف الآخر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أفاده المحقّق الأصفهانی قدّس سرّه </w:t>
      </w:r>
      <w:r>
        <w:rPr>
          <w:rStyle w:val="FootnoteAnchor"/>
          <w:rtl w:val="true"/>
        </w:rPr>
        <w:footnoteReference w:id="252"/>
      </w:r>
      <w:r>
        <w:rPr>
          <w:rFonts w:ascii="IRNazanin" w:hAnsi="IRNazanin" w:eastAsia="IRNazanin"/>
          <w:color w:val="111111"/>
          <w:sz w:val="28"/>
          <w:sz w:val="28"/>
          <w:szCs w:val="28"/>
          <w:rtl w:val="true"/>
          <w:lang w:bidi="fa-IR"/>
        </w:rPr>
        <w:t>من أنّ العلم الإجمالی یتعلّق بوجوب ما لا یخرج من الطرفین،لا بأحدهما المردّد،فلا ینجّز إلاّ بمقداره، فتنجّز الخصوصیّة المردّدة کتنجّز کلتا الخصوصیّتین به محال،لکن حیث إنّ کلاّ من الطرفین یحتمل أن یکون واقعا طرف ذلک الوجوب الواحد المنجّز بالعلم الإجمالی،فیکون فی ترکه احتمال العقاب،فینبعث الإنسان جبلة و طبعا نحو إتیان کلا الطرفین،و علیه ففی کلّ واحد من طرفی العلم الإجمالی یحتمل</w:t>
      </w:r>
    </w:p>
    <w:p>
      <w:pPr>
        <w:pStyle w:val="BookText"/>
        <w:rPr/>
      </w:pPr>
      <w:r>
        <w:rPr>
          <w:rFonts w:ascii="IRNazanin" w:hAnsi="IRNazanin" w:eastAsia="IRNazanin"/>
          <w:color w:val="111111"/>
          <w:sz w:val="28"/>
          <w:sz w:val="28"/>
          <w:szCs w:val="28"/>
          <w:rtl w:val="true"/>
          <w:lang w:bidi="fa-IR"/>
        </w:rPr>
        <w:t>الحکم المنجّز لا أنّه منجّز،هذا هو حال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الأمارة القائمة علی أحد الطرفین بخصوصه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قامت علی وجوب صلاة الظهر فی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منجّزة للخاصّ بما هو خاصّ، و لیس لها فی تنجّز الخاصّ مزاحم،فلا محالة تستقلّ الأمارة بالتأثیر فی تنجّز الخاصّ بما هو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أنّ تنجیز الخاصّ بما هو خاصّ الذی لا مزاحم له یمنع عن تنجیز الوجوب الواحد المتعلّق بما لا یخرج عن الطرفین؛إذ لیس للواحد إلاّ تنجّز واحد،فلا یعقل بقاء العلم الإجمالی علی تنجیزه،و إذا دار الأمر بین منجّزین أحدهما یزاحم الآخر بتنجیزه و لو بقاء و الآخر لا یزاحمه فی تنجیزه و لو بقاء لعدم تعلّقه بالخاصّ حتّی ینجّزه،فلا محالة یکون التأثیر للأوّل الذی لا مزاحم له و لو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سیأتی من تمامیّة الانحلال الحقیقی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بکون العلم الإجمالی متعلّقا بوجوب ما لا یخرج عن الطرفین لا بأحدهما المردّد ممّا یأباه الوجدان،فإنّنا عند ما نعلم إجمالا بوجوب صلاة الجمعة أو الظهر نری وجدانا أنّ العلم متعلّق بأحدهما المردّد،أی نعلم أنّ الواجب إمّا هو الجمعة بما لها من الخصوصیّة أو الظهر بما لها من الخصوصیّة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نعم،بعد تحقّق العلم الإجمالی فی لوح النفس و تعلّقه بأحدهما المردّد یقف المکلّف علی أنّ الواجب ما لا یخرج عن الطرفین،فما ذکره قدّس سرّه لیس إلاّ بیانا لما بعد تعلّق العلم الإجمالی لا تفسیرا له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أنّ کلّ واحد من طرفی العلم الإجمالی یحتمل الحکم المنجّز لا أنّه منجّز،فکذلک الأمارة القائمة علی وجوب صلاة الظهر بخصوصیّتها تحتمل</w:t>
      </w:r>
    </w:p>
    <w:p>
      <w:pPr>
        <w:pStyle w:val="BookText"/>
        <w:rPr/>
      </w:pPr>
      <w:r>
        <w:rPr>
          <w:rFonts w:ascii="IRNazanin" w:hAnsi="IRNazanin" w:eastAsia="IRNazanin"/>
          <w:color w:val="111111"/>
          <w:sz w:val="28"/>
          <w:sz w:val="28"/>
          <w:szCs w:val="28"/>
          <w:rtl w:val="true"/>
          <w:lang w:bidi="fa-IR"/>
        </w:rPr>
        <w:t>التنجیز،فإنّ معنی حجّیة الأمارة هو منجّزیتها للواقع عند مطابقتها للواقع، و معذّریتها عند المخالفة للواقع،فالتنجیز فی العلم الإجمالی و الأمارة لیس إلاّ علی سبیل الاحتمال لا أنّه منجّز،کما أنّ حکم العقل فی کلیهما علی نسق واحد، و هو لزوم الاتّباع لاحتمال التکلیف المنجّز الموجب لاستحقاق العقاب علی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فالأمارة و إن قامت علی الخصوصیّة لکنّها لیست منجّزة للتکلیف علی کلّ تقدیر،بل علی فرض مطابقتها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أورده استاذنا السیّد الإمام قدّس سرّه </w:t>
      </w:r>
      <w:r>
        <w:rPr>
          <w:rStyle w:val="FootnoteAnchor"/>
          <w:rtl w:val="true"/>
        </w:rPr>
        <w:footnoteReference w:id="253"/>
      </w:r>
      <w:r>
        <w:rPr>
          <w:rFonts w:ascii="IRNazanin" w:hAnsi="IRNazanin" w:eastAsia="IRNazanin"/>
          <w:color w:val="111111"/>
          <w:sz w:val="28"/>
          <w:sz w:val="28"/>
          <w:szCs w:val="28"/>
          <w:rtl w:val="true"/>
          <w:lang w:bidi="fa-IR"/>
        </w:rPr>
        <w:t xml:space="preserve">من أنّه لو سلّمنا بأنّ متعلّق العلم الإجمالی إنّما هو وجوب ما لا یخرج عن الطرفین،فلا محالة یکون المنجّز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بالعلم الإجمالی ما ینطبق علیه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ما لا یخرج عن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نفس التکلیف الواقعی،فلو فرض قیام الأمارة علی وجوب صلاة الظهر و تطابقها للواقع یکون مؤدّاها أیضا نفس التکلیف الواقعی،و هذا یعنی أنّ التنجیز کما یکون مستندا إلی الأمارة یکون مستندا إلی العلم الإجمالی أیضا،بل یمکن القول بأنّ التنجیز مستند إلی العلم الإجمالی فقط بلحاظ سبقه و تقدّمه؛إذ لیس للتکلیف الواحد إلاّ تنجیز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الانحلال الحکمی،و أمّا الانحلال الحقیقی فقد ذکر له تقریبان أیضا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أفاده المحقّق الأصفهانی قدّس سرّه </w:t>
      </w:r>
      <w:r>
        <w:rPr>
          <w:rStyle w:val="FootnoteAnchor"/>
          <w:rtl w:val="true"/>
        </w:rPr>
        <w:footnoteReference w:id="254"/>
      </w:r>
      <w:r>
        <w:rPr>
          <w:rFonts w:ascii="IRNazanin" w:hAnsi="IRNazanin" w:eastAsia="IRNazanin"/>
          <w:color w:val="111111"/>
          <w:sz w:val="28"/>
          <w:sz w:val="28"/>
          <w:szCs w:val="28"/>
          <w:rtl w:val="true"/>
          <w:lang w:bidi="fa-IR"/>
        </w:rPr>
        <w:t>من أنّه ربما یدّعی انطباق المعلوم بالإجمال علی المعلوم بالتفصیل قهرا؛إذ لم یتنجّز بالعلم الإجمالی إلاّ عدد</w:t>
      </w:r>
    </w:p>
    <w:p>
      <w:pPr>
        <w:pStyle w:val="BookText"/>
        <w:rPr/>
      </w:pP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عنوان،و المفروض تنجّز واقعیّات قامت علیها الأمارات بذلک المقدار،فلو لم تنطبق علیها الواقعیّات المنجّزة بالأمارات لکان إمّا من جهة زیادة الواقعیّات المعلومة بالإجمال علی الواقعیّات المنجّزة بالأمارات،أو من جهة تعیّن الواقعیّات المعلومة بالإجمال بنحو یأبی الانطباق،أو من جهة تنجّز غیر الواقعیّات بالأمارات،و الکلّ خلف و 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هذا التقریب یرجع إلی أنّ العلم الإجمالی قد تعلّق بأمر غیر متعیّن،و العلم التفصیلی تعلّق بأمر متعیّن،و انطباق اللامتعیّن علی المتعیّن قهری؛لأنّ عدم الانطباق ینشأ من إحدی الوجوه الثلاثة المتقدّمة،و هی 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المعلوم بالإجمال لمّا کان أمرا غیر متعیّن فیحتمل فیه أن یکون عین ما تعیّن بالعلم التفصیلی،و یمکن أن یکون غیره،فالقول بالانطباق القهری ممّا یأباه الوجدان،فإنّ لازم الانطباق القهری هو العلم بأنّ المعلوم بالتفصیل هو عین المعلوم بالإجمال،مع أنّ العینیّة محتملة کما هو مفروض المسألة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أفاده استاذنا السیّد الإمام قدّس سرّه </w:t>
      </w:r>
      <w:r>
        <w:rPr>
          <w:rStyle w:val="FootnoteAnchor"/>
          <w:rtl w:val="true"/>
        </w:rPr>
        <w:footnoteReference w:id="255"/>
      </w:r>
      <w:r>
        <w:rPr>
          <w:rFonts w:ascii="IRNazanin" w:hAnsi="IRNazanin" w:eastAsia="IRNazanin"/>
          <w:color w:val="111111"/>
          <w:sz w:val="28"/>
          <w:sz w:val="28"/>
          <w:szCs w:val="28"/>
          <w:rtl w:val="true"/>
          <w:lang w:bidi="fa-IR"/>
        </w:rPr>
        <w:t>من أنّ المیزان فی الانحلال لو کان قائما باتّحاد المعلومین مقدارا مع العلم بأنّ المعلوم بالتفصیل هو عین المعلوم بالإجمال لکان لعدم الانحلال وجه،إلاّ أنّ المیزان هو عدم بقاء العلم الإجمالی فی لوح النفس،و انقلاب القضیّة المنفصلة الحقیقیّة أو المانعة الخلوّ إلی قضیّة بتّیة و قضیّة مشکوک فیها فیما إذا کان للعلم الإجمالی طرفان، أو إلی قضایا بتّیة و قضایا مشکوکة إذا کان له أطراف،فمثلا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بوجود</w:t>
      </w:r>
    </w:p>
    <w:p>
      <w:pPr>
        <w:pStyle w:val="BookText"/>
        <w:rPr/>
      </w:pPr>
      <w:r>
        <w:rPr>
          <w:rFonts w:ascii="IRNazanin" w:hAnsi="IRNazanin" w:eastAsia="IRNazanin"/>
          <w:color w:val="111111"/>
          <w:sz w:val="28"/>
          <w:sz w:val="28"/>
          <w:szCs w:val="28"/>
          <w:rtl w:val="true"/>
          <w:lang w:bidi="fa-IR"/>
        </w:rPr>
        <w:t>خمر فی الإناءین،ثمّ علم تفصیلا بأنّ الخمر فی الإناء من الطرف الأیمن،فلا محالة یرتفع التردید حینئذ،و تنقلب القضیّة المردّدة إلی قضیّة بتّیة و قضیّة مشکوکة،فیقال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خمر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مشکوک الخمریّة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أنّه بعد العلم التفصیلی بخمریّة أحد الإناءین ینحلّ العلم الإجمالی إلی علم تفصیلی و شکّ بدوی،إلاّ أنّه یحتمل أن یکون المعلوم بالإجمال هو نفس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الاحتمال لا یضرّ بالانحلال،و ذلک لأنّ المضرّ هو احتمال انطباق المعلوم بالإجمال بوصف کونه معلوما بالفعل علی الطرف المشکوک،لا احتمال انطباق ما کان معلوما إجمالا فی السابق الذی هو معدوم فعلا؛للعلم التفصیلی بأحد الطرفین،فإنّه لا أثر لهذا الاحتمال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کلامه قدّس سرّه مع تمامیّته فی بیان المعیار و الملاک للانحلال الحقیقی لا یشمل جمیع فروض مورد البحث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تحقّق العلم التفصیلی بأحد الطرفین بعد تحقّق العلم الإجمالی أو تحقّق العلم الإجمالی الصغیر بعد تحقّق العلم الإجمالی الکبیر یتحقّق ملاک الانحلال الحقیقی المذکور و إن احتمل مغایرة المعلوم بالتفصیل أو المعلوم بالإجمال فی العلم الإجمالی الصغیر للمعلوم بالإجمال فی العلم الأوّل؛ لزوال العلم الإجمالی فیهما عن صفحة النفس حقیقة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تحقّقت حجّة شرعیّة علی أحد الطرفین بعد العلم الإجمالی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کالبیّنة فی الشبهات الموضوعیّة،أو الأمارة الشرعیّة فی الشبهات الحکمیّة،أو الاصول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یتحقّق ملاک الانحلال الحقیقی؛لعدم حصول العلم بمفاد الأمارة و مجری الاصول العملیّة حتّی یزول العلم الإجمالی عن صفحة النفس،</w:t>
      </w:r>
    </w:p>
    <w:p>
      <w:pPr>
        <w:pStyle w:val="BookText"/>
        <w:rPr/>
      </w:pPr>
      <w:r>
        <w:rPr>
          <w:rFonts w:ascii="IRNazanin" w:hAnsi="IRNazanin" w:eastAsia="IRNazanin"/>
          <w:color w:val="111111"/>
          <w:sz w:val="28"/>
          <w:sz w:val="28"/>
          <w:szCs w:val="28"/>
          <w:rtl w:val="true"/>
          <w:lang w:bidi="fa-IR"/>
        </w:rPr>
        <w:t>مع احتمال مغایرتهما للمعلوم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یکون کلام الإمام قدّس سرّه جوابا صحیحا عن استدلال الأخباری،فإنّ ما نحن فیه من قبیل انحلال العلم الإجمالی الکبیر بالعلم الإجمالی الصغیر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الإجمالی الکبیر بوجود محرّمات کثیرة فی الشریعة منحلّ بالعلم الإجمالی الصغیر بوجود محرّمات فی دائرة الأمارات المعتبرة، و علیه فلا یجب الاحتیاط إلاّ فی خصوص دائرة العلم الإجمالی الصغیر، و الأخذ بکلّ أمارة معتبرة دالّة علی الحرمة،و أمّا الشکّ فی وجود محرّمات اخری فی دائرة الشبهات فیکون شکّا بدویّا،فتجری فیها الاصول النافیة للتکلیف</w:t>
      </w:r>
      <w:r>
        <w:rPr>
          <w:rFonts w:eastAsia="IRNazanin" w:cs="IRNazanin"/>
          <w:color w:val="111111"/>
          <w:sz w:val="28"/>
          <w:szCs w:val="28"/>
          <w:rtl w:val="true"/>
          <w:lang w:bidi="fa-IR"/>
        </w:rPr>
        <w:t>.</w:t>
      </w:r>
      <w:bookmarkStart w:id="375" w:name="pg16966_184570"/>
    </w:p>
    <w:p>
      <w:pPr>
        <w:pStyle w:val="Heading4"/>
        <w:numPr>
          <w:ilvl w:val="3"/>
          <w:numId w:val="1"/>
        </w:numPr>
        <w:rPr/>
      </w:pPr>
      <w:bookmarkStart w:id="376" w:name="__RefHeading___Toc1628330_3830689328"/>
      <w:bookmarkStart w:id="377" w:name="_Toc148"/>
      <w:bookmarkEnd w:id="375"/>
      <w:bookmarkEnd w:id="376"/>
      <w:r>
        <w:rPr>
          <w:rtl w:val="true"/>
        </w:rPr>
        <w:t>تنبیهات البراءة</w:t>
      </w:r>
      <w:bookmarkEnd w:id="377"/>
    </w:p>
    <w:p>
      <w:pPr>
        <w:pStyle w:val="Heading5"/>
        <w:numPr>
          <w:ilvl w:val="4"/>
          <w:numId w:val="1"/>
        </w:numPr>
        <w:rPr/>
      </w:pPr>
      <w:bookmarkStart w:id="378" w:name="__RefHeading___Toc1628332_3830689328"/>
      <w:bookmarkStart w:id="379" w:name="_Toc149"/>
      <w:bookmarkEnd w:id="378"/>
      <w:r>
        <w:rPr>
          <w:rtl w:val="true"/>
        </w:rPr>
        <w:t>التنبیه الأوّل</w:t>
      </w:r>
      <w:r>
        <w:rPr>
          <w:rtl w:val="true"/>
        </w:rPr>
        <w:t>:</w:t>
      </w:r>
      <w:r>
        <w:rPr>
          <w:rtl w:val="true"/>
        </w:rPr>
        <w:t>فی جریان البراءة فی الشبهات الموضوعیّة</w:t>
      </w:r>
      <w:bookmarkEnd w:id="379"/>
    </w:p>
    <w:p>
      <w:pPr>
        <w:pStyle w:val="BookText"/>
        <w:rPr/>
      </w:pPr>
      <w:r>
        <w:rPr>
          <w:rFonts w:ascii="IRNazanin" w:hAnsi="IRNazanin" w:eastAsia="IRNazanin"/>
          <w:color w:val="111111"/>
          <w:sz w:val="28"/>
          <w:sz w:val="28"/>
          <w:szCs w:val="28"/>
          <w:rtl w:val="true"/>
          <w:lang w:bidi="fa-IR"/>
        </w:rPr>
        <w:t>قد عرفت فی الأبحاث السابقة جریان البراءة فی الشبهات الحکمیّة،وجوبیّة کانت أو تحریمیّة،و أمّا جریانها فی الشبهات الموضوعیّة فوقع محلاّ للاختلاف، و الحقّ فی المسألة یحتاج إلی بسط فی المقال،فنقول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الحکم المتعلّق بالطبیعة یتصوّر علی أقسام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التکلیف متعلّقا بالطبیعة بنحو العام الاستغراقی؛بأن یکون التکلیف متعدّدا بتعدّد أفرادها،فیکون لکلّ فرد إطاعة و معصیة مستقلّة،سواء کان التکلیف وجوبیّا أو تحریمیّا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التکلیف متعلّقا بالطبیعة بنحو العام المجموعی؛بأن یکون مجموع الأفراد من حیث المجموع موضوعا واحدا تعلّق به التکلیف، و حینئذ فإن کان التکلیف وجوبیّا فالامتثال لا یتحقّق إلاّ بإتیان جمیع أفراد الطبیعة و یکون إطاعة واحدة،و یتحقّق عصیان الأمر و لو بترک فرد واحد و یکون عصیانا واحدا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کان التکلیف تحریمیّا فامتثاله یکون بترک جمیع أفراد الطبیعة، و عصیانه یتحقّق بإتیان جمیع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الإتیان ببعض الأفراد دون بعض</w:t>
      </w:r>
    </w:p>
    <w:p>
      <w:pPr>
        <w:pStyle w:val="BookText"/>
        <w:rPr/>
      </w:pPr>
      <w:r>
        <w:rPr>
          <w:rFonts w:ascii="IRNazanin" w:hAnsi="IRNazanin" w:eastAsia="IRNazanin"/>
          <w:color w:val="111111"/>
          <w:sz w:val="28"/>
          <w:sz w:val="28"/>
          <w:szCs w:val="28"/>
          <w:rtl w:val="true"/>
          <w:lang w:bidi="fa-IR"/>
        </w:rPr>
        <w:t>فلم یکن عصیانا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متعلّقا بالطبیعة بنحو صرف الوجود،و نقصد بصرف الوجود أوّل وجود الطبیعة الناقض للعدم،لا أوّل فرد الطبیعة،و لذا لو أتی بأفراد متعدّدة دفعة واحدة صدق علیها أوّل وجود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أتی بها تدریجا فإنّما یتحقّق صرف الوجود بالفرد الأوّل الناقض للعدم،و من هنا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تعدّد فی صرف الوجود،و إنّما یتحقّق بأوّل وجود الطبیعة،سواء کان فی ضمن فرد واحد أو فی ضمن أفراد دفعة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التکلیف وجوبیّا فیتحقّق الامتثال بأوّل وجود الطبیعة،سواء کان فی ضمن فرد واحد أو أفراد متعدّدة دفعة واحدة،و یتحقّق عصیان الأمر بترک جمیع أفراد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التکلیف تحریمیّا فامتثاله یکون بترک جمیع أفراد الطبیعة، و عصیانه یتحقّق بإیجاد أوّل وجود الطبیعة،فیکون للنهی أیضا إطاعة و معصیة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متعلّقا بالطبیعة بما هی،فإن کان التکلیف وجوبیّا یحصل الامتثال بإتیان فرد من أفراد الطبیعة؛لأنّ وجود الطبیعی بوجود فرد منه،و عصیانه یکون بترک جمیع الأفراد،إلاّ أنّه عصیان واحد لا أکثر،و إن کان التکلیف تحریمیّا فامتثاله یکون بترک جمیع أفراد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فیه جریان البراءة،سواء کانت الشبهة الموضوعیّة وجوبیّة أو تحریمیّة،و ذلک لأنّ التکلیف لمّا کان یتعدّد بتعدّد أفراد الطبیعة فلو شکّ فی کون شیء مصداقا للطبیعة کان الشکّ فی ثبوت الحکم للموضوع؛إذ لکلّ فرد من أفراد الطبیعة حکم مستقلّ فی نفسه،و من الواضح أنّ المرجع</w:t>
      </w:r>
    </w:p>
    <w:p>
      <w:pPr>
        <w:pStyle w:val="BookText"/>
        <w:rPr/>
      </w:pPr>
      <w:r>
        <w:rPr>
          <w:rFonts w:ascii="IRNazanin" w:hAnsi="IRNazanin" w:eastAsia="IRNazanin"/>
          <w:color w:val="111111"/>
          <w:sz w:val="28"/>
          <w:sz w:val="28"/>
          <w:szCs w:val="28"/>
          <w:rtl w:val="true"/>
          <w:lang w:bidi="fa-IR"/>
        </w:rPr>
        <w:t>عند الشکّ فی التکلیف هو البراءة لا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الشکّ فی الشبهات الموضوعیّة لیس من جهة فقدان النصّ أو إجماله أو تعارض النصّین،و إنّما الشکّ نشأ من الاشتباه فی الامور الخارجیّة، فلیس من قبیل الشکّ فی التکلیف حتّی تشمله أدلّة البراءة،بل یکون من قبیل الشکّ فی الامتثال،و هو مجری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شرعیّة کانت أو 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تجری فی الشبهة الموضوعیّة؛ضرورة أنّ وظیفة الشارع بما هو شارع لیس إلاّ بیان الکبریات و الأحکام الکلّیة،و قد بیّنها و وصلت إلی المکلّف حسب الفرض،و إنّما الشکّ فی الصغری و مقام الامتثال،و من الواضح أنّ المرجع فی إزالة هذه الشبهة لیس هو الشارع،و علیه فلا تجری قاعدة قبح العقاب بلا بیان،بداهة تحقّق البیان بصدور الحکم الکلّی و علم المکلّف به،کما لا یجری مثل حدیث الرفع؛إذ الحدیث إنّما یرفع ما یکون وضعه بید الشارع،و قد اتّضح أنّ ما یکون وضعه بیده هو جعل الحکم الکلّی و تبلیغه لا غیر،فالمتعیّن حینئذ هو الرجوع إلی قاعدة الاشتغال؛لأنّ شغل الذمّة الیقینی یستدعی البراءة الیقینیّة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 وظیفة الشارع إنّما هو بیان الکبریات لا المصادیق الخارجیّة،إلاّ أنّ العقاب لا یصحّ إلاّ مع تمامیّة الحجّة علی العبد،و من الواضح أنّ الحجّة إنّما تتمّ بتمام الصغری و الکبری عند العبد؛إذ الکبری بما هی لا تنفع شیئا فی مورد من الموارد لو لا انضمام الصغری إلیها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تمامیّة الحجّة قد یکون من جهة عدم تمامیّة الکبری، و قد یکون من جهة عدم تمامیّة الصغری،و مع عدم تمامیّة الحجّة تجری البراءة لقبح العقاب بلا بیان،أی بلا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فالحقّ فیه هو التفصیل،بمعنی أنّه إن کان التکلیف وجوبیّا و شککنا فی مصداقیّة فرد للعام المجموعی،فالمرجع هو الاشتغال، فیجب الإتیان بالفرد المشکوک،فمثلا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شککنا فی 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إکرامه؛لأنّ ترک إکرامه و الاکتفاء بإکرام من علم کونه عالما یوجب الشکّ فی تحقّق عنوان المأمور به،و هو إکرام مجموع العلماء من حیث المجموع،و عند الشکّ فی المحصّل و انطباق المأمور به علی المأتی به تجری قاعدة الاشتغال لا محالة،و معلوم أنّ دوران الأمر بین الأقلّ و الأکثر الارتباطیّین فی الشبهة الموضوعیّة یکون مجری للاحتیاط،فإنّ اشتغال الذمّة الیقینی یقتضی البراءة الیقینیّة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التکلیف تحریمیّا فلا إشکال فی جریان البراءة،و ذلک لجواز ارتکاب بعض الأفراد المعلومة فضلا عن الفرد المشکوک فیه؛ضرورة أنّ المنهی عنه فی هذا القسم هو ارتکاب المجموع من حیث المجموع،و من الواضح أنّه مع ترک بعض الأفراد و ارتکاب البعض الآخر یصدق أنّه لم یرتکب المجموع من حیث المجموع،فلا یکون عاصیا،بل لو ترک فردا واحدا من الطبیعة و ارتکب باقی الأفراد بأجمعها یکون مطیعا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یصحّ الاکتفاء ببقاء الفرد المشکوک الفردیّة؛إذ لم یحرز ببقائه عدم تحقّق المنهی عنه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الثالث فالحقّ فیه هو التفصیل أیضا،ففی جانب الحکم الوجوبی لا یمکن الاکتفاء فی مقام الامتثال بالفرد المشکوک،بل لا بدّ من الإتیان بما هو متیقّن الفردیّة للطبیعة؛إذ مع الشکّ فی انطباق المأمور به علی المأتی به یجری الاشتغال،و أمّا فی جانب الحکم التحریمی فتجری البراءة فی الفرد المشکوک بلا إشکال،فلا یجب الاجتناب عنه؛إذ الشکّ حینئذ لیس شکّا فی سقوط التکلیف حتّی یکون موردا للاشتغال،و إنّما هو شکّ فی ثبوت</w:t>
      </w:r>
      <w:bookmarkStart w:id="380" w:name="pg16966_184574"/>
    </w:p>
    <w:p>
      <w:pPr>
        <w:pStyle w:val="BookText"/>
        <w:rPr/>
      </w:pPr>
      <w:bookmarkEnd w:id="380"/>
      <w:r>
        <w:rPr>
          <w:rFonts w:ascii="IRNazanin" w:hAnsi="IRNazanin" w:eastAsia="IRNazanin"/>
          <w:color w:val="111111"/>
          <w:sz w:val="28"/>
          <w:sz w:val="28"/>
          <w:szCs w:val="28"/>
          <w:rtl w:val="true"/>
          <w:lang w:bidi="fa-IR"/>
        </w:rPr>
        <w:t>التکلیف فتجری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الرابع فالحکم فیه کما فی القسم الثالث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المرجع فی الشبهة الموضوعیّة التحریمیّة هو البراءة مطلقا،و أمّا الشبهة الموضوعیّة الوجوبیّة فالمرجع فیها هو الاشتغال،إلاّ القسم الأوّل حیث کان المرجع فیه البراءة کما عرفت</w:t>
      </w:r>
      <w:r>
        <w:rPr>
          <w:rFonts w:eastAsia="IRNazanin" w:cs="IRNazanin"/>
          <w:color w:val="111111"/>
          <w:sz w:val="28"/>
          <w:szCs w:val="28"/>
          <w:rtl w:val="true"/>
          <w:lang w:bidi="fa-IR"/>
        </w:rPr>
        <w:t>.</w:t>
      </w:r>
    </w:p>
    <w:p>
      <w:pPr>
        <w:pStyle w:val="Heading5"/>
        <w:numPr>
          <w:ilvl w:val="4"/>
          <w:numId w:val="1"/>
        </w:numPr>
        <w:rPr/>
      </w:pPr>
      <w:bookmarkStart w:id="381" w:name="__RefHeading___Toc1628334_3830689328"/>
      <w:bookmarkStart w:id="382" w:name="_Toc150"/>
      <w:bookmarkEnd w:id="381"/>
      <w:r>
        <w:rPr>
          <w:rtl w:val="true"/>
        </w:rPr>
        <w:t>التنبیه الثانی</w:t>
      </w:r>
      <w:r>
        <w:rPr>
          <w:rtl w:val="true"/>
        </w:rPr>
        <w:t>:</w:t>
      </w:r>
      <w:r>
        <w:rPr>
          <w:rtl w:val="true"/>
        </w:rPr>
        <w:t>فی حسن الاحتیاط مطلقا</w:t>
      </w:r>
      <w:bookmarkEnd w:id="382"/>
    </w:p>
    <w:p>
      <w:pPr>
        <w:pStyle w:val="BookText"/>
        <w:rPr/>
      </w:pPr>
      <w:r>
        <w:rPr>
          <w:rFonts w:ascii="IRNazanin" w:hAnsi="IRNazanin" w:eastAsia="IRNazanin"/>
          <w:color w:val="111111"/>
          <w:sz w:val="28"/>
          <w:sz w:val="28"/>
          <w:szCs w:val="28"/>
          <w:rtl w:val="true"/>
          <w:lang w:bidi="fa-IR"/>
        </w:rPr>
        <w:t>لا ریب فی حسن الاحتیاط عقلا فی جمیع صور احتمال التکلیف و إن کان الحکم فیها هو البراءة کما عرفت،فإنّ العقل یحکم بحسن إتیان ما یحتمل أن یکون مطلوبا للمولی،و ترک ما یحتمل أن یکون مبغوضا له،سواء کانت الشبهة موضوعیّة أو حکمیّة،و سواء کانت تعبّدیة أو توصّلیة،بل حتّی فیما إذا قامت الأمارة علی عدم التکلیف فی الواقع،فإنّ احتمال ثبوت التکلیف فی الواقع کاف فی حسن الاحتیاط</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المحقّق النائینی قدّس سرّه </w:t>
      </w:r>
      <w:r>
        <w:rPr>
          <w:rStyle w:val="FootnoteAnchor"/>
          <w:rtl w:val="true"/>
        </w:rPr>
        <w:footnoteReference w:id="256"/>
      </w:r>
      <w:r>
        <w:rPr>
          <w:rFonts w:ascii="IRNazanin" w:hAnsi="IRNazanin" w:eastAsia="IRNazanin"/>
          <w:color w:val="111111"/>
          <w:sz w:val="28"/>
          <w:sz w:val="28"/>
          <w:szCs w:val="28"/>
          <w:rtl w:val="true"/>
          <w:lang w:bidi="fa-IR"/>
        </w:rPr>
        <w:t>اشترط فی حسن الاحتیاط إذا کان علی خلافه حجّة شرعیّة أن یعمل المکلّف أوّلا بمؤدّی الحجّة،ثمّ یعقبه بالعمل علی خلاف ما اقتضته الحجّة؛إحرازا للواقع،و لیس للمکلّف العمل بما یخالف الحجّة أوّلا ثمّ العمل بمؤدّی الحجّة،إلاّ إذا لم یستلزم رعایة احتمال مخالفة الحجّة للواقع استئناف جملة العمل،کما إذا کان مفاد الحجّة عدم وجوب السورة فی الصلاة،فإنّ رعایة احتمال مخالفتها للواقع یحصل بالصلاة مع السورة،و لا یتوقّف علی تکرار الصلاة و إن کان یحصل بالتکرار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p>
    <w:p>
      <w:pPr>
        <w:pStyle w:val="BookText"/>
        <w:rPr/>
      </w:pPr>
      <w:r>
        <w:rPr>
          <w:rFonts w:ascii="IRNazanin" w:hAnsi="IRNazanin" w:eastAsia="IRNazanin"/>
          <w:color w:val="111111"/>
          <w:sz w:val="28"/>
          <w:sz w:val="28"/>
          <w:szCs w:val="28"/>
          <w:rtl w:val="true"/>
          <w:lang w:bidi="fa-IR"/>
        </w:rPr>
        <w:t>بخلاف ما إذا کان مفاد الحجّة وجوب خصوص صلاة الجمعة مع احتمال أن یکون الواجب هو خصوص صلاة الظهر،فإنّ رعایة احتمال مخالفة الحجّة للواقع لا یحصل إلاّ بتکرار العمل،و فی هذا القسم لا یحسن إلاّ بعد العمل بما یوافق الحجّة،و لا یجوز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معنی اعتبار الطریق إلقاء احتمال مخالفته للواقع عملا و عدم الاعتناء به،و العمل أوّلا برعایة احتمال مخالفة الطریق للواقع ینافی إلقاء احتمال الخلاف،فإنّ ذلک عین الاعتناء باحتمال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إذا قدّم العمل بمؤدّی الطریق،فإنّ المکلّف بعد ما أدّی الوظیفة و عمل بما یقتضیه الطریق فالعقل یستقلّ بحسن الاحتیاط لرعایة إصابة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 إلی أنّه یعتبر فی حسن الطاعة الاحتمالیّة عدم التمکّن من الطاعة التفصیلیّة،فإنّ للإطاعة مراتب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الامتثال التفصیلی،الثانیة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الامتثال الإجمالی،الثالثة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الامتثال الظنّی،الرابعة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الامتثال الاحتمالی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عقلا الانتقال من المرتبة السابقة إلی المرتبة اللاّحقة إلاّ بعد تعذّر السابقة، و علیه فبعد قیام الطریق المعتبر علی وجوب صلاة الجمعة یکون المکلّف متمکّنا من الطاعة و الامتثال التفصیلی بمؤدّی الطریق،فلا یحسن منه الامتثال الاحتمالی لصلاة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مرارا من أنّ مفاد أدلّة حجّیة خبر الواحد هو لزوم اتّباع قول الثقة و جعله منجّزا و معذّرا،و أمّا تنزیله منزلة العلم فی عالم التشریع و إلقاء احتمال الخلاف فلا یستفاد منها بوجه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أن تکون حجّیة خبر الواحد بمعنی إلقاء احتمال الخلاف و تنزیله بمنزلة العلم تعبّدا،فلا یصحّ التفکیک و التفصیل بین إتیان</w:t>
      </w:r>
    </w:p>
    <w:p>
      <w:pPr>
        <w:pStyle w:val="BookText"/>
        <w:rPr/>
      </w:pPr>
      <w:r>
        <w:rPr>
          <w:rFonts w:ascii="IRNazanin" w:hAnsi="IRNazanin" w:eastAsia="IRNazanin"/>
          <w:color w:val="111111"/>
          <w:sz w:val="28"/>
          <w:sz w:val="28"/>
          <w:szCs w:val="28"/>
          <w:rtl w:val="true"/>
          <w:lang w:bidi="fa-IR"/>
        </w:rPr>
        <w:t>صلاة الظهر بعد صلاة الجمعة و قبلها فی المثال فی عدم جواز الإتیان بصلاة الظهر بعد ما کان عالما بوجوب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صحّة ما ذکره لا بدّ من التفصیل بین ما إذا کان قاصدا إتیان صلاة الظهر حین الشروع بصلاة الجمعة و بین ما إذا لم یکن قاصدا إتیانها حین الشروع بها،و الحکم بالجواز فی الصورة الثانیة بخلاف الاولی،فإنّ معناه هو الاعتناء باحتمال الخلاف،و هذا ینافی معنی اعتبار الطریق و تنزیله بمنزلة العلم و عدم الاعتناء باحتمال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یتمّ ما ذکره قدّس سرّه من الطولیّة بین مراتب الامتثال،فإنّ العقل لا یحکم إلاّ بلزوم الإطاعة،و الإطاعة لیست إلاّ الإتیان بالمأمور به بجمیع أجزائه و شرائطه،و معه یسقط التکلیف،و هذا المعنی یتحقّق فی الامتثال الإجمالی بعد فرض إمکان الاحتیاط،فلا فرق بین الامتثال الإجمالی و التفصیلی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صحّة هذا المبنی یختصّ بمن کان قاصدا إتیان صلاة الظهر بعد صلاة الجمعة،و لا یشمل من لم یکن قاصدا لذلک ابتداء و لکن أتی بها لاحتمال وجوبها بعد الإتیان بصلاة الجمعة،و معلوم أنّه لا مانع من الامتثال الاحتمالی،و نتیجة الامتثال التفصیلی و الاحتمالی عبارة عن الامتثال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یقال بأنّ حسن الاحتیاط مقیّد بعدم استلزامه اختلال النظام، و علیه فلا بدّ من التبعیض فی مقام الاحتیاط؛لأنّ الاحتیاط التامّ فی جمیع الشبهات مستلزم لاختلال النظام القبیح عقلا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الأحکام لا تتعدّی من عناوینها إلی عنوان آخر،و إن اتّحد</w:t>
      </w:r>
      <w:bookmarkStart w:id="383" w:name="pg16966_184577"/>
    </w:p>
    <w:p>
      <w:pPr>
        <w:pStyle w:val="BookText"/>
        <w:rPr/>
      </w:pPr>
      <w:bookmarkEnd w:id="383"/>
      <w:r>
        <w:rPr>
          <w:rFonts w:ascii="IRNazanin" w:hAnsi="IRNazanin" w:eastAsia="IRNazanin"/>
          <w:color w:val="111111"/>
          <w:sz w:val="28"/>
          <w:sz w:val="28"/>
          <w:szCs w:val="28"/>
          <w:rtl w:val="true"/>
          <w:lang w:bidi="fa-IR"/>
        </w:rPr>
        <w:t>العنوانان وجودا،فحرمة الإخلال بالنظام و قبحه لا توجب حرمة الاحتیاط و قبحه و إن کان یتّحد معه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تمامیّة کبری حسن الاحتیاط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یقع البحث فی بعض صغریاته من أنّه هل یمکن فیه الاحتیاط أم لا؟و هذا ما بحثناه مفصّلا فی مبحث القطع،فلا حاجة للإعادة</w:t>
      </w:r>
      <w:r>
        <w:rPr>
          <w:rFonts w:eastAsia="IRNazanin" w:cs="IRNazanin"/>
          <w:color w:val="111111"/>
          <w:sz w:val="28"/>
          <w:szCs w:val="28"/>
          <w:rtl w:val="true"/>
          <w:lang w:bidi="fa-IR"/>
        </w:rPr>
        <w:t>.</w:t>
      </w:r>
    </w:p>
    <w:p>
      <w:pPr>
        <w:pStyle w:val="Heading5"/>
        <w:numPr>
          <w:ilvl w:val="4"/>
          <w:numId w:val="1"/>
        </w:numPr>
        <w:rPr/>
      </w:pPr>
      <w:bookmarkStart w:id="384" w:name="__RefHeading___Toc1628336_3830689328"/>
      <w:bookmarkStart w:id="385" w:name="_Toc151"/>
      <w:bookmarkEnd w:id="384"/>
      <w:r>
        <w:rPr>
          <w:rtl w:val="true"/>
        </w:rPr>
        <w:t>التنبیه الثالث</w:t>
      </w:r>
      <w:r>
        <w:rPr>
          <w:rtl w:val="true"/>
        </w:rPr>
        <w:t>:</w:t>
      </w:r>
      <w:r>
        <w:rPr>
          <w:rtl w:val="true"/>
        </w:rPr>
        <w:t>فی تقدّم الأصل الموضوعی علی البراءة</w:t>
      </w:r>
      <w:bookmarkEnd w:id="385"/>
    </w:p>
    <w:p>
      <w:pPr>
        <w:pStyle w:val="BookText"/>
        <w:rPr/>
      </w:pPr>
      <w:r>
        <w:rPr>
          <w:rFonts w:ascii="IRNazanin" w:hAnsi="IRNazanin" w:eastAsia="IRNazanin"/>
          <w:color w:val="111111"/>
          <w:sz w:val="28"/>
          <w:sz w:val="28"/>
          <w:szCs w:val="28"/>
          <w:rtl w:val="true"/>
          <w:lang w:bidi="fa-IR"/>
        </w:rPr>
        <w:t>لا شکّ فی أنّ کلّ ما یکون بیانا و علما یتقدّم علی البراءة،إمّا ورودا أو حکومة،فإنّ موضوع البراءة العقلیّة هو عدم البیان،و موضوع البراءة الشرعیّة هو عدم العلم،فمع مجیء البیان و تحقّق العلم یرتفع موضوع البراءة، و هذا من غیر فرق بین أن تکون الشبهة موضوعیّة کما لو علم بخمریّة مائع ثمّ شکّ فی انقلابه خلاّ فإنّ استصحاب الخمریّة یرفع موضوع أصالة البراءة و یحکم بحرمة شربه،أو تکون حکمیّة کما إذا شکّ فی جواز وطء الحائض بعد انقطاع الدم،و قبل الاغتسال،فإنّ استصحاب الحرمة السابقة یمنع جریان البراءة بارتفاع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من غیر فرق بین أن یکون الأصل الحاکم منافیا فی مفاده للبراءة کما مرّ فی المثالین،أو موافقا لها کما لو علم بخلّیة مائع ثمّ شکّ فی انقلابه خمرا، فإنّ استصحاب الخلّیة مقدّم علی البراءة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الإشکال أنّه لا یبقی مع ذلک مورد أصلا للبراءة،فمثلا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شرب التتن إمّا أنّه کان فی الشرائع السابقة حلالا و إمّا حراما،و إمّا لا نعلم حکمه فی الشرائع السابقة،فنشکّ فی جعل الحرمة له فی شریعة الإسلام إمضاء أو تأسیسا،فیجری الاستصحاب فی جمیع الصور،و لا یبقی محلّ للبراءة،بعد بیان</w:t>
      </w:r>
    </w:p>
    <w:p>
      <w:pPr>
        <w:pStyle w:val="BookText"/>
        <w:rPr/>
      </w:pPr>
      <w:r>
        <w:rPr>
          <w:rFonts w:ascii="IRNazanin" w:hAnsi="IRNazanin" w:eastAsia="IRNazanin"/>
          <w:color w:val="111111"/>
          <w:sz w:val="28"/>
          <w:sz w:val="28"/>
          <w:szCs w:val="28"/>
          <w:rtl w:val="true"/>
          <w:lang w:bidi="fa-IR"/>
        </w:rPr>
        <w:t>حکم جمیع الموضوعات المستحدثة فی الشریعة إلی یوم القیامة بلحاظ کونها شریعة باقیة خالدة،و استصحاب عدم جعل الحرمة حاکم فی الموضوعات المستحدثة،إلاّ أن یناقش فی أصل استصحاب العدم کما قال به بعض العلماء، خلافا 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رتّب علی ما ذکرناه جریان أصالة عدم التذکیة فی الکلمات،کما إذا شکّ فی حلّیة لحم الحیوان المتولّد من الکلب و الغنم و حرمته من جهة الشکّ فی قابلیته للتذکیة،فیحکم علی اللحم بالحرمة و النجاسة،و لا تصل النوبة إلی أصالتی الحلیّة و الطهارة؛لحکومة أصالة عدم التذکیة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الکلام فی أصالة عدم التذکیة موکول إلی محلّه،و هو بحث الاستصحاب،و لکن مع ذلک لا بأس بالبحث فی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جریان استصحاب عدم القابلیّة للتذکیة و عدمه؟</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جریان استصحاب العدم الأزلی عند الشکّ فی القابلیّة و عدمه؟</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جریان استصحاب عدم التذکیة و عدمه؟</w:t>
      </w:r>
    </w:p>
    <w:p>
      <w:pPr>
        <w:pStyle w:val="BookText"/>
        <w:rPr/>
      </w:pPr>
      <w:r>
        <w:rPr>
          <w:rFonts w:ascii="IRNazanin" w:hAnsi="IRNazanin" w:eastAsia="IRNazanin"/>
          <w:color w:val="111111"/>
          <w:sz w:val="28"/>
          <w:sz w:val="28"/>
          <w:szCs w:val="28"/>
          <w:rtl w:val="true"/>
          <w:lang w:bidi="fa-IR"/>
        </w:rPr>
        <w:t>أمّا الأمر الأوّل فقد قال المحقّق الحائری قدّس سرّه بجریان استصحاب عدم القابلیة للتذکیة،و قال فی مقام تصحیح الحالة السابقة المتیقّنة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العرض قد یکون عارض الوجود و قد یکون عارض الماهیّة،و کلّ منهما ینقسم إلی اللازم و المفارق،فتکون الأقسام أربعة،و من الواضح أنّ قابلیّة الحیوان للتذکیة من العوارض اللاّزمة لوجود الحیوان،و لیست من العوارض اللازمة لماهیّته،کما أنّ قرشیّة المرأة من العوارض اللاّزمة لوجودها،لا من العوارض اللازمة لماهیّتها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الحیوان المشکوک فی قابلیّته لم یکن قابلا للتذکیة قبل</w:t>
      </w:r>
    </w:p>
    <w:p>
      <w:pPr>
        <w:pStyle w:val="BookText"/>
        <w:rPr/>
      </w:pPr>
      <w:r>
        <w:rPr>
          <w:rFonts w:ascii="IRNazanin" w:hAnsi="IRNazanin" w:eastAsia="IRNazanin"/>
          <w:color w:val="111111"/>
          <w:sz w:val="28"/>
          <w:sz w:val="28"/>
          <w:szCs w:val="28"/>
          <w:rtl w:val="true"/>
          <w:lang w:bidi="fa-IR"/>
        </w:rPr>
        <w:t>وجوده قطعا،فنشکّ فی أنّه حین تلبّسه بالوجود هل عرضت له القابلیّة أم لا؟ فنستصحب عدم عروضها له،و مع استصحاب عدم القابلیّة نستغنی عن استصحاب عدم التذکیة لحکومته علیه حکومة الأصل السببی علی المسبّبی، و هکذا فی المرأة المشکوکة القرشیّة،فإنّ ماهیّة المرأة فی رتبة متقدّمة علی الوجود لم تکن قرشیّة،و بعد تلبّسها بالوجود الخارجی نشکّ فی أنّها هل تلبّست بالقرشیّة أم لا؟فنستصحب الحالة السابقة العدمیّة و نحکم بعدم قرشیّتها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 جریان الاستصحاب فی الأعدام الأزلیّة،إلاّ أنّه لا یجری استصحاب عدم القابلیّة فی حدّ نفسه؛لکونه من الاصول المثبتة، و ذلک لأنّ القابلیّة و عدمها لیست حکما شرعیّا،و إنّما هی أمر تکوینی،کما أنّها لیست موضوعا للحکم الشرعی،فإنّ الموضوع للحکم هو المذکّی و غیر المذکّی،حیث إنّ الأوّل موضوع للطهارة و الحلّیة،و الثانی موضوع للنجاسة و الحرمة،و من الواضح أنّ استصحاب کون الحیوان غیر قابل للتذکیة لا یثبت کونه غیر مذکّی إلاّ بواسطة عقلیّة،حیث إنّ انتفاء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القابلیّة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یلازمه عقلا انتفاء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التذکیة عبارة عن فری الأوداج، و التسمیة،و کون الذابح مسلما،و کون الذبح بالحدید،و کونه إلی القبلة،و کون الحیوان قابلا للتذکیة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جریان الاستصحاب فی الأعدام الأزلیّة محلّ الإشکال بلحاظ حالة سابقة متیقّنة کما نذکر توضیحه فی الأمر الثانی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الأمر الثانی فالبحث عنه یقع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الوجوه المتصوّرة فی مجاری الاستصحاب فی الأعدام الأزلیّة،و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حال کلّ واحد</w:t>
      </w:r>
    </w:p>
    <w:p>
      <w:pPr>
        <w:pStyle w:val="BookText"/>
        <w:rPr/>
      </w:pPr>
      <w:r>
        <w:rPr>
          <w:rFonts w:ascii="IRNazanin" w:hAnsi="IRNazanin" w:eastAsia="IRNazanin"/>
          <w:color w:val="111111"/>
          <w:sz w:val="28"/>
          <w:sz w:val="28"/>
          <w:szCs w:val="28"/>
          <w:rtl w:val="true"/>
          <w:lang w:bidi="fa-IR"/>
        </w:rPr>
        <w:t>من هذه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مجاری الاستصحاب فی الأعدام الأزلیّة تتصوّر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السالبة المحصّلة علی نحو الهلیّة البسیطة،مثل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مفادها سلب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السالبة المحصّلة علی نحو الهلیّة المرکّبة،مثل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هذه القضیّة لا یتوقّف علی وجود الموضوع؛إذ سلب المحمول یصدق مع انتفاء الموضوع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السالبة المحصّلة علی نحو الهلیّة المرکّبة مقیّدة بوجود الموضوع،مثل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لا تصدق إلاّ مع تحقّق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الموجبة المعدولة المحمول،مثل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الموجبة السالبة المحمول،مثل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هو الذی لیس بقائم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بجعل القضیّة السالبة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لیس بقائم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نعتا للموضوع،و یکون المفاد ربط السلب،و من الواضح أنّ صدق هذا الوجه و ما تقدّمه یتوقّف علی وجود الموضوع؛إذ ثبوت شیء لشیء فرع ثبوت المثبت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المرکّب الناقص النعتی،مثل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غیر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قضیّة ناقصة لا یصحّ السکوت علیها،و صدقها یتوقّف علی وجود الموصوف،کما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مجری الاستصحاب موضوعا مرکّبا من جزءین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وجودی،و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عدمی،کسائر الموضوعات المرکّبة التی یشترط فیها إحراز جزئی الموضوع لکی یترتّب الحکم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الوجوه الصادقة مع انتفاء الموضوع لا یمکن أن تقع موضوعا لحکم إیجابی کالحرمة و النجاسة؛لأنّ الحکم الإیجابی لا یصدق إلاّ مع وجود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سائر الوجوه فلا یمکن أن تکون مجری للاستصحاب،و ذلک لعدم الحالة السابقة المتیقّنة فی مورده،فإنّ الحیوان الذی نشکّ فی قابلیّته لم یکن فی زمان من أزمنة وجوده موردا للعلم بأنّه غیر قابل للتذکیة حتّی 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المحقّق الحائری قدّس سرّه من الإشارة إلی ماهیّة المرأة بأنّ هذه المرأة لم تکن قرشیّة،و إذا شککنا بعد وجودها فی قرشیّتها نستصحب عدم قرشیّتها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ماهیّة المرأة قبل وجودها لیست بشیء حتّی تجعلها مشارا إلیها؛إذ لا تحقّق لها و لا ثبوت لها قبل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یتنافی مع ما صرّح به من أنّ القرشیّة من عوارض الوجود الخارجی،فلا محالة یکون عدمها قبل الوجود بعنوان السالبة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یقال بتمامیّة الاستصحاب فیه،و ذلک لأنّ مجری الاستصحاب موضوع مرکّب من جزءین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و عدم القابلیّة للتذکیة، و الجزء الأوّل محرز بالوجدان کما هو واضح،و الجزء الثانی محرز بالاستصحاب لمکان الحالة السابقة کما هو الشأن فی العدمیّات،و مع إحراز کلا الجزءین یترتّب الأثر من الحرمة و النجاسة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الجزء الثانی لا یخلو من وجهین،فإمّا أن یکون مطلق عدم</w:t>
      </w:r>
      <w:bookmarkStart w:id="386" w:name="pg16966_184582"/>
    </w:p>
    <w:p>
      <w:pPr>
        <w:pStyle w:val="BookText"/>
        <w:rPr/>
      </w:pPr>
      <w:bookmarkEnd w:id="386"/>
      <w:r>
        <w:rPr>
          <w:rFonts w:ascii="IRNazanin" w:hAnsi="IRNazanin" w:eastAsia="IRNazanin"/>
          <w:color w:val="111111"/>
          <w:sz w:val="28"/>
          <w:sz w:val="28"/>
          <w:szCs w:val="28"/>
          <w:rtl w:val="true"/>
          <w:lang w:bidi="fa-IR"/>
        </w:rPr>
        <w:t>القابلیّة للتذکیة مع غضّ النظر عن الجزء الأوّل و مستقلاّ عنه،و إمّا أن تکون جزئیّته مع الاحتفاظ علی تحقّق الجزء الأوّل و الارتباط به،فعلی الأوّل لا یکون قابلا للتصویر،و علی الثانی یلزم رجوع الوجه السابع إلی أحد الوجوه الثلاثة السابقة؛إذ الارتباط و العلاقة بین الجزءین إمّا أن تکون بنحو الموجبة المعدولة أو الموجبة السالبة المحمول أو التقیید النعتی،و قد عرفت عدم تمامیّة الاستصحاب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الثالث فالصحیح عدم جریان استصحاب عدم التذکیة لنفس البیان المتقدّم فی الأمر الثانی؛لأنّ عدم التذکیة إن کان بنحو السلب التحصیلی المطلق الصادق مع انتفاء الموضوع فلا یصحّ جعله موضوعا للحکم الشرعی، و إن کان بنحو سائر القضایا المذکورة فلا تکون حالة سابقة متیقّنة فی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استصحاب عدم قابلیّة التذکیة لا یکون جاریا،فلا مانع من جریان أصالة البراءة و أصالة الإباحة</w:t>
      </w:r>
      <w:r>
        <w:rPr>
          <w:rFonts w:eastAsia="IRNazanin" w:cs="IRNazanin"/>
          <w:color w:val="111111"/>
          <w:sz w:val="28"/>
          <w:szCs w:val="28"/>
          <w:rtl w:val="true"/>
          <w:lang w:bidi="fa-IR"/>
        </w:rPr>
        <w:t>.</w:t>
      </w:r>
    </w:p>
    <w:p>
      <w:pPr>
        <w:pStyle w:val="Heading5"/>
        <w:numPr>
          <w:ilvl w:val="4"/>
          <w:numId w:val="1"/>
        </w:numPr>
        <w:rPr/>
      </w:pPr>
      <w:bookmarkStart w:id="387" w:name="__RefHeading___Toc1628338_3830689328"/>
      <w:bookmarkStart w:id="388" w:name="_Toc152"/>
      <w:bookmarkEnd w:id="387"/>
      <w:r>
        <w:rPr>
          <w:rtl w:val="true"/>
        </w:rPr>
        <w:t>التنبیه الرابع</w:t>
      </w:r>
      <w:r>
        <w:rPr>
          <w:rtl w:val="true"/>
        </w:rPr>
        <w:t>:</w:t>
      </w:r>
      <w:r>
        <w:rPr>
          <w:rtl w:val="true"/>
        </w:rPr>
        <w:t>فی أخبار من بلغ</w:t>
      </w:r>
      <w:bookmarkEnd w:id="388"/>
    </w:p>
    <w:p>
      <w:pPr>
        <w:pStyle w:val="BookText"/>
        <w:rPr/>
      </w:pPr>
      <w:r>
        <w:rPr>
          <w:rFonts w:ascii="IRNazanin" w:hAnsi="IRNazanin" w:eastAsia="IRNazanin"/>
          <w:color w:val="111111"/>
          <w:sz w:val="28"/>
          <w:sz w:val="28"/>
          <w:szCs w:val="28"/>
          <w:rtl w:val="true"/>
          <w:lang w:bidi="fa-IR"/>
        </w:rPr>
        <w:t>و قبل التعرّض للأقوال لا بأس بإیراد بعض روایات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هشام بن سالم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عن النبیّ صلّی اللّه علیه و آله شیء من الثواب ففعل ذلک طلب قول النبیّ صلّی اللّه علیه و آله کان له ذلک الثواب و إن کان النبیّ صلّی اللّه علیه و آله لم یقله</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 هشام بن سالم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شیئا من</w:t>
      </w:r>
    </w:p>
    <w:p>
      <w:pPr>
        <w:pStyle w:val="BookText"/>
        <w:rPr/>
      </w:pPr>
      <w:r>
        <w:rPr>
          <w:rFonts w:ascii="IRNazanin" w:hAnsi="IRNazanin" w:eastAsia="IRNazanin"/>
          <w:color w:val="111111"/>
          <w:sz w:val="28"/>
          <w:sz w:val="28"/>
          <w:szCs w:val="28"/>
          <w:rtl w:val="true"/>
          <w:lang w:bidi="fa-IR"/>
        </w:rPr>
        <w:t>الثواب علی شیء فصنعه کان له و إن لم یکن علی ما بلغه</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محمّد بن مروان،قال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ثواب من اللّه علی عمل فعمل ذلک العمل التماس ذلک الثواب اوتیه و إن لم یکن الحدیث کما بلغه</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الأخبار التی جمعها الشیخ الحرّ العاملی قدّس سرّه تحت عنوان استحباب الإتیان بکلّ عمل مشروع روی له ثواب منهم علیهم السّلام فی مقدّمة کتاب وسائل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اختلف الأصحاب فیما یستفاد من هذه الأخبار علی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ذهب إلیه المحقّق الخراسانی قدّس سرّه </w:t>
      </w:r>
      <w:r>
        <w:rPr>
          <w:rStyle w:val="FootnoteAnchor"/>
          <w:rtl w:val="true"/>
        </w:rPr>
        <w:footnoteReference w:id="260"/>
      </w:r>
      <w:r>
        <w:rPr>
          <w:rFonts w:ascii="IRNazanin" w:hAnsi="IRNazanin" w:eastAsia="IRNazanin"/>
          <w:color w:val="111111"/>
          <w:sz w:val="28"/>
          <w:sz w:val="28"/>
          <w:szCs w:val="28"/>
          <w:rtl w:val="true"/>
          <w:lang w:bidi="fa-IR"/>
        </w:rPr>
        <w:t>من أنّ المستفاد منها هو استحباب نفس العمل بعنوانه الأوّلی،لا بالعنوان الثانوی الطارئ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عنوان بلوغ الثواب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ترتّب الأجر علی نفس العمل یکشف عن مطلوبیّة ذات العمل بعنوانه الأوّلی،فیکون العمل البالغ علیه الثواب مستحبّا شرعیّا بالعنوان الأوّلی کسائر المستحبّات الشرعیّة،و أمّا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 ذلک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خارج عن متعلّق الطلب الاستحبابی،و لیس إلاّ داعیا لإیجاد العمل فی الخارج،و من المعلوم أنّ الداعی خارج عن متعلّق الطلب،فالمستحبّ هو العمل بعنوانه الأوّلی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العنوان المذکور جهة تعلیلیّة للعمل و لیس جهة تقییدیّة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ترتّب الثواب علی عمل أعمّ من الاستحباب الشرعی،و الأعمّ لا یثبت الأخصّ،فإنّ ترتّب الثواب علی عمل تارة یکون لأجل کونه محبوبا نفسیّا و ذا رجحان ذاتی فیثبت الاستحباب الشرعی،و اخری یکون لأجل التحفّظ علی ما هو محبوب واقعا،و فی مثله لا یثبت الاستحباب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ذهب إلیه المحقّق النائینی قدّس سرّه </w:t>
      </w:r>
      <w:r>
        <w:rPr>
          <w:rStyle w:val="FootnoteAnchor"/>
          <w:rtl w:val="true"/>
        </w:rPr>
        <w:footnoteReference w:id="261"/>
      </w:r>
      <w:r>
        <w:rPr>
          <w:rFonts w:ascii="IRNazanin" w:hAnsi="IRNazanin" w:eastAsia="IRNazanin"/>
          <w:color w:val="111111"/>
          <w:sz w:val="28"/>
          <w:sz w:val="28"/>
          <w:szCs w:val="28"/>
          <w:rtl w:val="true"/>
          <w:lang w:bidi="fa-IR"/>
        </w:rPr>
        <w:t>من أنّ الأخبار مسوقة لبیان اعتبار قول المبلّغ و حجّیته،سواء کان واجدا لشرائط الحجّیة أم لم یکن کما هو ظاهر الإطلاق،و علیه فتکون أخبار من بلغ مخصّصة لما دلّ علی اعتبار الوثاقة أو العدالة فی الخبر،و أنّها تختصّ بالخبر القائم علی وجوب الشیء، و أمّا الخبر القائم علی الاستحباب فلا یعتبر فیه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عناوین کلمات القوم ینطبق علی هذا المعنی،فإنّ الظاهر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یتسامح فی أدلّة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لا یعتبر فی أدلّة السنن ما یعتبر فی أدلّة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تکون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مخصّصة لما دلّ علی اعتبار الشرائط فی حجّیة الخبر مع أنّ النسبة بینهما العموم من وجه،حیث إنّ ما دلّ علی اعتبار الشرائط یعمّ الخبر القائم علی الوجوب و علی الاستحباب،و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تختصّ بالخبر القائم علی الاستحباب،إلاّ أنّه أعمّ من أن یکون واجدا للشرائط أو فاقدا لها،ففی الخبر القائم علی الاستحباب الفاقد للشرائط یقع التعارض،فلا وجه لتقدیم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دلّ علی اعتبار الشرائط فی الخبر؟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ناظرة إلی إلغاء الشرائط</w:t>
      </w:r>
    </w:p>
    <w:p>
      <w:pPr>
        <w:pStyle w:val="BookText"/>
        <w:rPr/>
      </w:pPr>
      <w:r>
        <w:rPr>
          <w:rFonts w:ascii="IRNazanin" w:hAnsi="IRNazanin" w:eastAsia="IRNazanin"/>
          <w:color w:val="111111"/>
          <w:sz w:val="28"/>
          <w:sz w:val="28"/>
          <w:szCs w:val="28"/>
          <w:rtl w:val="true"/>
          <w:lang w:bidi="fa-IR"/>
        </w:rPr>
        <w:t>فی الأخبار القائمة علی المستحبّات،فتکون حاکمة علی ما دلّ علی اعتبار الشرائط فی أخبار الآحاد،و فی الحکومة لا تلاحظ النسبة؛لأنّ الترجیح 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لعمل المشهور بها،مع أنّه لو قدّم ما دلّ علی اعتبار الشرائط فی مطلق الأخبار لم یبق 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مورد،بخلاف ما لو قدّمت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تلک الأدلّة،فإنّ الواجبات و المحرّمات تبقی مشمولة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تمامیّة أصل الدعوی،یعنی کون الأخبار فی مقام بیان حجّیة مطلق الأخبار بالنسبة إلی المستحبّات،فإنّها بعیدة عن ظاهر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جدّا،فإنّ معنی الحجّیة عنده قدّس سرّه هو إلغاء احتمال الخلاف، و فرض مؤدّی الأمارة هو الواقع،و هذا ینافی فرض عدم ثبوت المؤدّی فی الواقع کما هو مفاد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بتعبیرات مختلفة،مثل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النبیّ صلّی اللّه علیه و آله لم یقله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الحدیث کما بلغه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أجنبیّة عن إعطاء الحجّیة للخبر الضعیف،و هکذا بناء علی أن تکون الحجّیة بمعنی المنجّزیة و المعذّریة؛إذ لا معنی للمعذّریة فی المستحبّات إذا کان الخبر مخالفا للواقع،فإنّ لازم ذلک عدم ترتّب الثواب فی هذه الصورة،مع أنّ الغرض فی الأخبار هو ترتّب الثواب فی صورة کذب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مخصّصیة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لأدلّة الحجّیة إنّما یصحّ فیما إذا کان هناک تناف بین الدلیلین،و من الواضح أنّه لا تنافی بین أن یکون خبر الثقة حجّة مطلقا،و بین أن یکون مطلق الخبر حجّة فی المستحبّات،و علیه فلا ینجرّ الأمر إلی التخصیص</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حکومة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أدلّة الحجّیة فی صورة التعارض</w:t>
      </w:r>
    </w:p>
    <w:p>
      <w:pPr>
        <w:pStyle w:val="BookText"/>
        <w:rPr/>
      </w:pPr>
      <w:r>
        <w:rPr>
          <w:rFonts w:ascii="IRNazanin" w:hAnsi="IRNazanin" w:eastAsia="IRNazanin"/>
          <w:color w:val="111111"/>
          <w:sz w:val="28"/>
          <w:sz w:val="28"/>
          <w:szCs w:val="28"/>
          <w:rtl w:val="true"/>
          <w:lang w:bidi="fa-IR"/>
        </w:rPr>
        <w:t>فی مادّة الاجتماع لیست تامّة،فإنّ قوام الحکومة هو تعرّض أحد الدلیلین لحال الدلیل الآخر من تفسیر أو توضیح أو تصرّف فی جهة من جهاته،و فیما نحن فیه لیس الأمر کذلک،فإنّ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مفادها حجّیة مطلق الخبر فی المستحبّات،و مفاد أدلّة الحجّیة هو حجّیة خبر الثقة مطلقا،من دون تعرّض أحدهما إلی حال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خلوّ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المصداق و المورد فیما لو قدّمت أدلّة شرائط الحجّیة فی مورد لیس بتام،فإنّ مدّعاه قدّس سرّه هو استفادة حجّیة مطلق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کان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فلو خرج مورد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خبر غیر الثقة فی المستحبّات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الاندراج تحت إطلاق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الفرد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خبر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تحته،و من الواضح أنّه لا یشترط أن یکون المورد الباقی ممّا یختصّ بأخبار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تشمله أدلّة الحجّیة،و لا یخفی أنّ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فی رتبة متأخّرة عن أدلّة الحجّیة حتّی یکون شمولها لخبر الثقة الوارد فی المستحبّات لغوا و بلا أثر،بل تکون هی فی رتبتها و عرضها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مفاد هذه الأخبار هو استحباب العمل مقیّدا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الثواب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العنوان من الجهات التقییدیّة و العناوین الثانویّة المغیّرة لأحکام العناوین الأوّلیة کالضرر و الحرج و الخطأ و النسیان و الجهل و نحو ذلک،فیکون عنوان بلوغ الثواب ممّا یوجب حدوث مصلحة فی العمل، بها یصیر مستحبّا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العنوان الثانوی عنوان سلبی یتحقّق بالنسبة إلی العمل أو الحکم،کما نراه فی حدیث الرفع و أمثال ذلک،و لا یکون عنوانا إثباتیّا اسند</w:t>
      </w:r>
    </w:p>
    <w:p>
      <w:pPr>
        <w:pStyle w:val="BookText"/>
        <w:rPr/>
      </w:pPr>
      <w:r>
        <w:rPr>
          <w:rFonts w:ascii="IRNazanin" w:hAnsi="IRNazanin" w:eastAsia="IRNazanin"/>
          <w:color w:val="111111"/>
          <w:sz w:val="28"/>
          <w:sz w:val="28"/>
          <w:szCs w:val="28"/>
          <w:rtl w:val="true"/>
          <w:lang w:bidi="fa-IR"/>
        </w:rPr>
        <w:t>إلی شخص کما یکون هنا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قطع النظر عن هذا الإشکال لا تدلّ التعبیرات الواردة فی الروایات علی هذا المعنی،فیحتاج إلی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أفاده استاذنا السیّد الإمام قدّس سرّه </w:t>
      </w:r>
      <w:r>
        <w:rPr>
          <w:rStyle w:val="FootnoteAnchor"/>
          <w:rtl w:val="true"/>
        </w:rPr>
        <w:footnoteReference w:id="262"/>
      </w:r>
      <w:r>
        <w:rPr>
          <w:rFonts w:ascii="IRNazanin" w:hAnsi="IRNazanin" w:eastAsia="IRNazanin"/>
          <w:color w:val="111111"/>
          <w:sz w:val="28"/>
          <w:sz w:val="28"/>
          <w:szCs w:val="28"/>
          <w:rtl w:val="true"/>
          <w:lang w:bidi="fa-IR"/>
        </w:rPr>
        <w:t>من أنّ وزان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وزان الجعالة،فکما أنّ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ضالّتی فله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المعلّق علی ردّ الضالّة،فکذلک مفاد الأخبار جعل المعلّق علی إتیان العمل بعد البلوغ برجاء الثواب،و إنّما جعل الشارع الثواب علی ذلک حثّا منه علی التحفّظ بعامّة السنن و المستحبّات،حیث رأی أنّ الاکتفاء فی طریق تحصیلها علی خصوص الأمارات المعتبرة ربما یوجب تفویت البعض الموجود فی غیرها من الأمارات،و لأجل ذلک حثّ الناس علی إتیان کلّ ما نقل عنهم علیهم السّلام،خالف الواقع أو طابقه،و أردف حثّه هذا بالثواب علی العمل لکی یحدث الشوق فی نفس المکلّف إلی إتیانه،کلّ ذلک تحفّظا علی المستحبّات الواقعیّة،و علیه فتکون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 بالنسبة إلی کلّ ما بلغ علیه ثواب بسند معتبر کان أو بغیره،من دون أن تکون لها دلالة علی حجّیة خبر الضعیف فی المستحبّات أو علی استحباب العمل؛إذ فرق بین ترتّب الثواب علی عمل لمحبوبیّته فی ذاته و رجحانه فی نفسه کما فی سائر المستحبّات الشرعیّة،و بین ترتّب الثواب علی الشیء لأجل التحفّظ علی الواقع و إدراک المکلّف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أنّ هذا کلام صحیح و قابل للمساعدة و لا إشکال فیه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تنبیهات البراءة،و به یتمّ البحث عن أصالة البراءة،و للّه الحمد أوّلا و آخرا</w:t>
      </w:r>
      <w:r>
        <w:rPr>
          <w:rFonts w:eastAsia="IRNazanin" w:cs="IRNazanin"/>
          <w:color w:val="111111"/>
          <w:sz w:val="28"/>
          <w:szCs w:val="28"/>
          <w:rtl w:val="true"/>
          <w:lang w:bidi="fa-IR"/>
        </w:rPr>
        <w:t>.</w:t>
      </w:r>
      <w:bookmarkStart w:id="389" w:name="pg16966_184588"/>
    </w:p>
    <w:p>
      <w:pPr>
        <w:pStyle w:val="Heading3"/>
        <w:numPr>
          <w:ilvl w:val="2"/>
          <w:numId w:val="1"/>
        </w:numPr>
        <w:rPr/>
      </w:pPr>
      <w:bookmarkStart w:id="390" w:name="__RefHeading___Toc1628340_3830689328"/>
      <w:bookmarkStart w:id="391" w:name="_Toc153"/>
      <w:bookmarkEnd w:id="389"/>
      <w:bookmarkEnd w:id="390"/>
      <w:r>
        <w:rPr>
          <w:rtl w:val="true"/>
        </w:rPr>
        <w:t>القول</w:t>
      </w:r>
      <w:r>
        <w:rPr>
          <w:rtl w:val="true"/>
        </w:rPr>
        <w:t xml:space="preserve">: </w:t>
      </w:r>
      <w:r>
        <w:rPr>
          <w:rtl w:val="true"/>
        </w:rPr>
        <w:t>فی أصالة التخییر دوران الأمر بین المحذورین</w:t>
      </w:r>
      <w:bookmarkEnd w:id="391"/>
    </w:p>
    <w:p>
      <w:pPr>
        <w:pStyle w:val="Heading4"/>
        <w:numPr>
          <w:ilvl w:val="3"/>
          <w:numId w:val="1"/>
        </w:numPr>
        <w:rPr/>
      </w:pPr>
      <w:bookmarkStart w:id="392" w:name="__RefHeading___Toc1628342_3830689328"/>
      <w:bookmarkStart w:id="393" w:name="_Toc154"/>
      <w:bookmarkEnd w:id="392"/>
      <w:r>
        <w:rPr>
          <w:rtl w:val="true"/>
        </w:rPr>
        <w:t>اشارة</w:t>
      </w:r>
      <w:bookmarkEnd w:id="39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أصالة التخییر دوران الأمر بین المحذورین</w:t>
      </w:r>
      <w:bookmarkStart w:id="394" w:name="pg16966_184590"/>
    </w:p>
    <w:p>
      <w:pPr>
        <w:pStyle w:val="Heading4"/>
        <w:numPr>
          <w:ilvl w:val="3"/>
          <w:numId w:val="1"/>
        </w:numPr>
        <w:rPr/>
      </w:pPr>
      <w:bookmarkStart w:id="395" w:name="__RefHeading___Toc1628344_3830689328"/>
      <w:bookmarkStart w:id="396" w:name="_Toc155"/>
      <w:bookmarkEnd w:id="394"/>
      <w:bookmarkEnd w:id="395"/>
      <w:r>
        <w:rPr>
          <w:rtl w:val="true"/>
        </w:rPr>
        <w:t>فصل</w:t>
      </w:r>
      <w:r>
        <w:rPr>
          <w:rtl w:val="true"/>
        </w:rPr>
        <w:t xml:space="preserve">: </w:t>
      </w:r>
      <w:r>
        <w:rPr>
          <w:rtl w:val="true"/>
        </w:rPr>
        <w:t>فی دوران التکلیف بین الوجوب و الحرمة</w:t>
      </w:r>
      <w:bookmarkEnd w:id="396"/>
    </w:p>
    <w:p>
      <w:pPr>
        <w:pStyle w:val="BookText"/>
        <w:rPr/>
      </w:pPr>
      <w:r>
        <w:rPr>
          <w:rFonts w:ascii="IRNazanin" w:hAnsi="IRNazanin" w:eastAsia="IRNazanin"/>
          <w:color w:val="111111"/>
          <w:sz w:val="28"/>
          <w:sz w:val="28"/>
          <w:szCs w:val="28"/>
          <w:rtl w:val="true"/>
          <w:lang w:bidi="fa-IR"/>
        </w:rPr>
        <w:t>فی دوران التکلیف بین الوجوب و الحرمة</w:t>
      </w:r>
    </w:p>
    <w:p>
      <w:pPr>
        <w:pStyle w:val="BookText"/>
        <w:rPr/>
      </w:pPr>
      <w:r>
        <w:rPr>
          <w:rFonts w:ascii="IRNazanin" w:hAnsi="IRNazanin" w:eastAsia="IRNazanin"/>
          <w:color w:val="111111"/>
          <w:sz w:val="28"/>
          <w:sz w:val="28"/>
          <w:szCs w:val="28"/>
          <w:rtl w:val="true"/>
          <w:lang w:bidi="fa-IR"/>
        </w:rPr>
        <w:t>لا یخفی أنّ دوران التکلیف بین الوجوب و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علم إجمالا بوجوب شیء معیّن أو حرمته قد یکون مع وحدة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علم إجمالا بوجوب صوم یوم معیّن أو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مع تعدّد الواقعة،کما لو دار الأمر فی صلاة الجمعة فی عصر الغیبة بین الوجوب و الحرمة،فلو کانت الواقعة متعدّدة أمکنت المخالفة القطعیّة بالإتیان فی مرتبة و الترک فی مرتبة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کانت الواقعة واحدة و کان کلا التکلیفین توصّلیّا،فلا یمکن المخالفة القطعیّة؛لکون المکلّف إمّا تارکا و إمّا فاعلا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کلاهما أو أحدهما تعبّدیّا یتمکّن المکلّف من المخالفة القطعیّة،کما إذا کان وجوب صوم یوم کذا تعبّدیّا و حرمته علی تقدیر ثبوتها توصّلیّة،فیمکن المخالفة القطعیّة بأن یصوم بدون قصد القربة؛إذ التکلیف إن کان وجوبیّا تحقّق بدون قصد القربة،و إن کان تحریمیّا تحقّق المنهی عنه فی الخارج</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القدر المتیقّن من الفروض المذکورة فیما إذا کانت الواقعة واحدة،و لم یتمکّن المکلّف من المخالفة القطعیّة و لا من الموافقة القطعیّة،و لم یکن شیء من الفعل أو الترک معلوم الأهمّیّة أو محتملها فی نظر العقل،و حینئذ فهل یحکم</w:t>
      </w:r>
    </w:p>
    <w:p>
      <w:pPr>
        <w:pStyle w:val="BookText"/>
        <w:rPr/>
      </w:pPr>
      <w:r>
        <w:rPr>
          <w:rFonts w:ascii="IRNazanin" w:hAnsi="IRNazanin" w:eastAsia="IRNazanin"/>
          <w:color w:val="111111"/>
          <w:sz w:val="28"/>
          <w:sz w:val="28"/>
          <w:szCs w:val="28"/>
          <w:rtl w:val="true"/>
          <w:lang w:bidi="fa-IR"/>
        </w:rPr>
        <w:t>العقل بالتخییر هنا أم لا؟</w:t>
      </w:r>
    </w:p>
    <w:p>
      <w:pPr>
        <w:pStyle w:val="BookText"/>
        <w:rPr/>
      </w:pPr>
      <w:r>
        <w:rPr>
          <w:rFonts w:ascii="IRNazanin" w:hAnsi="IRNazanin" w:eastAsia="IRNazanin"/>
          <w:color w:val="111111"/>
          <w:sz w:val="28"/>
          <w:sz w:val="28"/>
          <w:szCs w:val="28"/>
          <w:rtl w:val="true"/>
          <w:lang w:bidi="fa-IR"/>
        </w:rPr>
        <w:t>الظاهر أنّ العقل بعد الرجوع إلیه یحکم بذلک،بمعنی أنّه یدرک أنّ المکلّف فی مقام العمل یکون مخیّرا بین الفعل و الترک،لا بمعنی جعله الحکم بالتخییر فی مقابل الوجوب الشرعی أو الحرمة الشرعیّة المعلومة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یستفاد من کلام المحقّق النائینی رحمه اللّه عدم ثبوت الوظیفة العقلیّة هنا؛لأنّ التخییر العقلی إنّما هو فیما إذا کان فی طرفی التخییر ملاک یلزم استیفاؤه و لم یتمکّن المکلّف من الجمع بین الطرفین،کالتخییر الذی یحکم به فی باب التزاحم،و فی دوران الأمر بین المحذورین لیس کذلک؛لعدم ثبوت الملاک فی کلّ من طرفی الفعل و الترک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لانحصار مناط حکم العقل بالتخییر بباب المتزاحمین فقط،بل العقل کما یحکم هناک بالتخییر کذلک یحکم هنا به؛إذ لا بدّ من الحکم به بنظر العقل بعد الرجوع إلیه؛لعدم تصوّر طریق آخر سواه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الجواب عمّا التزم به المحقّق العراقی رحمه اللّه من أنّ الحکم التخییری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شرعیّا کان کما فی باب الخصال،أو عقلیّا کما فی باب المتزاحمین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یکون فی مورد یکون المکلّف قادرا علی المخالفة بترک کلا طرفی التخییر، فکان الأمر التخییری باعثا علی الإتیان بأحدهما و عدم ترکهما معا،لا فی مثل المقام الذی هو من التخییر بین النقیضین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انحصار التخییر بما ذکر،فإنّ ملاک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العلم الإجمالی بالتکلیف الوجوبی أو التحریمی،و عدم الترجیح بینهما،و عدم إمکان الموافقة أو المخالفة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فی دوران الأمر بین المحذورین أیضا،و لذا یحکم العقل بالتخییر فی مقام العمل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بالنسبة إلی أصالة التخییر،و جریانها فی المقام</w:t>
      </w:r>
      <w:r>
        <w:rPr>
          <w:rFonts w:eastAsia="IRNazanin" w:cs="IRNazanin"/>
          <w:color w:val="111111"/>
          <w:sz w:val="28"/>
          <w:szCs w:val="28"/>
          <w:rtl w:val="true"/>
          <w:lang w:bidi="fa-IR"/>
        </w:rPr>
        <w:t>.</w:t>
      </w:r>
      <w:bookmarkStart w:id="397" w:name="pg16966_184594"/>
    </w:p>
    <w:p>
      <w:pPr>
        <w:pStyle w:val="Heading4"/>
        <w:numPr>
          <w:ilvl w:val="3"/>
          <w:numId w:val="1"/>
        </w:numPr>
        <w:rPr/>
      </w:pPr>
      <w:bookmarkStart w:id="398" w:name="__RefHeading___Toc1628346_3830689328"/>
      <w:bookmarkStart w:id="399" w:name="_Toc156"/>
      <w:bookmarkEnd w:id="397"/>
      <w:bookmarkEnd w:id="398"/>
      <w:r>
        <w:rPr>
          <w:rtl w:val="true"/>
        </w:rPr>
        <w:t>جریان البراءة العقلیّة فی دوران الأمر بین المحذورین</w:t>
      </w:r>
      <w:bookmarkEnd w:id="399"/>
    </w:p>
    <w:p>
      <w:pPr>
        <w:pStyle w:val="BookText"/>
        <w:rPr/>
      </w:pPr>
      <w:r>
        <w:rPr>
          <w:rFonts w:ascii="IRNazanin" w:hAnsi="IRNazanin" w:eastAsia="IRNazanin"/>
          <w:color w:val="111111"/>
          <w:sz w:val="28"/>
          <w:sz w:val="28"/>
          <w:szCs w:val="28"/>
          <w:rtl w:val="true"/>
          <w:lang w:bidi="fa-IR"/>
        </w:rPr>
        <w:t>لا یخفی أنّ العلم الإجمالی بالتکلیف بیان منجّز له،فلا بدّ من الاحتیاط فی مقام العمل،کما إذا علمنا إجمالا بتعلّق التکلیف فی یوم الجمعة إمّا بصلاة الظهر،و إمّا بصلاة الجمعة،و أمّا فی دوران الأمر بین المحذورین فلا یکون کذلک،فإنّ العلم الإجمالی هنا بیان لجنس التکلیف و هو الإلزام،و لا یترتّب علیه الأثر؛لعدم إمکان موافقة کلّی الإلزام الدائر أمره بین الفعل و الترک،و أمّا بالنسبة إلی الخصوصیّات النوعیّة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کالوجوب بخصوصه أو الحرمة بخصوصها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البیان تامّا،فالعقاب علیها قبیح،فیکون هنا مجری قاعدة قبح العقاب بلا بیان،و لازم ذلک تحقّق المؤمّن من العقاب،فلا إشکال فی جریان البراءة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أعاظم المحقّقین حیث ذهبوا إلی عدم جریانها لعدّة وجوه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أفاده المحقّق الخراسانی رحمه اللّه من أنّه لا مجال هاهنا لجریان قاعدة قبح العقاب بلا بیان؛فإنّه لا قصور فی البیان هاهنا،و إنّما یکون عدم تنجّز التکلیف لعدم التمکّن من الموافقة القطعیّة کمخالفتها،و الموافقة الاحتمالیّة حاصلة لا محالة،کما لا یخفی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بعدم القصور فی البیان إن کان هو عدم القصور بالنسبة إلی جنس التکلیف فواضح،و نحن أیضا نقول به،و لکن لا أثر له بعد عدم کون المکلّف قادرا علی الامتثال،و إن کان المراد به هو عدم القصور بملاحظة النوع أیضا فنحن نمنع ذلک؛لتحقّق کمال القصور فیه بعد ما کانت خصوصیّة الوجوب و الحرمة مجهولة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المحقّق النائینی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مناط البراءة العقلیّة قبح العقاب بلا بیان،و فی باب دوران الأمر بین المحذورین یقطع بعدم العقاب؛لأنّ وجود العلم الإجمالی کعدمه لا یقتضی التنجیز و التأثیر،فالقطع بالمؤمّن حاصل بنفسه بلا حاجة إلی حکم العقل بقبح العقاب بلا بیان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القطع بعدم العقاب و بوجود المؤمّن ممّا لا یحصل لو اغمض النظر عن حکم العقل بقبح العقاب بلا بیان،و مجرّد سقوط العلم الإجمالی عن التنجیز و التأثیر و صیرورة وجوده کعدمه لا یفید ما لم تنضمّ إلیه القاعدة،کیف و لو فرض جواز العقوبة علی خصوصیّة الوجوب مثلا حتّی لو کانت مجهولة فمن أین یقطع بعدم العقاب و وجود المؤمّن حینئذ؟فهذا القطع إنّما هو بملاحظة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المحقّق العراقی رحمه اللّه 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مع حصول الترخیص فی الرتبة السابقة علی جریان البراءة بحکم العقل بالتخییر بین الفعل و الترک لا یبقی مجال لجریان أدلّة البراءة العقلیّة و الشرعیّة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بتأخّر رتبة أدلّة البراءة عن حکم العقل بالتخییر بین الفعل</w:t>
      </w:r>
    </w:p>
    <w:p>
      <w:pPr>
        <w:pStyle w:val="BookText"/>
        <w:rPr/>
      </w:pPr>
      <w:r>
        <w:rPr>
          <w:rFonts w:ascii="IRNazanin" w:hAnsi="IRNazanin" w:eastAsia="IRNazanin"/>
          <w:color w:val="111111"/>
          <w:sz w:val="28"/>
          <w:sz w:val="28"/>
          <w:szCs w:val="28"/>
          <w:rtl w:val="true"/>
          <w:lang w:bidi="fa-IR"/>
        </w:rPr>
        <w:t>و الترک ممنوع جدّا،فإنّ الحکم بالتخییر إنّما هو بعد ثبوت قبح العقاب علی خصوصیّة الوجوب و الحرمة؛لأنّه لو فرض إمکان العقوبة علی التکلیف الوجوبی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مجهولا لا یحکم العقل بالتخییر،فحکمه به إنّما هو بعد ملاحظة عدم ثبوت البیان علی الخصوصیّة و عدم جواز العقوبة علیها کما عرفت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فمبنی أصالة التخییر عبارة عن قاعدة قبح العقاب بلا بیان؛إذ التخییر هو حکم العقل بجواز الفعل و الترک،فإذا اختار أحدهما و کان مخالفا للواقع فلا یترتّب علیه العقاب بمقتضی القاعدة المذکورة،کما لا یخفی</w:t>
      </w:r>
      <w:r>
        <w:rPr>
          <w:rFonts w:eastAsia="IRNazanin" w:cs="IRNazanin"/>
          <w:color w:val="111111"/>
          <w:sz w:val="28"/>
          <w:szCs w:val="28"/>
          <w:rtl w:val="true"/>
          <w:lang w:bidi="fa-IR"/>
        </w:rPr>
        <w:t>.</w:t>
      </w:r>
      <w:bookmarkStart w:id="400" w:name="pg16966_184598"/>
    </w:p>
    <w:p>
      <w:pPr>
        <w:pStyle w:val="Heading4"/>
        <w:numPr>
          <w:ilvl w:val="3"/>
          <w:numId w:val="1"/>
        </w:numPr>
        <w:rPr/>
      </w:pPr>
      <w:bookmarkStart w:id="401" w:name="__RefHeading___Toc1628348_3830689328"/>
      <w:bookmarkStart w:id="402" w:name="_Toc157"/>
      <w:bookmarkEnd w:id="400"/>
      <w:bookmarkEnd w:id="401"/>
      <w:r>
        <w:rPr>
          <w:rtl w:val="true"/>
        </w:rPr>
        <w:t>جریان البراءة الشرعیّة فی دوران الأمر بین المحذورین</w:t>
      </w:r>
      <w:bookmarkEnd w:id="402"/>
    </w:p>
    <w:p>
      <w:pPr>
        <w:pStyle w:val="BookText"/>
        <w:rPr/>
      </w:pPr>
      <w:r>
        <w:rPr>
          <w:rFonts w:ascii="IRNazanin" w:hAnsi="IRNazanin" w:eastAsia="IRNazanin"/>
          <w:color w:val="111111"/>
          <w:sz w:val="28"/>
          <w:sz w:val="28"/>
          <w:szCs w:val="28"/>
          <w:rtl w:val="true"/>
          <w:lang w:bidi="fa-IR"/>
        </w:rPr>
        <w:t>عرفت أنّ لسان أدلّة البراءة الشرعیّة مختلف،فقد یکون بلسان الرفع،و قد یکون بلسان الإثبات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،و یعبّر عن البراءة المستفادة منه بأصالة الإباحة،أمّا علی الأوّل فالظاهر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ملاحظة ما ذکرنا فی وجه جریان البراءة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جریانها أیضا؛لأنّ التکلیف بنوعه مجهول،فیشمله مثل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المحقّق النائینی رحمه اللّه نفی جریانها؛نظرا إلی أنّ مدرکها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،و الرفع فرع إمکان الوضع،و فی المقام لا یمکن وضع الوجوب و الحرمة کلیهما،لا علی سبیل التعیین و لا علی سبیل التخییر،و مع عدم إمکان الوضع لا یعقل الرفع،فأدلّة البراءة الشرعیّة لا تعمّ المقام أیضا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دوران الأمر بین المحذورین یتمسّک بحدیث الرفع مرّتین،مرّة لرفع الوجوب المجهول،و اخری لرفع الحرمة المجهولة،و من الواضح أنّ وضع الوجوب بنفسه ممکن،کما أنّ وضع الحرمة لا استحالة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نعم،ما لا یمکن وضعه هو مجموع الوجوب و الحرمة،و هو لا یکون مفاد حدیث الرفع،فما</w:t>
      </w:r>
    </w:p>
    <w:p>
      <w:pPr>
        <w:pStyle w:val="BookText"/>
        <w:rPr/>
      </w:pPr>
      <w:r>
        <w:rPr>
          <w:rFonts w:ascii="IRNazanin" w:hAnsi="IRNazanin" w:eastAsia="IRNazanin"/>
          <w:color w:val="111111"/>
          <w:sz w:val="28"/>
          <w:sz w:val="28"/>
          <w:szCs w:val="28"/>
          <w:rtl w:val="true"/>
          <w:lang w:bidi="fa-IR"/>
        </w:rPr>
        <w:t>یمکن وضعه یشمله الحدیث،و ما لا یشمله الحدیث لا یمکن 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فقد استدلّ المحقّق النائینی رحمه اللّه لعدم جریانها هنا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شمول دلیل أصالة الإباحة لصورة دوران الأمر بین المحذورین، فإنّه یختصّ بما إذا کان طرف الحرمة الحلّ،کما هو الظاهر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هذا الباب احتمال الإباحة و الحلّ،بل الطرف هو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دلیل أصالة الحلّ یختصّ بالشبهات الموضوعیّة و لا یعمّ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جعل الإباحة الظاهریّة مع العلم بجنس الإلزام لا یمکن،فإنّ أصالة الإباحة بمدلولها المطابقی تنافی المعلوم بالإجمال؛لأنّ مفاد أصالة الإباحة الرخصة فی الفعل و الترک،و هذا یناقض العلم بالإلزام و إن لم یکن لهذا العلم أثر عملی و کان وجوده کعدمه لا یقتضی التنجیز،إلاّ أنّه حاصل بالوجدان و لا یجتمع مع جعل الإباحة و لو ظاهرا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علیه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ما ذکره فی الأمر الثانی من اختصاص دلیل أصالة الحلّ بالشبهات الموضوعیّة،فإنّه قد مرّ عدم الاختصاص</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ظاهر کلامه اتّحاد أصالة الحلّ مع أصالة الإباحة،مع أنّ معنی الإباحة تساوی الفعل و الترک،و معنی الحلّیّة عدم کون فعله محرّما و ممنوعا، فالحلّیّة تغایر الإباحة،و ما دلّت علیه النصوص و الروایات </w:t>
      </w:r>
      <w:r>
        <w:rPr>
          <w:rStyle w:val="FootnoteAnchor"/>
          <w:rtl w:val="true"/>
        </w:rPr>
        <w:footnoteReference w:id="272"/>
      </w:r>
      <w:r>
        <w:rPr>
          <w:rFonts w:ascii="Amiri" w:hAnsi="Amiri" w:eastAsia="Amiri" w:cs="Amiri"/>
          <w:color w:val="111111"/>
          <w:sz w:val="28"/>
          <w:sz w:val="28"/>
          <w:szCs w:val="28"/>
          <w:rtl w:val="true"/>
          <w:lang w:bidi="ar-SA"/>
        </w:rPr>
        <w:t>هو أصالة الحلّ</w:t>
      </w:r>
    </w:p>
    <w:p>
      <w:pPr>
        <w:pStyle w:val="BookText"/>
        <w:rPr/>
      </w:pPr>
      <w:r>
        <w:rPr>
          <w:rFonts w:ascii="IRNazanin" w:hAnsi="IRNazanin" w:eastAsia="IRNazanin"/>
          <w:color w:val="111111"/>
          <w:sz w:val="28"/>
          <w:sz w:val="28"/>
          <w:szCs w:val="28"/>
          <w:rtl w:val="true"/>
          <w:lang w:bidi="fa-IR"/>
        </w:rPr>
        <w:t>لا الإباحة،فإنّه لم یرد فی شیء منها الحکم بإباحة مشکوک الحرمة أصلا، فالإباحة حکم من الأحکام الخمسة فی مقابل الوجوب و الحرمة و الاستحباب و الکراهة،و الحلّیّة المستفادة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الحرمة فقط،یعنی إذا دار الأمر بین الحرمة و غیر الحرمة فالمرجع هنا أصالة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ما ذکره أوّلا من عدم شمول دلیل أصالة الإباحة لصورة دوران الأمر بین المحذورین ینافی ما ذکره أخیرا من أنّ مفاد أصالة الإباحة هو الترخیص فی الفعل و الترک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الترخیص فی الفعل لا یعقل بعد کون الترخیص فیه معلوما، فإذا شکّ فی وجوب الدعاء عند رؤیة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یمکن أن تدلّ علیه أدلّة البراءة بالنسبة إلی الدعاء عندها هو الترخیص فی ترکه،و أمّا الترخیص فی الفعل فلا تدلّ علیه أدلّة البراءة؛لکونه معلوما،فالترخیص فی الفعل إنّما یعقل إذا کان الفعل مشکوک الحرمة،کما أنّ الترخیص فی الترک إنّما یمکن إذا کان الفعل مشکوک الوجوب،و لا یعقل الترخیص فی الترک فی الأوّل و فی الفعل فی الثانی،و حینئذ فمقتضی ما ذکره أخیرا من أنّ مفاد أصالة الإباحة هو الترخیص فی الفعل و الترک هو أن یکون الفعل مشکوک الحرمة و الوجوب؛إذ لا یعقل الترخیص فی الفعل مع العلم بعدم الحرمة،و لا فی الترک مع العلم بعدم الوجوب،فالترخیص فیهما معا إنّما هو إذا لم یعلم عدم الحرمة و لا عدم الوجوب،بل دار الأمر بینهما،کما فی المقام،فمفاد کلامه الأخیر هو اختصاص مورد أصالة الإباحة التی مرجعها إلی الترخیص فی الفعل و الترک بصورة دوران الأمر بین المحذورین؛إذ لا یعقل الترخیص فیهما معا فی غیرها،</w:t>
      </w:r>
    </w:p>
    <w:p>
      <w:pPr>
        <w:pStyle w:val="BookText"/>
        <w:rPr/>
      </w:pPr>
      <w:r>
        <w:rPr>
          <w:rFonts w:ascii="IRNazanin" w:hAnsi="IRNazanin" w:eastAsia="IRNazanin"/>
          <w:color w:val="111111"/>
          <w:sz w:val="28"/>
          <w:sz w:val="28"/>
          <w:szCs w:val="28"/>
          <w:rtl w:val="true"/>
          <w:lang w:bidi="fa-IR"/>
        </w:rPr>
        <w:t>و مقتضی کلامه الأوّل هو اختصاص موردها بغیر صورة دوران الأمر بین المحذورین،و هو تهافت فاحش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من منافاة الإباحة بمدلولها المطابقی مع المعلوم بالإجمال محلّ نظر،بل منع؛لأنّ ذلک مبنی علی أن یکون مفاده هو الرخصة فی الفعل و الترک معا،مع أنّ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تعرف أنّه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یدلّ علی مجرّد الترخیص فی الفعل فی مقابل الحرمة،و لا یدلّ علی الترخیص فی الفعل و الترک معا حتّی ینافی المعلوم بالإجمال،فمفاد أصالة الإباحة بمقتضی دلیلها هو مجرّد نفی الحرمة و جعل الترخیص الظاهری بالنسبة إلی الفعل، و هذا لا ینافی الوجوب،کما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 إلی أنّه علی فرض التنافی و المناقضة لا بأس بذلک؛لأنّه کالمناقضة بین الأحکام الظاهریّة و الأحکام الواقعیّة،فما قیل فی الجمع بینهما یقال هنا أیضا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عدم شمول دلیل أصالة الإباحة لهذا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ذکره المحقّق النائینی رحمه اللّه فی 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ما هو المستند إلی الدلیل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أصالة الحلّیّة، و مجراها الشکّ فی الحرمة و الحلّیّة،فهی کما لا تجری فی الشبهات الوجوبیّة المحضة،کذلک لا تجری فی دوران الأمر بین الوجوب و الحرمة،أی الدوران بین المحذورین</w:t>
      </w:r>
      <w:r>
        <w:rPr>
          <w:rFonts w:eastAsia="IRNazanin" w:cs="IRNazanin"/>
          <w:color w:val="111111"/>
          <w:sz w:val="28"/>
          <w:szCs w:val="28"/>
          <w:rtl w:val="true"/>
          <w:lang w:bidi="fa-IR"/>
        </w:rPr>
        <w:t>.</w:t>
      </w:r>
      <w:bookmarkStart w:id="403" w:name="pg16966_184602"/>
    </w:p>
    <w:p>
      <w:pPr>
        <w:pStyle w:val="Heading4"/>
        <w:numPr>
          <w:ilvl w:val="3"/>
          <w:numId w:val="1"/>
        </w:numPr>
        <w:rPr/>
      </w:pPr>
      <w:bookmarkStart w:id="404" w:name="__RefHeading___Toc1628350_3830689328"/>
      <w:bookmarkStart w:id="405" w:name="_Toc158"/>
      <w:bookmarkEnd w:id="403"/>
      <w:bookmarkEnd w:id="404"/>
      <w:r>
        <w:rPr>
          <w:rtl w:val="true"/>
        </w:rPr>
        <w:t>عدم جریان الاستصحاب فی الدوران بین المحذورین</w:t>
      </w:r>
      <w:bookmarkEnd w:id="405"/>
    </w:p>
    <w:p>
      <w:pPr>
        <w:pStyle w:val="BookText"/>
        <w:rPr/>
      </w:pPr>
      <w:r>
        <w:rPr>
          <w:rFonts w:ascii="IRNazanin" w:hAnsi="IRNazanin" w:eastAsia="IRNazanin"/>
          <w:color w:val="111111"/>
          <w:sz w:val="28"/>
          <w:sz w:val="28"/>
          <w:szCs w:val="28"/>
          <w:rtl w:val="true"/>
          <w:lang w:bidi="fa-IR"/>
        </w:rPr>
        <w:t>هل یجری استصحاب عدم الوجوب بلحاظ مسبوقیّته بالعدم،و هکذا استصحاب عدم الحرمة،أم لا؟</w:t>
      </w:r>
    </w:p>
    <w:p>
      <w:pPr>
        <w:pStyle w:val="BookText"/>
        <w:rPr/>
      </w:pPr>
      <w:r>
        <w:rPr>
          <w:rFonts w:ascii="IRNazanin" w:hAnsi="IRNazanin" w:eastAsia="IRNazanin"/>
          <w:color w:val="111111"/>
          <w:sz w:val="28"/>
          <w:sz w:val="28"/>
          <w:szCs w:val="28"/>
          <w:rtl w:val="true"/>
          <w:lang w:bidi="fa-IR"/>
        </w:rPr>
        <w:t>و محصّل ما أفاده المحقّق النائینی رحمه اللّه فی وجه عدم جریانه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کان الاستصحاب من الاصول التنزیلیّة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تنزیل مفاده منزلة الواقع و الالتزام بأنّه هو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الجمع بین مؤدّاه و العلم الإجمالی؛فإنّ البناء علی عدم وجوب الفعل و عدم حرمته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مفاد الاستصحابین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 مع العلم بوجوب الفعل أو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البناء علی مؤدّی الاستصحابین ینافی الموافقة الالتزامیّة،فإنّ التصدیق بأنّ للّه تعالی فی هذه الواقعة حکما إلزامیّا لا یجتمع مع البناء علی عدم الوجوب و الحرمة واقعا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کون الاستصحاب من الاصول التنزیلیّة بهذا المعنی،فإنّه لیس فی شیء من أدلّته ما یدلّ أو یشعر بذلک،إلاّ ما فی صحیحة زرارة الثالثة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یخفی أنّ المراد بالبناء علی المتیقّن هو البناء العملی لا البناء القلبی علی أنّ الواقع أیضا کذلک حتّی ینافی الموافقة</w:t>
      </w:r>
    </w:p>
    <w:p>
      <w:pPr>
        <w:pStyle w:val="BookText"/>
        <w:rPr/>
      </w:pPr>
      <w:r>
        <w:rPr>
          <w:rFonts w:ascii="IRNazanin" w:hAnsi="IRNazanin" w:eastAsia="IRNazanin"/>
          <w:color w:val="111111"/>
          <w:sz w:val="28"/>
          <w:sz w:val="28"/>
          <w:szCs w:val="28"/>
          <w:rtl w:val="true"/>
          <w:lang w:bidi="fa-IR"/>
        </w:rPr>
        <w:t>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تسلیم کونه من الاصول التنزیلیّة یمنع لزوم الموافقة الالتزامیّة فی الأحکام زائدا علی الموافقة العملیّة،کما مرّ فی مبحث القطع أنّ لکلّ تکلیف مخالفة واحدة و موافقة واحدة،فلا بأس بجریان الاستصحابین و البناء العملی علی طبقهما،و لا منافاة بینهما و بین العلم الإجمالی بالوجوب أو الحرمة أصلا؛لما مرّ فی أصالة الإباحة من إمکان الجمع بینهما کالجمع بین الحکم الظاهری و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وجه عدم جریان الاصول العملیّة فی أطراف العلم الإجمالی هو لزوم التناقض فی أدلّة الاصول،فإنّ دلیل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للحکم الإیجابی و الحکم السلبی،کقوله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و لکن انقضه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أنّه إذا تحقّق یقین علی خلاف الیقین السابق فاللازم الأخذ و التشبّث بالیقین الفعلی و جریان الاستصحاب فی الوجوب و الحرمة،و نفیهما معا هنا مناقض للعلم و الیقین بنقض الیقین السابق،إمّا بالوجوب و إمّا بالحرمة فی الزمان اللاحق،فعدم جریان الاستصحاب فی ما نحن فیه مستند إلی ذلک لا إلی لزوم المخالفة القطعیّة العملیّة؛لعدم إمکان تحقّقها هنا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مع کون تساوی الطرفین من حیث المزیّة و الترجیح</w:t>
      </w:r>
      <w:r>
        <w:rPr>
          <w:rFonts w:eastAsia="IRNazanin" w:cs="IRNazanin"/>
          <w:color w:val="111111"/>
          <w:sz w:val="28"/>
          <w:szCs w:val="28"/>
          <w:rtl w:val="true"/>
          <w:lang w:bidi="fa-IR"/>
        </w:rPr>
        <w:t>.</w:t>
      </w:r>
      <w:bookmarkStart w:id="406" w:name="pg16966_184604"/>
    </w:p>
    <w:p>
      <w:pPr>
        <w:pStyle w:val="Heading4"/>
        <w:numPr>
          <w:ilvl w:val="3"/>
          <w:numId w:val="1"/>
        </w:numPr>
        <w:rPr/>
      </w:pPr>
      <w:bookmarkStart w:id="407" w:name="__RefHeading___Toc1628352_3830689328"/>
      <w:bookmarkStart w:id="408" w:name="_Toc159"/>
      <w:bookmarkEnd w:id="406"/>
      <w:bookmarkEnd w:id="407"/>
      <w:r>
        <w:rPr>
          <w:rtl w:val="true"/>
        </w:rPr>
        <w:t>اختلاف المحذورین من حیث الأهمّیّة مع وحدة الواقعة</w:t>
      </w:r>
      <w:bookmarkEnd w:id="408"/>
    </w:p>
    <w:p>
      <w:pPr>
        <w:pStyle w:val="BookText"/>
        <w:rPr/>
      </w:pPr>
      <w:r>
        <w:rPr>
          <w:rFonts w:ascii="IRNazanin" w:hAnsi="IRNazanin" w:eastAsia="IRNazanin"/>
          <w:color w:val="111111"/>
          <w:sz w:val="28"/>
          <w:sz w:val="28"/>
          <w:szCs w:val="28"/>
          <w:rtl w:val="true"/>
          <w:lang w:bidi="fa-IR"/>
        </w:rPr>
        <w:t>أمّا لو کان لأحد الطرفین مزیّة محتملة أو البراءة محقّقة فلا إشکال فی وجوب الأخذ به لو کانت المزیّة و الأهمّیّة بمثابة تمنع من جریان البراءة حتّی فی الشبهات البدویّة،کما فی دوران الأمر بین کون الشخص الموجود فی البین نبیّا یجب حفظه أو سابّ نبیّ مهدور الدم،و کما فی دوران امرأة بین کونها زوجته التی حلف علی وطئها أو أمّه،و کما فی غیرها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لم تکن المزیّة بهذه المثابة فهل یستقلّ العقل بتعیّنه کما هو الحال فی دوران الأمر بین التعیین و التخییر فی غیر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نفی عنه البعد فی الکفایة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یستقلّ بذلک،بل یحکم بالتخییر أیضا؟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الثانی فإنّ حکم العقل بالاحتیاط و الأخذ بالمعیّن فی دوران الأمر بین التعیین و التخییر لیس قابلا للإنکار،إلاّ أنّ ما نحن فیه لا یکون من مصادیق تلک المسألة؛لأنّ مورد دوران الأمر بین التعیین و التخییر هو ما إذ کان التکلیف بنوعه معلوما،غایة الأمر أنّه شکّ فی خصوصیّاته،و أنّه علی نحو التعیین أو علی سبیل التخییر،و حینئذ فیمکن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مقتضی الشکّ فی السقوط بعد الإتیان بالعدل الآخر هو وجوب الاحتیاط بالإتیان بما</w:t>
      </w:r>
    </w:p>
    <w:p>
      <w:pPr>
        <w:pStyle w:val="BookText"/>
        <w:rPr/>
      </w:pPr>
      <w:r>
        <w:rPr>
          <w:rFonts w:ascii="IRNazanin" w:hAnsi="IRNazanin" w:eastAsia="IRNazanin"/>
          <w:color w:val="111111"/>
          <w:sz w:val="28"/>
          <w:sz w:val="28"/>
          <w:szCs w:val="28"/>
          <w:rtl w:val="true"/>
          <w:lang w:bidi="fa-IR"/>
        </w:rPr>
        <w:t>یحتمل تعیّنه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المقام فلا یتحقّق التکلیف المنجّز اللازم امتثاله حتّی نشکّ فی سقوطه بالإتیان بفاقد المزیّة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قاعدة الاشتغال بقاؤه و وجوب الخروج عن عهدته بالإتیان بواجد المزیّة،فمع عدم التکلیف لا یبقی مجال لوجوب الأخذ بذی المزیّة المحقّقة أو المحتملة،کما لا یخفی،فتجری هنا أصالة التخییر العقلی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إذا کانت الواقعة واحدة</w:t>
      </w:r>
      <w:r>
        <w:rPr>
          <w:rFonts w:eastAsia="IRNazanin" w:cs="IRNazanin"/>
          <w:color w:val="111111"/>
          <w:sz w:val="28"/>
          <w:szCs w:val="28"/>
          <w:rtl w:val="true"/>
          <w:lang w:bidi="fa-IR"/>
        </w:rPr>
        <w:t>.</w:t>
      </w:r>
      <w:bookmarkStart w:id="409" w:name="pg16966_184606"/>
    </w:p>
    <w:p>
      <w:pPr>
        <w:pStyle w:val="Heading4"/>
        <w:numPr>
          <w:ilvl w:val="3"/>
          <w:numId w:val="1"/>
        </w:numPr>
        <w:rPr/>
      </w:pPr>
      <w:bookmarkStart w:id="410" w:name="__RefHeading___Toc1628354_3830689328"/>
      <w:bookmarkStart w:id="411" w:name="_Toc160"/>
      <w:bookmarkEnd w:id="409"/>
      <w:bookmarkEnd w:id="410"/>
      <w:r>
        <w:rPr>
          <w:rtl w:val="true"/>
        </w:rPr>
        <w:t>فی تعدّد الوقائع المقتضی لتعدّد التکلیف</w:t>
      </w:r>
      <w:bookmarkEnd w:id="411"/>
    </w:p>
    <w:p>
      <w:pPr>
        <w:pStyle w:val="BookText"/>
        <w:rPr/>
      </w:pPr>
      <w:r>
        <w:rPr>
          <w:rFonts w:ascii="IRNazanin" w:hAnsi="IRNazanin" w:eastAsia="IRNazanin"/>
          <w:color w:val="111111"/>
          <w:sz w:val="28"/>
          <w:sz w:val="28"/>
          <w:szCs w:val="28"/>
          <w:rtl w:val="true"/>
          <w:lang w:bidi="fa-IR"/>
        </w:rPr>
        <w:t>و أمّا إذا کانت الواقعة متعدّدة فلا إشکال فی ثبوت التخییر فیها أیضا،لکن هل التخییر بدوی أو استمراری؟المسألة اختلافیّة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منشأ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الإجمالی فی واقعة من الوقائع المتعدّدة و إن لم یمکن مخالفته قطعا و لا مخالفته کذلک،و لذا یحکم العقل بالتخییر،إلاّ أنّ هنا علمین إجمالیّین آخرین،لهما موافقة قطعیّة و مخالفة قطعیّة؛فإنّ العلم الإجمالی بوجوب صلاة الجمعة أو حرمتها و إن لم یکن فی خصوص یوم واحد له موافقة و لا مخالفة له،إلاّ أنّه یتولّد منه علم إجمالی بوجوب صلاة الجمعة فی هذه الجمعة أو حرمتها فی جمعة اخری،و کذا علم إجمالی بحرمتها فی هذه الجمعة و وجوبها فی اخری،فإنّ من یعلم إجمالا بوجوب صلاة الجمعة فی کلّ جمعة أو حرمتها فیه یعلم أیضا إجمالا بوجوبها فی هذه الجمعة أو حرمتها فی الاخری،و کذا بحرمتها فیها أو وجوبها فی الاخری،و هذان العلمان لهما موافقة قطعیّة و مخالفة قطعیّة،غایة الأمر أنّ الموافقة القطعیّة فی أحدهما هی عین المخالفة القطعیّة بالنسبة إلی الآخر،فإنّ من یصلّی الجمعة فی جمعة و یترکها فی جمعة اخری وافق العلم الإجمالی الأوّل قطعا،و خالف الثانی أیضا کذلک؛ لکونهما متلازمین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فإن قلنا بثبوت الترجیح و أنّ المخالفة القطعیّة لها مزیّة علی الموافقة القطعیّة یکون التخییر بدویّا؛لئلاّ یلزم المخالفة القطعیّة بالنسبة إلی العلمین الإجمالیّین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بعدم ثبوت الترجیح و أنّه لا فرق بینهما یکون التخییر استمراریا، و هذا هو الظاهر؛لعدم الدلیل علی ترجیحها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حکی من کون المخالفة القطعیّة علّة تامّة للحرمة و الموافقة القطعیّة مقتضیة للوجوب،فلیس إلاّ مجرّد دعوی بلا بیّنة و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القول بترجیح المخالفة القطعیّة علی الموافقة القطعیّة التخییر البدوی فی المقام؛فإنّ مع اختیار فعل صلاة الجمعة فی الابتداء و الإتیان بها إلی آخر العمر لا تتحقّق المخالفة القطعیّة أصلا،و هکذا مع اختیار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بعدم الترجیح بینهما فکما أنّ المخالفة القطعیّة علّة تامّة للقبح و لازمة الاجتناب،کذلک الموافقة القطعیّة علّة تامّة للحسن و لازمة الارتکاب،فلا محالة یکون التخییر استمراریا؛فإنّه و إن کان مستلزما للمخالفة القطعیّة و لکنّه یستلزم الموافقة القطعیّة أیضا؛إذ قد مرّ أنّ موافقة کلّ من العلمین الإجمالیّین قطعا عین مخالفة الآخر و بالعکس،فالتحقیق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التخییر هنا استمراری؛لعدم الفرق بینهما من حیث العلّیّة التامّة،کما لا یخفی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النائینی رحمه اللّه فی المقام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المخالفة القطعیّة لم یتعلّق بها التکلیف التحریمی شرعا،بل قبحها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کحسن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المستقلاّت العقلیّة التی لا تستتبع الخطاب المولوی،و حکم العقل بقبح المخالفة القطعیّة فرع تنجّز التکلیف،و إلاّ فنفس المخالفة بما هی مخالفة لا یحکم العقل بقبحها ما لم یتنجّز التکلیف،فمخالفة التکلیف المنجّز قبیحة عقلا،و أمّا مخالفة التکلیف الغیر</w:t>
      </w:r>
    </w:p>
    <w:p>
      <w:pPr>
        <w:pStyle w:val="BookText"/>
        <w:rPr/>
      </w:pPr>
      <w:r>
        <w:rPr>
          <w:rFonts w:ascii="IRNazanin" w:hAnsi="IRNazanin" w:eastAsia="IRNazanin"/>
          <w:color w:val="111111"/>
          <w:sz w:val="28"/>
          <w:sz w:val="28"/>
          <w:szCs w:val="28"/>
          <w:rtl w:val="true"/>
          <w:lang w:bidi="fa-IR"/>
        </w:rPr>
        <w:t xml:space="preserve">المنجّز فلا قبح فیها،و فی المقام یکون الأمر کذلک؛لأنّه فی کلّ واقعة یدور الأمر بین المحذورین،فکون الواقعة ممّا تتکرّر لا یوجب تبدّل المعلوم بالإجمال،و لا خروج المورد عن کونه من دوران الأمر بین المحذورین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بالمخالفة القطعیّة إن کان هو المخالفة القطعیّة بالنسبة إلی العلم الإجمالی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العلم الإجمالی بوجوب صلاة الجمعة مطلقا أو حرمتها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الواضح أنّه لا یکون له مخالفة قطعیّة بعد کون التکلیف فی کلّ واقعة تکلیفا مستقلاّ،و لا فرق من هذه الجهة بین وحدة الواقعة و تعدّدها، فکما أنّه لا تکون له مخالفة قطعیّة فی صورة الوحدة کذلک لا تکون له تلک فی صورة التعدّد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بها هی المخالفة القطعیّة بالنسبة إلی العلمین الإجمالیّین الآخرین فلا وجه للحکم بعدم قبحها بعد تنجّز التکلیف،غایة الأمر أنّک عرفت أنّه حیث تکون المخالفة القطعیّة بالنسبة إلی أحدهما ملازمة للموافقة القطعیّة بالنسبة إلی الآخر و لا دلیل علی ترجیح الاولی علی الثانیة،یحکم العقل بالتخییر مستمرّا،فالوجه فی ذلک ما ذکرنا من إفادته رحمه اللّه</w:t>
      </w:r>
      <w:r>
        <w:rPr>
          <w:rFonts w:eastAsia="IRNazanin" w:cs="IRNazanin"/>
          <w:color w:val="111111"/>
          <w:sz w:val="28"/>
          <w:szCs w:val="28"/>
          <w:rtl w:val="true"/>
          <w:lang w:bidi="fa-IR"/>
        </w:rPr>
        <w:t>.</w:t>
      </w:r>
      <w:bookmarkStart w:id="412" w:name="pg16966_184610"/>
    </w:p>
    <w:p>
      <w:pPr>
        <w:pStyle w:val="Heading4"/>
        <w:numPr>
          <w:ilvl w:val="3"/>
          <w:numId w:val="1"/>
        </w:numPr>
        <w:rPr/>
      </w:pPr>
      <w:bookmarkStart w:id="413" w:name="__RefHeading___Toc1628356_3830689328"/>
      <w:bookmarkStart w:id="414" w:name="_Toc161"/>
      <w:bookmarkEnd w:id="412"/>
      <w:bookmarkEnd w:id="413"/>
      <w:r>
        <w:rPr>
          <w:rtl w:val="true"/>
        </w:rPr>
        <w:t>دوران الأمر بین الوجوب و الحرمة فی التعبّدیّات</w:t>
      </w:r>
      <w:bookmarkEnd w:id="414"/>
    </w:p>
    <w:p>
      <w:pPr>
        <w:pStyle w:val="BookText"/>
        <w:rPr/>
      </w:pPr>
      <w:r>
        <w:rPr>
          <w:rFonts w:ascii="IRNazanin" w:hAnsi="IRNazanin" w:eastAsia="IRNazanin"/>
          <w:color w:val="111111"/>
          <w:sz w:val="28"/>
          <w:sz w:val="28"/>
          <w:szCs w:val="28"/>
          <w:rtl w:val="true"/>
          <w:lang w:bidi="fa-IR"/>
        </w:rPr>
        <w:t>قد عرفت أنّ دوران الأمر بین الوجوب و الحرمة إنّما یکون من قبیل دوران الأمر بین المحذورین إذا کان کلّ من الواجب و الحرمة توصّلیّا،و ملاکه عدم إمکان المخالفة القطعیّة و الموافقة القطعیّة،و أمّا إذا کان کلاهما تعبّدیّین فلا إشکال فی عدم کون الدوران بینهما من ذلک القبیل؛لإمکان المخالفة القطعیّة بالفعل مع عدم قصد التقرّب،أو بالترک کذلک و إن لم یمکن الموافقة القطعیّة، و حینئذ فیجب علیه الموافقة الاحتمالیّة بإتیان أحد الطرفین من الفعل أو الترک بقصد التقرّب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إذا کان أحدهما المعیّن تعبّدیّا فیمکن المخالفة القطعیّة بإتیان الطرف التعبّدی بدون قصد التقرّب،و لا یمکن الموافقة القطعیّة،فیجب علیه ترک المخالفة القطعیّة،إمّا بإتیان الطرف التعبّدی مع قصد التقرّب،و إمّا بإتیان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أحدهما الغیر المعیّن تعبّدیّا و الآخر الغیر المعیّن توصّلیّا فلا یمکن المخالفة القطعیّة،فیصیر أیضا من قبیل الدوران بین المحذورین،کما لا یخفی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أصالة التخییر</w:t>
      </w:r>
      <w:r>
        <w:rPr>
          <w:rFonts w:eastAsia="IRNazanin" w:cs="IRNazanin"/>
          <w:color w:val="111111"/>
          <w:sz w:val="28"/>
          <w:szCs w:val="28"/>
          <w:rtl w:val="true"/>
          <w:lang w:bidi="fa-IR"/>
        </w:rPr>
        <w:t>.</w:t>
      </w:r>
      <w:bookmarkStart w:id="415" w:name="pg16966_184612"/>
    </w:p>
    <w:p>
      <w:pPr>
        <w:pStyle w:val="Heading3"/>
        <w:numPr>
          <w:ilvl w:val="2"/>
          <w:numId w:val="1"/>
        </w:numPr>
        <w:rPr/>
      </w:pPr>
      <w:bookmarkStart w:id="416" w:name="__RefHeading___Toc1628358_3830689328"/>
      <w:bookmarkStart w:id="417" w:name="_Toc162"/>
      <w:bookmarkEnd w:id="415"/>
      <w:bookmarkEnd w:id="416"/>
      <w:r>
        <w:rPr>
          <w:rtl w:val="true"/>
        </w:rPr>
        <w:t>القول</w:t>
      </w:r>
      <w:r>
        <w:rPr>
          <w:rtl w:val="true"/>
        </w:rPr>
        <w:t xml:space="preserve">: </w:t>
      </w:r>
      <w:r>
        <w:rPr>
          <w:rtl w:val="true"/>
        </w:rPr>
        <w:t>فی أصالة الاشتغال و الکلام فیها یقع فی مقامین</w:t>
      </w:r>
      <w:bookmarkEnd w:id="417"/>
    </w:p>
    <w:p>
      <w:pPr>
        <w:pStyle w:val="Heading4"/>
        <w:numPr>
          <w:ilvl w:val="3"/>
          <w:numId w:val="1"/>
        </w:numPr>
        <w:rPr/>
      </w:pPr>
      <w:bookmarkStart w:id="418" w:name="__RefHeading___Toc1628360_3830689328"/>
      <w:bookmarkStart w:id="419" w:name="_Toc163"/>
      <w:bookmarkEnd w:id="418"/>
      <w:r>
        <w:rPr>
          <w:rtl w:val="true"/>
        </w:rPr>
        <w:t>اشارة</w:t>
      </w:r>
      <w:bookmarkEnd w:id="41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أصالة الاشتغال و الکلام فیها یقع فی مقامین</w:t>
      </w:r>
      <w:bookmarkStart w:id="420" w:name="pg16966_184614"/>
    </w:p>
    <w:p>
      <w:pPr>
        <w:pStyle w:val="Heading4"/>
        <w:numPr>
          <w:ilvl w:val="3"/>
          <w:numId w:val="1"/>
        </w:numPr>
        <w:rPr/>
      </w:pPr>
      <w:bookmarkStart w:id="421" w:name="__RefHeading___Toc1628362_3830689328"/>
      <w:bookmarkStart w:id="422" w:name="_Toc164"/>
      <w:bookmarkEnd w:id="420"/>
      <w:bookmarkEnd w:id="421"/>
      <w:r>
        <w:rPr>
          <w:rtl w:val="true"/>
        </w:rPr>
        <w:t>المقام الأوّل</w:t>
      </w:r>
      <w:r>
        <w:rPr>
          <w:rtl w:val="true"/>
        </w:rPr>
        <w:t xml:space="preserve">: </w:t>
      </w:r>
      <w:r>
        <w:rPr>
          <w:rtl w:val="true"/>
        </w:rPr>
        <w:t>فی تردّد المکلّف به بین أمرین متباینین أو امور متباینة</w:t>
      </w:r>
      <w:bookmarkEnd w:id="422"/>
    </w:p>
    <w:p>
      <w:pPr>
        <w:pStyle w:val="Heading5"/>
        <w:numPr>
          <w:ilvl w:val="4"/>
          <w:numId w:val="1"/>
        </w:numPr>
        <w:rPr/>
      </w:pPr>
      <w:bookmarkStart w:id="423" w:name="__RefHeading___Toc1628364_3830689328"/>
      <w:bookmarkStart w:id="424" w:name="_Toc165"/>
      <w:bookmarkEnd w:id="423"/>
      <w:r>
        <w:rPr>
          <w:rtl w:val="true"/>
        </w:rPr>
        <w:t>و قبل الخوض فی ذلک لا بدّ من تقدیم أمرین</w:t>
      </w:r>
      <w:r>
        <w:rPr>
          <w:rtl w:val="true"/>
        </w:rPr>
        <w:t>:</w:t>
      </w:r>
      <w:bookmarkEnd w:id="424"/>
    </w:p>
    <w:p>
      <w:pPr>
        <w:pStyle w:val="Heading6"/>
        <w:numPr>
          <w:ilvl w:val="5"/>
          <w:numId w:val="1"/>
        </w:numPr>
        <w:rPr/>
      </w:pPr>
      <w:bookmarkStart w:id="425" w:name="__RefHeading___Toc1628366_3830689328"/>
      <w:bookmarkStart w:id="426" w:name="_Toc166"/>
      <w:bookmarkEnd w:id="425"/>
      <w:r>
        <w:rPr>
          <w:rtl w:val="true"/>
        </w:rPr>
        <w:t>الأوّل</w:t>
      </w:r>
      <w:r>
        <w:rPr>
          <w:rtl w:val="true"/>
        </w:rPr>
        <w:t>:</w:t>
      </w:r>
      <w:r>
        <w:rPr>
          <w:rtl w:val="true"/>
        </w:rPr>
        <w:t>فی ملاک حکم العقل لجریان قاعدة الاشتغال</w:t>
      </w:r>
      <w:bookmarkEnd w:id="426"/>
    </w:p>
    <w:p>
      <w:pPr>
        <w:pStyle w:val="BookText"/>
        <w:rPr/>
      </w:pPr>
      <w:r>
        <w:rPr>
          <w:rFonts w:ascii="IRNazanin" w:hAnsi="IRNazanin" w:eastAsia="IRNazanin"/>
          <w:color w:val="111111"/>
          <w:sz w:val="28"/>
          <w:sz w:val="28"/>
          <w:szCs w:val="28"/>
          <w:rtl w:val="true"/>
          <w:lang w:bidi="fa-IR"/>
        </w:rPr>
        <w:t>إنّ تمام الملاک لجریان قاعدة الاشتغال التی یحکم بها العقل هو أن یکون الشکّ فی المکلّف به مع العلم بأصل التکلیف،و أن یکون الاحتیاط ممکنا،و إذا تحقّق هذان الأمران یحکم العقل بالاشتغال و وجوب الاحتیاط،بلا فرق بین أن یکون التکلیف المعلوم الذی شکّ فی متعلّقه تکلیفا وجوبیّا أو تحریمیّا، و بلا فرق بین أن یکون التکلیف المعلوم هو نوع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علم بأنّه مکلّف بتکلیف وجوبیّ بعد الزوال من یوم الجمعة و شکّ فی أنّ الواجب هل هو صلاة الجمعة أو 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جنس التکلیف،کما إذا علم أنّه مکلّف بتکلیف إلزامی،و لکنّه لا یعلم هل هو وجوب هذا أو حرمة ذاک؟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بلا فرق أیضا بین أن تکون الشبهة موضوعیّة و الشکّ مستندا إلی الاشتباه فی الامور الخارجیّة،کما فی تردّد الخمر بین الإنائین،أو کانت الشبهة حکمیّة منشؤها فقدان النصّ أو إجماله أو تعارض النّصین</w:t>
      </w:r>
      <w:r>
        <w:rPr>
          <w:rFonts w:eastAsia="IRNazanin" w:cs="IRNazanin"/>
          <w:color w:val="111111"/>
          <w:sz w:val="28"/>
          <w:szCs w:val="28"/>
          <w:rtl w:val="true"/>
          <w:lang w:bidi="fa-IR"/>
        </w:rPr>
        <w:t>.</w:t>
      </w:r>
      <w:bookmarkStart w:id="427" w:name="pg16966_184616"/>
    </w:p>
    <w:p>
      <w:pPr>
        <w:pStyle w:val="Heading6"/>
        <w:numPr>
          <w:ilvl w:val="5"/>
          <w:numId w:val="1"/>
        </w:numPr>
        <w:rPr/>
      </w:pPr>
      <w:bookmarkStart w:id="428" w:name="__RefHeading___Toc1628368_3830689328"/>
      <w:bookmarkStart w:id="429" w:name="_Toc167"/>
      <w:bookmarkEnd w:id="427"/>
      <w:bookmarkEnd w:id="428"/>
      <w:r>
        <w:rPr>
          <w:rtl w:val="true"/>
        </w:rPr>
        <w:t>الثانی</w:t>
      </w:r>
      <w:r>
        <w:rPr>
          <w:rtl w:val="true"/>
        </w:rPr>
        <w:t>:</w:t>
      </w:r>
      <w:r>
        <w:rPr>
          <w:rtl w:val="true"/>
        </w:rPr>
        <w:t>فی إمکان الترخیص فی أطراف العلم الإجمالی</w:t>
      </w:r>
      <w:bookmarkEnd w:id="429"/>
    </w:p>
    <w:p>
      <w:pPr>
        <w:pStyle w:val="BookText"/>
        <w:rPr/>
      </w:pPr>
      <w:r>
        <w:rPr>
          <w:rFonts w:ascii="IRNazanin" w:hAnsi="IRNazanin" w:eastAsia="IRNazanin"/>
          <w:color w:val="111111"/>
          <w:sz w:val="28"/>
          <w:sz w:val="28"/>
          <w:szCs w:val="28"/>
          <w:rtl w:val="true"/>
          <w:lang w:bidi="fa-IR"/>
        </w:rPr>
        <w:t>إنّ تردّد المکلّف به قد یکون مع العلم الجازم بالتکلیف الواقعی الفعلی، بحیث تعلّقت الإرادة الحتمیّة من المولی بذلک،ففی مثل ذلک لا فرق بین الشبهة المحصورة و غیرها فی عدم إمکان الترخیص و لو فی بعض الأطراف؛ضرورة مناقضة الترخیص و لو کذلک مع الإرادة الجدّیّة الواقعیّة،و لا یمکن اجتماعهما، فالمولی إذا أراد حفظ ولده جدّا بحیث لم یرض بقتله أصلا کیف یمکن له حینئذ أن یرخّص فی قتل فرد مشتبه و لو کانت الشبهة غیر محصورة،فضلا عمّا إذا کانت الشبهة محصورة،سیّما إذا رخّص فی جمیع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أنّ مع العلم بالتکلیف الفعلی الواقعی الناشئ عن الإرادة الجدّیّة الحتمیّة لا یعقل الترخیص من المولی أصلا،فتحرم مخالفته القطعیّة،کما أنّه یجب موافقته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أظنّ أنّ أحدا یخالف فی ذلک، و مخالفة العلمین المحقّقین الخوانساری و القمّی رحمهما اللّه فی حرمة المخالفة القطعیّة إنّما هو فی غیر هذه الصورة؛إذ وضوح ما ذکرنا بمکان لا یظنّ معه أنّ أحدا من العلماء یتوهّم المخالفة فضلا عن مثل هذین العظیمین،و إن وقع الخلاف و الاشتباه فی بعض الکلمات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تردّد المکلّف به مع العلم القطعی لا بالتکلیف الفعلی الواقعی،</w:t>
      </w:r>
    </w:p>
    <w:p>
      <w:pPr>
        <w:pStyle w:val="BookText"/>
        <w:rPr/>
      </w:pPr>
      <w:r>
        <w:rPr>
          <w:rFonts w:ascii="IRNazanin" w:hAnsi="IRNazanin" w:eastAsia="IRNazanin"/>
          <w:color w:val="111111"/>
          <w:sz w:val="28"/>
          <w:sz w:val="28"/>
          <w:szCs w:val="28"/>
          <w:rtl w:val="true"/>
          <w:lang w:bidi="fa-IR"/>
        </w:rPr>
        <w:t>بل بقیام حجّة معتبرة شرعیّة علیه،کشمول عموم أو إطلاق أو قیام أمارة کخبر الواحد و شهادة العدلین و نحوهما،فهو علی قسمین،فإنّه قد یعلم بأنّه مع مصادفة الحجّة المعتبرة للواقع یکون الواقع مطلوبا للمولی و مرادا له بحیث لم یرفع یده عنه أصلا،و قد لا یعلم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القسم الأوّل لا معنی للترخیص؛لأنّ الترخیص و لو فی بعض الأطراف لا یجتمع مع إرادة المولی الواقع علی تقدیر المطابقة،و إرادة المولی و إن لم تکن معلومة لعدم العلم بالمطابقة ضرورة،إلاّ أنّ احتمال المصادفة مع العلم بالترخیص مرجعه إلی احتمال اجتماع النقیضین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کالقطع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مستحیل بداهة؛إذ لا یمکن الجمع بین الترخیص فی ترک بعض الأطراف و القول بأنّه لو کانت صلاة الجمعة بحسب الواقع واجبة لم یرض المولی بترکها أصلا،فإنّ معنی الترخیص هو جواز ترک صلاة الجمعة،ففی هذه الصورة أیضا یجب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الذی مرجعه إلی العلم بقیام الحجّة المعتبرة و عدم العلم بکون الواقع مرادا جدّیّا علی تقدیر المصادفة،فیحکم العقل أیضا بلزوم المشی علی طبق الأمارة و وجوب الاحتیاط،و لا فرق فی نظره من هذه الحیثیّة بین العلم التفصیلی و العلم الإجمالی،فکما أنّ العالم تفصیلا بحجّة معتبرة شرعیّة لا یکون معذورا لو خالفها و صادف الواقع،فکذلک العالم إجمالا بها لا یکون معذورا لو خالفها و لو بإتیان بعض الأطراف،و یجب علیه الاحتیاط بإتیان الجمیع فی الشبهات الوجوبیّة و بترکه فی الشبهات التحریمیّة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ذلک یمکن ورود الترخیص فیه من المولی و لا تلزم المناقضة أصلا،فإنّ مع عدم المصادفة لا تلزم المناقضة؛لعدم ورود الترخیص علی</w:t>
      </w:r>
    </w:p>
    <w:p>
      <w:pPr>
        <w:pStyle w:val="BookText"/>
        <w:rPr/>
      </w:pPr>
      <w:r>
        <w:rPr>
          <w:rFonts w:ascii="IRNazanin" w:hAnsi="IRNazanin" w:eastAsia="IRNazanin"/>
          <w:color w:val="111111"/>
          <w:sz w:val="28"/>
          <w:sz w:val="28"/>
          <w:szCs w:val="28"/>
          <w:rtl w:val="true"/>
          <w:lang w:bidi="fa-IR"/>
        </w:rPr>
        <w:t>مورد الحکم الواقعی،و مع المصادفة یکون مرجع الترخیص إلی رفع الید عن الحکم الواقعی لمصلحة أهمّ من مصلحة درک الواقع،کما هو الشأن فی الشبهات البدویّة،فإنّ الترخیص فی مطلقها مع ثبوت الحکم الواقعی فی بعض مواردها إنّما هو لأجل أنّه رفع الید عن الحکم الواقعی لمصلحة 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الترخیص و الإذن فی الارتکاب یکون ترخیصا فی المعصیة التی هی قبیحة عند العقل،و هو لا یصدر من الحکیم،مضافا إلی لزوم المناقضة؛لعدم إمکان اجتماع المعصیة مع الترخیص فیها بعد کونها متوقّفة علی تکلیف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بالنقض فی الشبهات البدویّة،بأنّ جریان حدیث الرفع و ترخیص 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مثلا،کیف یکون قابلا للاجتماع مع حرمته بحسب الواقع؟و بما ذکرت من الجواب هناک نقول به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بالحلّ بأنّ القبیح و الموجب لاستحقاق العقوبة هی مخالفة التکلیف الواقعی الذی کان مطلوبا للمولی و لم یرفع یده عنه لمصلحة اخری أهمّ،کما فی مثال حفظ الولد،و أمّا مخالفة التکلیف الواقعی الذی یکون قد رفع الید عنه لمصلحة التسهیل علی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قبیحة،و لا موجبة لاستحقاق العقوبة أصلا،فالترخیص فی مخالفة الإمارة التی هی طریق إلی الواقع و جواز عدم المشی علی طبقها لمصلحة اخری لا یکون معصیة و لا قبح فیه،و رفع المناقضة یکون بعدم تنجّز الحکم الواقعی فی الشبهة،و کذا فی الشبهة المقرونة بالعلم الإجمالی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قبل ورود الترخیص و إن کان یحکم بلزوم العمل علی طبق الحجّة الإجمالیّة و وجوب المشی معها بالاحتیاط،إلاّ أنّه لا مانع عنده</w:t>
      </w:r>
    </w:p>
    <w:p>
      <w:pPr>
        <w:pStyle w:val="BookText"/>
        <w:rPr/>
      </w:pPr>
      <w:r>
        <w:rPr>
          <w:rFonts w:ascii="IRNazanin" w:hAnsi="IRNazanin" w:eastAsia="IRNazanin"/>
          <w:color w:val="111111"/>
          <w:sz w:val="28"/>
          <w:sz w:val="28"/>
          <w:szCs w:val="28"/>
          <w:rtl w:val="true"/>
          <w:lang w:bidi="fa-IR"/>
        </w:rPr>
        <w:t>من ورود الترخیص من المولی و لو فی جمیع الأطراف</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الأدلّة المرخّصة مقیّدة للإطلاق أو العموم الشاملین لحال العلم الإجمالی بصورة العلم التفصیلی بالحکم أو الموضوع،و هکذا لا نقول بکونها مقیّدة لحجّیّة الأمارة بصورة العلم التفصیلی بقیامها؛لأنّ لازم ذلک اختصاص الإرادة الجدّیّة و محدودیّتها بالمقیّد من الابتداء و کون الإطلاق أو العموم تخیّلیّا،بل نقول ببقاء الإطلاق أو العموم أو الأمارة بحاله من حیث الإرادة الجدّیّة،إلاّ أنّ المولی رفع الید عنها و جعل الترخیص لمصلحة أهمّ</w:t>
      </w:r>
      <w:r>
        <w:rPr>
          <w:rFonts w:eastAsia="IRNazanin" w:cs="IRNazanin"/>
          <w:color w:val="111111"/>
          <w:sz w:val="28"/>
          <w:szCs w:val="28"/>
          <w:rtl w:val="true"/>
          <w:lang w:bidi="fa-IR"/>
        </w:rPr>
        <w:t>.</w:t>
      </w:r>
      <w:bookmarkStart w:id="430" w:name="pg16966_184620"/>
    </w:p>
    <w:p>
      <w:pPr>
        <w:pStyle w:val="Heading5"/>
        <w:numPr>
          <w:ilvl w:val="4"/>
          <w:numId w:val="1"/>
        </w:numPr>
        <w:rPr/>
      </w:pPr>
      <w:bookmarkStart w:id="431" w:name="__RefHeading___Toc1628370_3830689328"/>
      <w:bookmarkStart w:id="432" w:name="_Toc168"/>
      <w:bookmarkEnd w:id="430"/>
      <w:bookmarkEnd w:id="431"/>
      <w:r>
        <w:rPr>
          <w:rtl w:val="true"/>
        </w:rPr>
        <w:t>المخالفة القطعیّة</w:t>
      </w:r>
      <w:bookmarkEnd w:id="432"/>
    </w:p>
    <w:p>
      <w:pPr>
        <w:pStyle w:val="Heading6"/>
        <w:numPr>
          <w:ilvl w:val="5"/>
          <w:numId w:val="1"/>
        </w:numPr>
        <w:rPr/>
      </w:pPr>
      <w:bookmarkStart w:id="433" w:name="__RefHeading___Toc1628372_3830689328"/>
      <w:bookmarkStart w:id="434" w:name="_Toc169"/>
      <w:bookmarkEnd w:id="433"/>
      <w:r>
        <w:rPr>
          <w:rtl w:val="true"/>
        </w:rPr>
        <w:t>الروایات الدالّة علی الترخیص فی أطراف العلم الإجمالی</w:t>
      </w:r>
      <w:bookmarkEnd w:id="434"/>
    </w:p>
    <w:p>
      <w:pPr>
        <w:pStyle w:val="BookText"/>
        <w:rPr/>
      </w:pPr>
      <w:r>
        <w:rPr>
          <w:rFonts w:ascii="IRNazanin" w:hAnsi="IRNazanin" w:eastAsia="IRNazanin"/>
          <w:color w:val="111111"/>
          <w:sz w:val="28"/>
          <w:sz w:val="28"/>
          <w:szCs w:val="28"/>
          <w:rtl w:val="true"/>
          <w:lang w:bidi="fa-IR"/>
        </w:rPr>
        <w:t>إنّما الکلام فی صدور الدلیل المرخّص من المولی فی أطراف العلم الإجمالی المتعارف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المستند إلی الحجّة و الأمارة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 باستفادة الترخیص فی الارتکاب و جعل الحلّیّة فیها من أدلّة أصالة الحلّیّة الجاریة فی الشبهات التحریمیّة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معاویة بن عمّار عن رجل من أصحابنا،قال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جعفر علیه السّلام فسأله رجل عن الجبن،فقال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لطعام یعجبنی، سأخبرک عن الجبن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الحلال و الحرام فهو لک حلال حتّی تعرف الحرام فتدعه بعینه</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منشأ توهّم الحلّیّة و الحرمة فی الجبن هی الأنفحة التی تکون جزءا من أجزاء الحیوان،و تستفاد فی صناعة الجبن،و یمکن أن تؤخذ من المیتة،فلذا ینقسم الجبن إلی الحلال و الحرام،و لکن لا خلاف بین علماء الشیعة فی طهارة الجبن المأخوذ من أنفحة المیتة؛لکونها من الأجزاء المحکومة بالطهارة،فلا بدّ من حمل الروایة علی التقیّة؛إذ الجبن عندنا قسم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هذه الکلّیّة فی روایة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فیه حلال و حرام فهو لک حلال أبدا حتّی تعرف الحرام منه بعینه فتدعه</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الاحتمالات الواردة فی صدر الروایتین مع قطع النظر عن الغایة المذکورة فیهما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بالشیء هی الطبیعة الواحدة التی یوجد فیها الحلال باعتبار بعض أنواعه و الحرام باعتبار بعضها الآخر،و حینئذ فیصیر المراد أنّ هذه الطبیعة الواحدة لک حلال حتّی تعرف نوعها الحرام بعینه، و حینئذ فیختصّ بالشبهات البدویّة،و لا یشمل صورة العلم الإجمالی و الشبهات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بالشیء مجموع الشیئین أو الأشیاء التی یعلم بوجود الحرام بینهما أو بینها إجمالا،و حینئذ فینحصر موردها بأطراف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به أعمّ من القسم الأوّل و الثانی،فتشمل الروایتان الشبهات البدویّة و المحصورة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ذیل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المراد بالشیء هو الاحتمال الأوّل فیمکن أن یکون المراد بالمعرفة أعمّ من المعرفة التفصیلیّة و الإجمالیّة؛إذ العلم الإجمالی معرفة کما أنّ العلم التفصیلی معرفة،فلا ترخیص فی مورد العلم الإجمالی؛لدخوله أیضا فی الغایة،و لکن هذا الاحتمال أبعد الاحتمالات الثلاثة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به هو الاحتمال الثانی فاللازم أن یکون المراد بالمعرفة،</w:t>
      </w:r>
    </w:p>
    <w:p>
      <w:pPr>
        <w:pStyle w:val="BookText"/>
        <w:rPr/>
      </w:pPr>
      <w:r>
        <w:rPr>
          <w:rFonts w:ascii="IRNazanin" w:hAnsi="IRNazanin" w:eastAsia="IRNazanin"/>
          <w:color w:val="111111"/>
          <w:sz w:val="28"/>
          <w:sz w:val="28"/>
          <w:szCs w:val="28"/>
          <w:rtl w:val="true"/>
          <w:lang w:bidi="fa-IR"/>
        </w:rPr>
        <w:t>المعرفة التفصیلیّة؛لکون المغیّا عبارة عن العلم الإجمالی بوجود الحرام بین الأشیاء،فلا بدّ من کون الغایة عبارة عن 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بناء علی الاحتمال الثالث لا بدّ أن یکون المراد بها هذه المعرفة؛ لاستهجان جعل الغایة للشبهة البدویة أعمّ من المعرفة الإجمالیّة،مع أنّ المغیّا شامل لصورة العلم الإجمالی أیضا،فلا بدّ أن یکون المراد من الغایة بالنسبة إلیها المعرفة التفصیلیّة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کان،فالروایتان بناء علی الاحتمالین الأخیرین تدلاّن علی جعل الحلّیّة و الترخیص فی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الاحتمالین الأخیرین أقرب من الأوّل؛إذ المستفاد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مورد ابتلاء المکلّف بالفعل من حیث الحلّیّة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الروایتین المذکورتین فی الدلالة علی جعل الحلّیّة و الترخیص روایة مسعدة بن صدقة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 حتّی تعلم أنّه حرام بعینه فتدعه من قبل نفسک،و ذلک مثل الثوب یکون علیک قد اشتریته و هو سرقة،و المملوک عندک،و لعلّه حرّ قد باع نفسه أو خدع فبیع قهرا،أو امرأة تحتک و هی اختک أو رضیعتک،و الأشیاء کلّها علی هذا،حتّی یستبین لک غیر ذلک أو تقوم به البیّنة</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المراد بالشیء هو کلّ ما شکّ فی حلّیّته و حرمته،و الغایة هو العلم بحرمة نفس ذلک الشیء المشکوک،فتشمل الشبهة المحصورة المقرونة بالعلم الإجمالی؛لکون کلّ واحد من أطراف العلم الإجمالی مشکوک الحلّیّة و الحرمة،</w:t>
      </w:r>
    </w:p>
    <w:p>
      <w:pPr>
        <w:pStyle w:val="BookText"/>
        <w:rPr/>
      </w:pPr>
      <w:r>
        <w:rPr>
          <w:rFonts w:ascii="IRNazanin" w:hAnsi="IRNazanin" w:eastAsia="IRNazanin"/>
          <w:color w:val="111111"/>
          <w:sz w:val="28"/>
          <w:sz w:val="28"/>
          <w:szCs w:val="28"/>
          <w:rtl w:val="true"/>
          <w:lang w:bidi="fa-IR"/>
        </w:rPr>
        <w:t>فلا إشکال بالنسبة إلی صدر الروایة من حیث جعل الحلّیّة و الترخیص بعنوان الضابطة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لکنّها غیر قابلة للاعتماد؛لأنّ الأمثلة المذکورة فیها لا تکون الحلّیّة فیها مستندة إلی قاعدة الحلّیّة المجعولة فی الصدر،بل الحلّیّة فیها لأجل وجود بعض الأمارات أو الاصول المتقدّمة علی قاعدة الحلّیّة فی موردها،مثل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فی مورد احتمال سرقة الثوب،و إقرار العقلاء علی أنفسهم فی مورد احتمال حرّیّة المملوک،و استصحاب عدم کونها رضیعة له،و کذا استصحاب عدم کونها اختا له،بناء علی جریانه علی خلاف ما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 قاعدة کلّیّة ثمّ إیراد أمثلة لها خارجة عنها داخلة فی قواعد أخر مستهجن لا یصدر عن مثل الإمام علیه السّلام،فالروایة من هذه الجهة موهونة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روایة معاویة بن عمّار؛لکونها مرسلة،فلا یجوز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روایة عبد اللّه بن سلیمان الواردة فی الجبن المشتملة علی هذه القاعدة الکلّیّة،فإنّ عبد اللّه بن سلیمان مجهول،فلم یبق فی البین إلاّ روایة عبد اللّه بن سنان المتقدّمة،و هی صحیحة من حیث السند،تامّة من حیث الدلالة،خالیة من احتمال الصدور تقیّة؛لعدم مورد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 بکفایة هذه الروایة لجواز الترخیص فی أطراف العلم الإجمالی،مع أنّ العقل لا یأبی عنه؛لعدم کون الترخیص فیه ترخیصا فی المعصیة بنظره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المتّبع فی مدالیل الروایات هو فهم العرف و العقلاء،و المتفاهم من مثل هذه الروایة عندهم هو الترخیص فی المعصیة،و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w:t>
      </w:r>
      <w:bookmarkStart w:id="435" w:name="pg16966_184624"/>
    </w:p>
    <w:p>
      <w:pPr>
        <w:pStyle w:val="BookText"/>
        <w:rPr/>
      </w:pPr>
      <w:bookmarkEnd w:id="435"/>
      <w:r>
        <w:rPr>
          <w:rFonts w:ascii="IRNazanin" w:hAnsi="IRNazanin" w:eastAsia="IRNazanin"/>
          <w:color w:val="111111"/>
          <w:sz w:val="28"/>
          <w:sz w:val="28"/>
          <w:szCs w:val="28"/>
          <w:rtl w:val="true"/>
          <w:lang w:bidi="fa-IR"/>
        </w:rPr>
        <w:t>قبحه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معقول؛لاستلزامه التناقض کما عرفت سابقا فلا بدّ من رفع الید عنها من حیث الحکم بالترخیص فی أطراف العلم الإجمالی و اختصاصها بالشبهات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أضف إلی ذلک ما حکی عن صاحب الجواهر من ندور العامل بمثل هذه الروایة و الأخذ بمضمونها </w:t>
      </w:r>
      <w:r>
        <w:rPr>
          <w:rStyle w:val="FootnoteAnchor"/>
          <w:rtl w:val="true"/>
        </w:rPr>
        <w:footnoteReference w:id="279"/>
      </w:r>
      <w:r>
        <w:rPr>
          <w:rFonts w:ascii="IRNazanin" w:hAnsi="IRNazanin" w:eastAsia="IRNazanin"/>
          <w:color w:val="111111"/>
          <w:sz w:val="28"/>
          <w:sz w:val="28"/>
          <w:szCs w:val="28"/>
          <w:rtl w:val="true"/>
          <w:lang w:bidi="fa-IR"/>
        </w:rPr>
        <w:t>،فکیف یمکن الاستناد إلیها بعنوان الدلیل المرخّص هنا مع ندرة العمل بها عند الإمامیّة؟فلا مجال لجریان أصالة الحلّیّة فی موارد الشبهة المقرونة بالعلم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أصالة البراءة؛لأنّ مفاد أدلّتها هو جعل التوسعة للناس و عدم التضییق علیهم فی موارد الجهل و عدم العلم، و الحکم فی الشبهة المحصورة معلوم،إجمالا،و لا یجتمع الترخیص فی جمیع الأطراف عند العرف و العقلاء مع العلم بعدم الرخصة فی بعضها إجمالا،بعد کون مورد الترخیص هو صورة الجهل و عدم العلم</w:t>
      </w:r>
      <w:r>
        <w:rPr>
          <w:rFonts w:eastAsia="IRNazanin" w:cs="IRNazanin"/>
          <w:color w:val="111111"/>
          <w:sz w:val="28"/>
          <w:szCs w:val="28"/>
          <w:rtl w:val="true"/>
          <w:lang w:bidi="fa-IR"/>
        </w:rPr>
        <w:t>.</w:t>
      </w:r>
    </w:p>
    <w:p>
      <w:pPr>
        <w:pStyle w:val="Heading6"/>
        <w:numPr>
          <w:ilvl w:val="5"/>
          <w:numId w:val="1"/>
        </w:numPr>
        <w:rPr/>
      </w:pPr>
      <w:bookmarkStart w:id="436" w:name="__RefHeading___Toc1628374_3830689328"/>
      <w:bookmarkStart w:id="437" w:name="_Toc170"/>
      <w:bookmarkEnd w:id="436"/>
      <w:r>
        <w:rPr>
          <w:rtl w:val="true"/>
        </w:rPr>
        <w:t>رأی الشیخ الأعظم فی وجه عدم جریان الاصول فی أطراف العلم</w:t>
      </w:r>
      <w:bookmarkEnd w:id="437"/>
    </w:p>
    <w:p>
      <w:pPr>
        <w:pStyle w:val="BookText"/>
        <w:rPr/>
      </w:pPr>
      <w:r>
        <w:rPr>
          <w:rFonts w:ascii="IRNazanin" w:hAnsi="IRNazanin" w:eastAsia="IRNazanin"/>
          <w:color w:val="111111"/>
          <w:sz w:val="28"/>
          <w:sz w:val="28"/>
          <w:szCs w:val="28"/>
          <w:rtl w:val="true"/>
          <w:lang w:bidi="fa-IR"/>
        </w:rPr>
        <w:t>الإجمالی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اختلفت کلمات الشیخ رحمه اللّه فی وجه عدم جریان الاصول فی أطراف العلم الإجمالی،فظاهر کلامه فی مبحث الاشتغال </w:t>
      </w:r>
      <w:r>
        <w:rPr>
          <w:rStyle w:val="FootnoteAnchor"/>
          <w:rtl w:val="true"/>
        </w:rPr>
        <w:footnoteReference w:id="280"/>
      </w:r>
      <w:r>
        <w:rPr>
          <w:rFonts w:ascii="IRNazanin" w:hAnsi="IRNazanin" w:eastAsia="IRNazanin"/>
          <w:color w:val="111111"/>
          <w:sz w:val="28"/>
          <w:sz w:val="28"/>
          <w:szCs w:val="28"/>
          <w:rtl w:val="true"/>
          <w:lang w:bidi="fa-IR"/>
        </w:rPr>
        <w:t xml:space="preserve">و صریح کلامه فی أواخر الاستصحاب </w:t>
      </w:r>
      <w:r>
        <w:rPr>
          <w:rStyle w:val="FootnoteAnchor"/>
          <w:rtl w:val="true"/>
        </w:rPr>
        <w:footnoteReference w:id="281"/>
      </w:r>
      <w:r>
        <w:rPr>
          <w:rFonts w:ascii="IRNazanin" w:hAnsi="IRNazanin" w:eastAsia="IRNazanin"/>
          <w:color w:val="111111"/>
          <w:sz w:val="28"/>
          <w:sz w:val="28"/>
          <w:szCs w:val="28"/>
          <w:rtl w:val="true"/>
          <w:lang w:bidi="fa-IR"/>
        </w:rPr>
        <w:t>أنّ المانع من جریان الاصول فی أطرافه هو لزوم التناقض من جریانها علی فرض الشمول؛لأنّ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و لکن انقضه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حرمة النقض بالشکّ،و وجوب النقض بالیقین، فإذا فرض الیقین بارتفاع الحالة السابقة فی أحد المستصحبین فلا یجوز،إبقاء</w:t>
      </w:r>
    </w:p>
    <w:p>
      <w:pPr>
        <w:pStyle w:val="BookText"/>
        <w:rPr/>
      </w:pPr>
      <w:r>
        <w:rPr>
          <w:rFonts w:ascii="IRNazanin" w:hAnsi="IRNazanin" w:eastAsia="IRNazanin"/>
          <w:color w:val="111111"/>
          <w:sz w:val="28"/>
          <w:sz w:val="28"/>
          <w:szCs w:val="28"/>
          <w:rtl w:val="true"/>
          <w:lang w:bidi="fa-IR"/>
        </w:rPr>
        <w:t>کلّ منهما تحت عموم حرمة النقض بالشکّ؛لأنّه مستلزم لطرح الحکم بنقض الیقین بمثله،فالمانع عنده حینئذ هو جهة الإثبات و عدم شمول الأدلّة لأطراف العلم الإجمالی؛للزوم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المبنی لا فرق فی لزوم التناقض بین کون الحالة السابقة فی أطراف العلم الإجمالی عبارة عن الطهارة أو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یظهر من کلامه رحمه اللّه فی بحث القطع </w:t>
      </w:r>
      <w:r>
        <w:rPr>
          <w:rStyle w:val="FootnoteAnchor"/>
          <w:rtl w:val="true"/>
        </w:rPr>
        <w:footnoteReference w:id="282"/>
      </w:r>
      <w:r>
        <w:rPr>
          <w:rFonts w:ascii="IRNazanin" w:hAnsi="IRNazanin" w:eastAsia="IRNazanin"/>
          <w:color w:val="111111"/>
          <w:sz w:val="28"/>
          <w:sz w:val="28"/>
          <w:szCs w:val="28"/>
          <w:rtl w:val="true"/>
          <w:lang w:bidi="fa-IR"/>
        </w:rPr>
        <w:t>و فی بعض المواضع الأخر أنّ المانع هو لزوم المخالفة القطعیّة العملیّة،و حینئذ فالمانع هو عدم إمکان الجعل ثبوتا،و لازم هذا المبنی أنّ الحالة السابقة فی الإنائین المشتبهین إن کانت النجاسة و علمنا إجمالا بطهارة أحدهما،و بعد جریان استصحاب النجاسة فیهما و الاجتناب عنهما لا تلزم المخالفة العملیّة،فینحصر لزوم المخالفة فی صورة کون الحالة السابقة فیهما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المانع إن کان من جهة الثبوت و عدم إمکان الجعل فقد ذکرنا أنّ الترخیص فی أطراف العلم الإجمالی لا یکون ترخیصا فی المعصیة،و أنّ عنوان المعصیة لا ینطبق علی کلّ مخالفة؛لإمکان رفع الید عن التکلیف لمصلحة أهمّ،بل ینطبق علی مخالفة تکلیف أحرزنا عدم رفع الید عنه من المولی بأیّ نحو من الأنحاء،کما مرّ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المانع من جهة الإثبات و قصور الأدلّة عن الشمول فنسأل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بالیقین المأخوذ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الیقین الوجدانی أو الحجّة المعتبرة،یقینیّا کانت أو غیره؟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بحرمة نقض الیقین الوجدانی بالشکّ و إن کان</w:t>
      </w:r>
    </w:p>
    <w:p>
      <w:pPr>
        <w:pStyle w:val="BookText"/>
        <w:rPr/>
      </w:pPr>
      <w:r>
        <w:rPr>
          <w:rFonts w:ascii="IRNazanin" w:hAnsi="IRNazanin" w:eastAsia="IRNazanin"/>
          <w:color w:val="111111"/>
          <w:sz w:val="28"/>
          <w:sz w:val="28"/>
          <w:szCs w:val="28"/>
          <w:rtl w:val="true"/>
          <w:lang w:bidi="fa-IR"/>
        </w:rPr>
        <w:t>قابلا للجعل،إلاّ أنّ الحکم بوجوب نقض الیقین بیقین آخر مثله لا یکون قابلا للجعل بعد کون حجّیّة القطع غیر قابلة للإثبات و لا للنفی کما تقدّم فی مبحث القطع،فقوله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بصدد جعل حکم آخر حتّی یتحقّق التناقض بینه و بین الحکم الأوّل علی تقدیر جریانه فی أطراف العلم الإجمالی،بل بصدد تحدید الحکم المجعول أوّلا،و أنّ حرمة النقض بالشکّ تکون ثابتة إلی أن یجیء یقین آخر،فظهر أنّه بناء علی هذا الاحتمال لا تکون الروایة مشتملة علی حکمین حتّی یتحقّق مورد التناقض و عدمه صدرا و ذیلا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الاحتمال الثانی أیضا لا تکون الروایة کذلک؛لأنّ الحکم بوجوب نقض الحجّة المعتبرة غیر القطع بحجّة اخری و إن کان قابلا للجعل و التشریع، إلاّ أنّه باعتبار کون القطع أیضا من أفراد الحجّة المعتبرة لا یمکن هذا التشریع، و جعل الحکم بالنسبة إلی بعض أفراد الحجّة و بیان التحدید بالنسبة إلی بعضها الآخر ممّا لا یکون لهما جامع حتّی یمکن فی استعمال واحد،فلا یتحقّق فی أدلّة الاستصحاب الحکمان حتّی یستلزم التناقض بینهما فی المقام،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کلّه،مضافا إلی أنّه لو سلّم جمیع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سیاق الروایة أنّ المراد بالیقین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الیقین بما تعلّق به الیقین و الشکّ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الیقین بأمر آخر؛ضرورة عدم وجوب النقض بالیقین المتعلّق بشیء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موارد العلم الإجمالی لا یکون العلم الإجمالی متعلّقا بنفس ما تعلّق به الیقین السابق،فلا یجب نقضه به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تری أنّه لو علم إجمالا بنجاسة أحد الإنائین اللذین علم بطهارتهما</w:t>
      </w:r>
    </w:p>
    <w:p>
      <w:pPr>
        <w:pStyle w:val="BookText"/>
        <w:rPr/>
      </w:pPr>
      <w:r>
        <w:rPr>
          <w:rFonts w:ascii="IRNazanin" w:hAnsi="IRNazanin" w:eastAsia="IRNazanin"/>
          <w:color w:val="111111"/>
          <w:sz w:val="28"/>
          <w:sz w:val="28"/>
          <w:szCs w:val="28"/>
          <w:rtl w:val="true"/>
          <w:lang w:bidi="fa-IR"/>
        </w:rPr>
        <w:t>سابقا لا یکون العلم الإجمالی متعلّقا بنفس ما تعلّق به الیقین السابق؛ضرورة أنّ الیقین السابق إنّما تعلّق بطهارة هذا الإناء بالخصوص،و بطهارة ذاک الإناء کذلک،و لم یتحقّق بعد یقین بنجاسة واحد معیّن منهما حتّی یجب نقض الیقین السابق بالیقین اللاحق،بل الموجود هو الیقین بنجاسة أحدهما المردّد،و هو لم یکن مسبوقا بالیقین بالطهارة،فمتعلّق الیقین السابق و اللاحق مختلف،فلا یجب النقض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الاستصحاب تجری فی المقام و لا یلزم التناقض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المحقّق النائینی رحمه اللّه فصّل بین الاصول التنزیلیّة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کأصالة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بجریان الاولی مطلقا فی أطراف العلم الإجمالی،من غیر فرق بین أن یلزم من جریان الأصلین مخالفة عملیّة أم لا، و بعدم جریان الثانیة إذا لزم من جریانها مخالفة عملیّة قطعیّة للتکلیف المعلوم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وجه ذلک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المجعول فی الاصول التنزیلیّة إنّما هو البناء العملی و الأخذ بأحد طرفی الشکّ علی أنّه هو الواقع،و إلغاء الطرف الآخر،و جعل الشکّ کالعدم فی عالم التشریع،فإنّ ظاهر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البناء العملی علی بقاء المتیقّن و تنزیل حال الشکّ منزلة حال الیقین،و هذا المعنی لا یمکن جعله بالنسبة إلی جمیع الأطراف فی العلم الإجمالی؛للعلم بانتقاض الحالة السابقة فی بعض الأطراف،فإنّ الإحراز التعبّدی لا یجتمع مع الإحراز الوجدانی بالخلاف،و هذا لا فرق فیه بین أن یلزم من جریان الاستصحابین مخالفة عملیّة أم لا؛لعدم إمکان الجعل ثبوتا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الاصول الغیر التنزیلیّة فلا مانع من جریانها إلاّ المخالفة العملیّة</w:t>
      </w:r>
    </w:p>
    <w:p>
      <w:pPr>
        <w:pStyle w:val="BookText"/>
        <w:rPr/>
      </w:pPr>
      <w:r>
        <w:rPr>
          <w:rFonts w:ascii="IRNazanin" w:hAnsi="IRNazanin" w:eastAsia="IRNazanin"/>
          <w:color w:val="111111"/>
          <w:sz w:val="28"/>
          <w:sz w:val="28"/>
          <w:szCs w:val="28"/>
          <w:rtl w:val="true"/>
          <w:lang w:bidi="fa-IR"/>
        </w:rPr>
        <w:t xml:space="preserve">للتکلیف المعلوم فی البین،فهی لا تجری إن لزم من جریانها ذلک،و تجری إن لم یلزم </w:t>
      </w:r>
      <w:r>
        <w:rPr>
          <w:rStyle w:val="FootnoteAnchor"/>
          <w:rtl w:val="true"/>
        </w:rPr>
        <w:footnoteReference w:id="283"/>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الاستصحاب من الاصول التنزیلیّة بالمعنی الذی أفاده محلّ نظر،بل منع،فإنّ الکبری المجعولة فی أدلّته لیست إلاّ حرمة نقض الیقین بالشکّ،و ظاهرها هو وجوب ترتیب آثار المتیقّن فی ظرف الشکّ، و تطبیق عمله علی عمل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البناء علی أنّه هو الواقع و إلغاء الطرف الآخر و جعل الشکّ کالعدم فلا یستفاد من شیء من الأخبار الواردة فی الاستصحاب،کیف و اعتبار إلغاء الشکّ و جعله کالعدم فی عالم التشریع لا یجتمع مع اعتباره فی الصغری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 فشککت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یظهر من أخبار الاستصحاب إلاّ مجرّد ترتیب آثار الواقع فی مقام العمل،لا الأخذ بالطرف الموافق للحالة السابقة بما أنّه هو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کون الاستصحاب من الاصول التنزیلیّة فلا نسلّم عدم جریانه فی أطراف العلم الإجمالی،فإنّ کلاّ منها مشکوک فیه مسبوق بالحالة السابقة،فلا مانع من جریان الاستصحاب فیه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أفاده من أنّ الإحراز التعبّدی لا یجتمع مع الإحراز الوجدانی بالخلاف ممنوع؛لعدم الدلیل علی عدم إمکان الاجتماع،فإنّ للشارع فی عالم التشریع أن یتعبّدنا بترتیب آثار الوجود علی ما لیس بموجود،أو بترتیب آثار المیّت علی من لیس بمیّت کما فی المرتدّ الفطری،و أن یتعبّدنا بالتفکیک بین المتلازمین الشرعیّین،کطهارة البدن و بقاء الحدث عند الوضوء بمائع مردّد بین البول</w:t>
      </w:r>
    </w:p>
    <w:p>
      <w:pPr>
        <w:pStyle w:val="BookText"/>
        <w:rPr/>
      </w:pPr>
      <w:r>
        <w:rPr>
          <w:rFonts w:ascii="IRNazanin" w:hAnsi="IRNazanin" w:eastAsia="IRNazanin"/>
          <w:color w:val="111111"/>
          <w:sz w:val="28"/>
          <w:sz w:val="28"/>
          <w:szCs w:val="28"/>
          <w:rtl w:val="true"/>
          <w:lang w:bidi="fa-IR"/>
        </w:rPr>
        <w:t>و الماء؛لأنّ استصحاب بقاء الحدث و طهارة البدن ینافی العلم الإجمالی بعدم بقاء الواقع فی أحدهما؛لأنّه إن کان المائع ماء فقد ارتفع الحدث،و إن کان بولا فقد تنجّس البدن،فالتعبّد بالجمع بینهما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التفکیک بین المتلازمین العادیّین؛فإنّ استصحاب حیاة زید و عدم نبات لحیته ینافی العلم العادی بمخالفة أحدهما للواقع؛للملازمة بین الحیاة و النبات،و هکذا التفکیک بین المتلازمین العقلیّین کالتعبّد ببقاء الکلّی و عدم ترتیب آثار الفرد الطویل،مع أنّ بقاء الکلّی ملازم عقلا مع تحقّق الفرد الطویل و نحو ذلک،کما أنّه یستفاد من ذیل کلامه الالتفات إلی ذلک،ففی عالم التعبّد لا مانع من الترخیص و التعبّد بخلاف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 هذا الإشکال بما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تارة یلزم من التعبّد بمؤدّی الأصلین العلم التفصیلی بکذب ما یؤدّیان إلیه؛لأنّهما یتّفقان علی نفی ما یعلم تفصیلا ثبوته،أو علی ثبوت ما یعلم تفصیلا نفیه،کما فی استصحاب نجاسة الإنائین أو طهارتهما مع العلم بطهارة أحدهما أو نجاسته،فإنّ الاستصحابین یتوافقان فی نفی ما یعلم تفصیلا من طهارة أحدهما أو نجاسته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لا یلزم من التعبّد بمؤدّی الأصلین العلم التفصیلی بکذب ما یؤدّیان إلیه،بل یعلم إجمالا بعدم مطابقة أحد الأصلین للواقع من دون أن یتوافقان فی ثبوت ما علم تفصیلا نفیه،أو نفی ما علم تفصیلا ثبوته،بل لا یحصل من التعبّد بمؤدّی الأصلین إلاّ العلم بمخالفة أحدهما للواقع،کما فی الاصول الجاریة فی الموارد التی یلزم منها التفکیک بین المتلازمین الشرعیّین أو العقلیّین أو العادیّین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القسمین ممّا لا یکاد یخفی،و الذی منع من جریانه فی أطراف العلم الإجمالی هو الأوّل،و أمّا الثانی فلا محذور فیه أصلا؛لأنّ التلازم</w:t>
      </w:r>
    </w:p>
    <w:p>
      <w:pPr>
        <w:pStyle w:val="BookText"/>
        <w:rPr/>
      </w:pPr>
      <w:r>
        <w:rPr>
          <w:rFonts w:ascii="IRNazanin" w:hAnsi="IRNazanin" w:eastAsia="IRNazanin"/>
          <w:color w:val="111111"/>
          <w:sz w:val="28"/>
          <w:sz w:val="28"/>
          <w:szCs w:val="28"/>
          <w:rtl w:val="true"/>
          <w:lang w:bidi="fa-IR"/>
        </w:rPr>
        <w:t xml:space="preserve">بحسب الواقع لا یلازم التلازم بحسب الظاهر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بالنقض بما إذا علم بجنس التکلیف،و دار الأمر بین وجوب شیء و حرمة شیء آخر،مع کونهما مسبوقین بالعدم،فیکون الأصلان متخالفین،فإنّ أصل عدم الوجوب یخالف أصالة عدم الحرمة،و لا یکون بینهما توافق کما هو واضح،و حینئذ فیصیر من قبیل القسم الثانی،مع أنّه لا یلتزم بالجریان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الفرق بین القسمین لیس بواضح؛لأنّ جریان الاستصحاب فی القسم الأوّل فی کلّ واحد من الإنائین لا ینافی العلم بالطهارة أو النجاسة،و لا یکون المجموع من حیث هو مجموع موردا لجریان الاستصحاب حتّی یکون منافیا للعلم التفصیلی بالخلاف،بل مورده کلّ واحد منهما بالخصوص،و لا ینافی شیء من الأصلین للعلم الإجمالی،غایة الأمر أنّه بعد جریانهما یقطع بکذب أحدهما؛للعلم الإجمالی بالطهارة أو النجاسة،فلم یظهر فرق بینه و بین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توافق الأصلین فی الأوّل و تخالفهما فی الثانی لا یوجب الفرق بینهما بعد کون الأوّل أیضا مصداقین لحرمة النقض بالشکّ لا مصداقا واحدا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المعلوم بالإجمال إن کان تکلیفا فعلیّا حتمیّا لا یرضی المولی بترکه بأیّ وجه من الوجوه یکون العلم الإجمالی فیه علّة تامّة لحرمة المخالفة القطعیّة و وجوب الموافقة القطعیّة بمقتضی حکم العقل،فلا یمکن الترخیص من المولی فی هذا المورد،و أمّا إن کان التکلیف الفعلی المستفاد من الإطلاق أو العموم أو الدلیل المعتبر أو الأمارة المعتبرة،فیکون العلم الإجمالی فیه علّة</w:t>
      </w:r>
    </w:p>
    <w:p>
      <w:pPr>
        <w:pStyle w:val="BookText"/>
        <w:rPr/>
      </w:pPr>
      <w:r>
        <w:rPr>
          <w:rFonts w:ascii="IRNazanin" w:hAnsi="IRNazanin" w:eastAsia="IRNazanin"/>
          <w:color w:val="111111"/>
          <w:sz w:val="28"/>
          <w:sz w:val="28"/>
          <w:szCs w:val="28"/>
          <w:rtl w:val="true"/>
          <w:lang w:bidi="fa-IR"/>
        </w:rPr>
        <w:t>تامّة لحرمة المخالفة القطعیّة بنظر العرف و العقلاء،و لا یجوز الترخیص فی جمیع الأطراف عندهم،بخلاف نظر العقل؛إذ لا مانع عقلا من الترخیص فیه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رفع الید عن التکلیف لمصلحة التسهیل علی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الشبهات البدویّة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بالنسبة إلی حرمة المخالفة القطعیّة</w:t>
      </w:r>
      <w:r>
        <w:rPr>
          <w:rFonts w:eastAsia="IRNazanin" w:cs="IRNazanin"/>
          <w:color w:val="111111"/>
          <w:sz w:val="28"/>
          <w:szCs w:val="28"/>
          <w:rtl w:val="true"/>
          <w:lang w:bidi="fa-IR"/>
        </w:rPr>
        <w:t>.</w:t>
      </w:r>
      <w:bookmarkStart w:id="438" w:name="pg16966_184632"/>
    </w:p>
    <w:p>
      <w:pPr>
        <w:pStyle w:val="Heading5"/>
        <w:numPr>
          <w:ilvl w:val="4"/>
          <w:numId w:val="1"/>
        </w:numPr>
        <w:rPr/>
      </w:pPr>
      <w:bookmarkStart w:id="439" w:name="__RefHeading___Toc1628376_3830689328"/>
      <w:bookmarkStart w:id="440" w:name="_Toc171"/>
      <w:bookmarkEnd w:id="438"/>
      <w:bookmarkEnd w:id="439"/>
      <w:r>
        <w:rPr>
          <w:rtl w:val="true"/>
        </w:rPr>
        <w:t>الموافقة القطعیّة</w:t>
      </w:r>
      <w:bookmarkEnd w:id="440"/>
    </w:p>
    <w:p>
      <w:pPr>
        <w:pStyle w:val="Heading6"/>
        <w:numPr>
          <w:ilvl w:val="5"/>
          <w:numId w:val="1"/>
        </w:numPr>
        <w:rPr/>
      </w:pPr>
      <w:bookmarkStart w:id="441" w:name="__RefHeading___Toc1628378_3830689328"/>
      <w:bookmarkStart w:id="442" w:name="_Toc172"/>
      <w:bookmarkEnd w:id="441"/>
      <w:r>
        <w:rPr>
          <w:rtl w:val="true"/>
        </w:rPr>
        <w:t>اشارة</w:t>
      </w:r>
      <w:bookmarkEnd w:id="442"/>
    </w:p>
    <w:p>
      <w:pPr>
        <w:pStyle w:val="BookText"/>
        <w:rPr/>
      </w:pPr>
      <w:r>
        <w:rPr>
          <w:rFonts w:ascii="IRNazanin" w:hAnsi="IRNazanin" w:eastAsia="IRNazanin"/>
          <w:color w:val="111111"/>
          <w:sz w:val="28"/>
          <w:sz w:val="28"/>
          <w:szCs w:val="28"/>
          <w:rtl w:val="true"/>
          <w:lang w:bidi="fa-IR"/>
        </w:rPr>
        <w:t>أمّا بالنسبة إلی وجوب الموافقة القطعیّة فهل یکون العلم الإجمالی مقتضیا له أو علّة تامّة له عند العرف و العقلاء؟و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الترخیص فی بعض الأطراف عرفا بعد جواز ارتکاب الجمیع عقلا أم لا؟و الظاهر أنّه لا مانع منه عند العقلاء أیضا؛لعدم کونه ترخیصا فی المعصیة،إنّما الکلام فی أنّه هل یوجد دلیل یمکن أن یستفاد منه الترخیص فی بعض الأطراف أم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ما یمکن الاستدلال به للترخیص هو خصوص صحیحة عبد اللّه بن سنان المتقدّمة،و أمّا غیرها من الروایات فلا یصحّ الاعتماد علیها بعد وجود الخلل فی متنها أو سندها،و أمّا الصحیحة فقد عرفت أنّها تشمل صورة العلم الإجمالی بناء علی کون المراد من الشیء المأخوذ فیها هو مجموع الشیئین اللذین أحدهما حلال و الآخر حرام،فهی تدلّ علی حلّیّة ذلک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إنّها غیر قابلة للأخذ بمضمونها؛لدلالتها علی الإذن فی المعصیة بحسب متفاهم العرف و العقلاء،فلا بدّ من رفع الید عنها، و لیس هنا شیء آخر یدلّ علی حلّیّة بعض الأطراف</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کان الدلیل دالاّ علی حلّیّة کلّ مشتبه لکان للبحث فی دلالته علی الترخیص فی بعض الأطراف مجال،و لکنّه لم یدلّ دلیل معتبر علی ذلک عدا</w:t>
      </w:r>
    </w:p>
    <w:p>
      <w:pPr>
        <w:pStyle w:val="BookText"/>
        <w:rPr/>
      </w:pPr>
      <w:r>
        <w:rPr>
          <w:rFonts w:ascii="IRNazanin" w:hAnsi="IRNazanin" w:eastAsia="IRNazanin"/>
          <w:color w:val="111111"/>
          <w:sz w:val="28"/>
          <w:sz w:val="28"/>
          <w:szCs w:val="28"/>
          <w:rtl w:val="true"/>
          <w:lang w:bidi="fa-IR"/>
        </w:rPr>
        <w:t>روایة مسعدة بن صدقة المتقدّمة التی عرفت عدم صحة الاعتماد علیها؛ لاغتشاشها و عدم تطابق القاعدة مع الأمثلة المذکورة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فرض دلالتها علی حلّیّة کلّ مشتبه لکان الظاهر منها هو حلّیّة کلّ مشتبه معیّن،و لا یمکن الأخذ به فی المقام؛لأنّ إجراء هذه القاعدة فی المجموع مستلزم للإذن فی المعصیة،و فی البعض المعیّن ترجیح من غیر مرجّح،و فی البعض الغیر المعیّن موجب للخروج عن الدلیل الدالّ علی اعتبارها؛لأنّه لم یدلّ إلاّ علی حلّیّة کلّ مشتبه معیّن،و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البعض الغیر المعیّن لا یکون من أفراد العامّ أصلا،و الدلیل یتضمّن حلّیّة جمیع أفراد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الذبّ عنه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الدلیل اللفظی و إن لم یدلّ علی الترخیص فی البعض الغیر المعیّن،إلاّ أنّه یمکن استکشاف هذا الترخیص من الدلیل اللفظی بضمیمة حکم العقل؛لأنّ القضیّة المشتملة علی حکم متعلّق بعنوان علی سبیل الإطلاق أو العموم یفهم منها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ذلک الحکم لتمام أفراد عنوان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الملاک فی کلّ فرد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ثبت قید یرجع إلی مادّة القضیّة فمقتضاه التضییق فی ناحیة الحکم و الملاک معا،فإذا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ورد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،یفهم من ذلک التقیید و التخصیص اختصاص الحکم و الملاک بما عدا مورد المخصّص،و إن ثبت قید یرجع إلی إطلاق الهیئة دون المادّة فلا بدّ من رفع الید عن إطلاق الطلب دون المادّة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ورد خطاب دالّ علی وجوب إنقاذ الغریق،ثمّ وجد غریقان،فإنّ</w:t>
      </w:r>
    </w:p>
    <w:p>
      <w:pPr>
        <w:pStyle w:val="BookText"/>
        <w:rPr/>
      </w:pPr>
      <w:r>
        <w:rPr>
          <w:rFonts w:ascii="IRNazanin" w:hAnsi="IRNazanin" w:eastAsia="IRNazanin"/>
          <w:color w:val="111111"/>
          <w:sz w:val="28"/>
          <w:sz w:val="28"/>
          <w:szCs w:val="28"/>
          <w:rtl w:val="true"/>
          <w:lang w:bidi="fa-IR"/>
        </w:rPr>
        <w:t>ذلک الخطاب و إن کان غیر شامل لهما بحکم العقل؛لقبح التکلیف بما لا یطاق، إلاّ أنّه یحکم بإطلاق المادّة بوجود ملاک الوجوب فی کلیهما،و لهذا یستکشف العقل وجوبا تخییرا مع عدم وجود الأهمّ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المقام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الأدلّة المرخّصة و إن اختصّ حکمها بغیر صورة العلم الإجمالی بحکم العقل الحاکم بقبح الإذن فی المعصیة إلاّ أنّ وجود ملاک الإباحة فی کلّ مشتبه یستکشف من إطلاق المادّة،و بعد تعذّر الجری علی طبق الملاک فی کلّ طرف من الأطراف یستکشف أنّ البعض علی سبیل التخییر مرخّص فیه،حیث لا ترجیح للبعض المعیّن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یرد علیه ما أورده علیه المحقّق الحائری رحمه اللّه من أنّ حکم العقل بذلک إنّما یکون فیما یقطع بأنّ الجری علی طبق أحد الاقتضائین لا مانع منه،کما فی مثال الغریقین،و أمّا فیما نحن فیه فکما أنّ الشکّ یقتضی الترخیص کذلک العلم الإجمالی یوجب مراعاة الواقع و یقتضی الاحتیاط،و لعلّ اقتضاء العلم یکون أقوی فی نظر الشارع،فلا یقطع به العقل کما هو واضح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أورده المحقّق النائینی رحمه اللّه علی نفسه بعد الحکم بسقوط الاصول بالنسبة إلی جمیع الأطراف و ملخّص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نسبة الاصول إلی کلّ واحد من الأطراف و إن کانت علی حدّ سواء،إلاّ أنّ ذلک لا یقتضی سقوطها جمیعا، بل غایة ما یقتضیه هو التخییر فی إجراء أحد الأصلین المتعارضین؛لأنّه بناء علی شمول أدلّة الاصول لأطراف العلم الإجمالی یکون حال الاصول العملیّة حال الأمارات علی القول بالسببیّة،و التخییر فی باب الأمارات المتعارضة إنّما</w:t>
      </w:r>
    </w:p>
    <w:p>
      <w:pPr>
        <w:pStyle w:val="BookText"/>
        <w:rPr/>
      </w:pPr>
      <w:r>
        <w:rPr>
          <w:rFonts w:ascii="IRNazanin" w:hAnsi="IRNazanin" w:eastAsia="IRNazanin"/>
          <w:color w:val="111111"/>
          <w:sz w:val="28"/>
          <w:sz w:val="28"/>
          <w:szCs w:val="28"/>
          <w:rtl w:val="true"/>
          <w:lang w:bidi="fa-IR"/>
        </w:rPr>
        <w:t>هو کالتخییر فی باب المتزاحمین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لا بدّ إمّا من تقیید إطلاق الأمر بالعمل بمؤدّی کلّ من الأمارتین بحال عدم العمل بالاخری إن لم یکن أحد المؤدّیین أهمّ،و إمّا من سقوط الأمرین و استکشاف العقل حکما تخییریا لأجل وجود الملاک التامّ،فی متعلّق کلّ من الأمارتین علی المسلکین فی باب التزاحم،و الظاهر هو المسلک الأوّل؛ لأنّ منشأ التزاحم إنّما هو عدم القدرة علی الجمع بینهما،و المقتضی لإیجاب الجمع إنّما هو إطلاق کلّ من الخطابین،فلا بدّ من رفع الید عنه؛لأنّه الذی أوجب التزاحم،و الضرورات تتقدّر بقدرها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حجّیّة کلّ أصل عملی إنّما تکون مطلقة بالنسبة إلی ما عداه من سائر الاصول؛لإطلاق دلیل اعتباره،و هذا الإطلاق محفوظ فی الشبهات البدویّة و المقرونة بالعلم الإجمالی إذا لم یلزم من جریان الاصول فی الأطراف مخالفة 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لزم فلا یمکن بقاء إطلاق الحجّیّة لکلّ من الاصول الجاریة فی جمیع الأطراف؛لأنّ بقاء الإطلاق یقتضی صحّة جریانها فی جمیع الأطراف، و المفروض أنّه یستلزم المخالفة العملیّة،فلا بدّ من رفع الید عن إطلاق الحجّیّة، و نتیجة التقیید هو التخییر فی إجراء أحد الأصلین لا سقوطهما رأسا،کما لا یخفی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أجاب المحقّق النائینی رحمه اللّه عن هذا الوجه الذی أورده علی نفسه بکلام طویل،و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الموارد التی یحکم فیها بالتخییر مع عدم قیام دلیل علیه بالخصوص لا تخلو عن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الکاشف و الدلیل الدالّ علی الحکم التخییر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المنکشف و المدلول ذلک،و إن کان الدلیل یقتضی التعیّنیّة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الأوّل ما إذا ورد عامّ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بخروج زید و عمرو عن العامّ،و لکن شکّ فی أنّ خروجهما هل هو علی نحو الإطلاق أو أنّ خروج کلّ منهما مشروط بحال عدم إکرام الآخر؟</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الأمر بین أن یکون التخصیص أفرادیّا و أحوالیّا معا أو أحوالیّا فقط،و الوظیفة فی هذا الفرض هو التخییر فی إکرام أحدهما؛لأنّ مرجع الشکّ فی مقدار الخارج عن عموم وجوب إکرام العلماء،و لا بدّ من الاقتصار علی المتیقّن خروجه،و هو التخصیص الأحوالی فقط،فلا محیص عن القول بالتخییر،إلاّ أنّ منشأه هو اجتماع دلیل العامّ و إجمال دلیل الخاصّ بضمیمة وجوب الاقتصار علی القدر المتیقّن،و لیس التخییر فیه لأجل اقتضاء المجعول له،بل المجعول فی کلّ من العام و الخاصّ هو الحکم التعیینی، فالتخییر إنّما نشأ من ناحیة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الثانی المتزاحمان فی مقام الامتثال،فإنّ التخییر فیهما إنّما هو لأجل أنّ المجعول فی باب التکالیف معنی یقتضی التخییر فی امتثال أحد المتزاحمین؛لأنّه یعتبر عقلا فیها القدرة علی الامتثال،و حیث لا تکون القدرة محفوظة فی کلیهما فالعقل یستقلّ بالتخییر،و الفرق بین التخییر فی هذا القسم و التخییر فی القسم الأوّل أنّ التخییر هناک ظاهری و هنا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 بالتخییر فی باب الاصول لا شاهد علیه، لا من ناحیة الدلیل و الکاشف،و لا من ناحیة المدلول و المنکشف</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انتفاء الأوّل فواضح،فإنّ دلیل اعتبار کلّ أصل من الاصول العملیّة إنّما</w:t>
      </w:r>
    </w:p>
    <w:p>
      <w:pPr>
        <w:pStyle w:val="BookText"/>
        <w:rPr/>
      </w:pPr>
      <w:r>
        <w:rPr>
          <w:rFonts w:ascii="IRNazanin" w:hAnsi="IRNazanin" w:eastAsia="IRNazanin"/>
          <w:color w:val="111111"/>
          <w:sz w:val="28"/>
          <w:sz w:val="28"/>
          <w:szCs w:val="28"/>
          <w:rtl w:val="true"/>
          <w:lang w:bidi="fa-IR"/>
        </w:rPr>
        <w:t>یقتضی جریانه عینا،سواء عارضه أصل آخر أو لم یعارضه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انتفاء الثانی فلأنّ المجعول فی باب الاصول العملیّة لیس إلاّ الحکم بتطبیق العمل علی مؤدّی الأصل بما أنّه الواقع،أو لا بما أنّه کذلک علی اختلاف الاصول،و لکنّ الحکم بذلک لیس علی إطلاقه،بل مع انحفاظ رتبة الحکم الظاهری باجتماع القیود الثلاثة،و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الجهل بالواقع،و إمکان الحکم علی المؤدّی بأنّه الواقع،و عدم لزوم المخالفة العملیّة،و حیث إنّه یلزم من جریان الاصول فی أطراف العلم الإجمالی مخالفة عملیّة فلا یمکن جعلها جمعا، و کون المجعول أحدها تخییرا و إن کان بمکان من الإمکان،إلاّ أنّه لا دلیل علیه،لا من ناحیة أدلّة الاصول،و لا من ناحیة المجعول فیها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استاذنا السیّد الإمام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إیرادات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التخییر فی القسم الأوّل إنّما هو من ناحیة الدلیل و الکاشف لا المجعول و المنکشف؛لأنّ فی کلّ من العامّ و الخاصّ هو الحکم التعیینی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نظر،بل منع؛ضرورة أنّه لو کان الحکم المجعول فی الخاصّ حکما تعیینیا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خروج زید و عمرو فی المثال عن العامّ فی جمیع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ذلک لم یکن مجال للتخییر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التخصیص الأحوالی،و هو خروج کلّ واحد منهما مقیّدا بدخول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مساوق للعلم بکون التخصیص أحوالیّا و أفرادیّا معا؛لوضوح أنّه لو کان التخصیص أحوالیّا فقط و کان خروج کلّ من الفردین مشروطا بدخول الآخر یکون الحکم المجعول حکما تخییریّا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بالجملة،فالّذی أوجب الحکم بالتخییر هو تردّد المجعول فی الخاصّ بین</w:t>
      </w:r>
    </w:p>
    <w:p>
      <w:pPr>
        <w:pStyle w:val="BookText"/>
        <w:rPr/>
      </w:pPr>
      <w:r>
        <w:rPr>
          <w:rFonts w:ascii="IRNazanin" w:hAnsi="IRNazanin" w:eastAsia="IRNazanin"/>
          <w:color w:val="111111"/>
          <w:sz w:val="28"/>
          <w:sz w:val="28"/>
          <w:szCs w:val="28"/>
          <w:rtl w:val="true"/>
          <w:lang w:bidi="fa-IR"/>
        </w:rPr>
        <w:t>کونه تعیینیّا أو تخییریّا بضمیمة وجوب الاقتصار فی التخصیص علی القدر المتیقّن،فالتخییر إنّما هو مقتضی تردّد المجعول بضمیمة ما ذکر،کما لا یخفی،و لا یکون ناشئا من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التخییر فی القسم الثانی إنّما هو من ناحیة المدلول و المنکشف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منع؛إذ التخییر فیه إنّما هو کالتخییر فی القسم الأوّل؛ لأنّ التخییر فیه إنّما یکون منشؤه إطلاق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کلّ 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بضمیمة التخصیص بالنسبة إلی صورة العجز عن الإنقاذ بالإضافة إلی الغریقین مع لزوم الاقتصار فی مقام التخصیص علی القدر المتیقّن،و هو الخروج الأحوالی فقط الذی مرجعه إلی رفع الید عن الإطلاق،لا الأفرادی و الأحوالی معا الذی مرجعه إلی رفع الید عن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بالجملة،فلا فرق بین القسمین إلاّ فی أنّ الحاکم بالتخصیص فی القسم الأوّل هو الدلیل اللفظی،و فی القسم الثانی هو الدلیل العقلی،و هو لا یوجب الفرق بین التخییرین من حیث المقتضی،کما لا یخفی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 جمیع ما ذکر فنمنع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کون التخییر فی باب الاصول العملیّة من ناحیة الدلیل و الکاشف؛لأنّ لنا أن نقول بأنّ التخییر فیها من جهة الدلیل و الکاشف؛لأنّ أدلّة أصالة الحلّ تشمل بعمومها أطراف العلم الإجمالی أیضا،غایة الأمر أنّها خصّصت بالنسبة إلیها قطعا، و لکن أمر المخصّص دائر بین أن یکون مقتضاه خروج الأطراف مطلقا حتّی یلزم الخروج الأفرادی و الأحوالی معا،و بین أن یکون مقتضیا لخروج کلّ واحد منها مشروطا بدخول الآخر،فهذا الإجمال بضمیمة لزوم الاقتصار علی القدر المتیقّن فی مقام التخصیص أوجب التخییر،کما هو واضح</w:t>
      </w:r>
      <w:r>
        <w:rPr>
          <w:rFonts w:eastAsia="IRNazanin" w:cs="IRNazanin"/>
          <w:color w:val="111111"/>
          <w:sz w:val="28"/>
          <w:szCs w:val="28"/>
          <w:rtl w:val="true"/>
          <w:lang w:bidi="fa-IR"/>
        </w:rPr>
        <w:t>.</w:t>
      </w:r>
      <w:bookmarkStart w:id="443" w:name="pg16966_184639"/>
    </w:p>
    <w:p>
      <w:pPr>
        <w:pStyle w:val="BookText"/>
        <w:rPr/>
      </w:pPr>
      <w:bookmarkEnd w:id="443"/>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کون التخییر فی باب الاصول من مقتضیات المجعول و المنکشف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جدّا؛ضرورة أنّ المقام إنّما هو من قبیل المتزاحمین،کما أنّ فیهما یکون الملاک فی کلّ فرد موجودا،فکذلک الملاک لجریان أصل الإباحة فی کلّ من الأطراف موجود قطعا،و کما أنّ المانع العقلی هناک بضمیمة اقتضاء کلّ من المتزاحمین صرف القدرة إلی نفسه یوجب الحکم بالتخییر إمّا لتقیید الإطلاق،و إمّا لسقوط الخطابین و استکشاف العقل حکما تخییریا،کذلک المانع العقلی هنا،و هو لزوم المخالفة القطعیّة بضمیمة اقتضاء کلّ من الأصلین لإثبات حکم متعلّقه یوجب التخییر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فالعمدة فی الجواب ما ذکرنا من أنّه لیس هنا ما یدلّ علی جریان أصل الحلّیّة فی کلّ واحد من الأطراف،بل مجراه هو مجموعها،أی المختلط من الحلال و الحرام بمقتضی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عبد اللّه بن سنان،و جریانه فیه مستلزم للمخالفة القطعیّة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أطراف العلم الإجمالی لا یکون من مصادیق أصالة الحلّیّة، فإنّ جریانها فی مجموع المشتبهین یستلزم الترخیص فی المعصیة،و هو ممتنع عرفا و عقلاء؛لعدم استفادته من الدلیل الشرعی بنظر العرف و إن لم یکن له مانع عقلا،و أمّا جریانها فی بعض الأطراف فلا مانع منه عقلاء بحسب مقام الثبوت،و لکن لا دلیل له بحسب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44" w:name="__RefHeading___Toc1628380_3830689328"/>
      <w:bookmarkStart w:id="445" w:name="_Toc173"/>
      <w:bookmarkEnd w:id="444"/>
      <w:r>
        <w:rPr>
          <w:rtl w:val="true"/>
        </w:rPr>
        <w:t>و لا بدّ من التنبیه علی امور</w:t>
      </w:r>
      <w:r>
        <w:rPr>
          <w:rtl w:val="true"/>
        </w:rPr>
        <w:t>:</w:t>
      </w:r>
      <w:bookmarkStart w:id="446" w:name="pg16966_184640"/>
      <w:bookmarkEnd w:id="445"/>
    </w:p>
    <w:p>
      <w:pPr>
        <w:pStyle w:val="Heading6"/>
        <w:numPr>
          <w:ilvl w:val="5"/>
          <w:numId w:val="1"/>
        </w:numPr>
        <w:rPr/>
      </w:pPr>
      <w:bookmarkStart w:id="447" w:name="__RefHeading___Toc1628382_3830689328"/>
      <w:bookmarkStart w:id="448" w:name="_Toc174"/>
      <w:bookmarkEnd w:id="446"/>
      <w:bookmarkEnd w:id="447"/>
      <w:r>
        <w:rPr>
          <w:rtl w:val="true"/>
        </w:rPr>
        <w:t>الأمر الأوّل</w:t>
      </w:r>
      <w:r>
        <w:rPr>
          <w:rtl w:val="true"/>
        </w:rPr>
        <w:t>:</w:t>
      </w:r>
      <w:r>
        <w:rPr>
          <w:rtl w:val="true"/>
        </w:rPr>
        <w:t>تنجیز العلم الإجمالی فی التدریجیّات</w:t>
      </w:r>
      <w:bookmarkEnd w:id="448"/>
    </w:p>
    <w:p>
      <w:pPr>
        <w:pStyle w:val="BookText"/>
        <w:rPr/>
      </w:pPr>
      <w:r>
        <w:rPr>
          <w:rFonts w:ascii="IRNazanin" w:hAnsi="IRNazanin" w:eastAsia="IRNazanin"/>
          <w:color w:val="111111"/>
          <w:sz w:val="28"/>
          <w:sz w:val="28"/>
          <w:szCs w:val="28"/>
          <w:rtl w:val="true"/>
          <w:lang w:bidi="fa-IR"/>
        </w:rPr>
        <w:t>لو کان أطراف العلم الإجمالی ممّا یوجد تدریجا،کما إذا صار عالما إمّا بوجوب أداء الدّین فعلا بنحو الواجب المنجّز،و إمّا بوجوب الحجّ فی موسمه بنحو الواجب المعلّق،فهل یجب الاحتیاط أیضا بالإتیان بجمیعها فی الشبهات الوجوبیّة و بترک الجمیع فی الشبهات التحریمیّة،أم لا؟</w:t>
      </w:r>
    </w:p>
    <w:p>
      <w:pPr>
        <w:pStyle w:val="BookText"/>
        <w:rPr/>
      </w:pPr>
      <w:r>
        <w:rPr>
          <w:rFonts w:ascii="IRNazanin" w:hAnsi="IRNazanin" w:eastAsia="IRNazanin"/>
          <w:color w:val="111111"/>
          <w:sz w:val="28"/>
          <w:sz w:val="28"/>
          <w:szCs w:val="28"/>
          <w:rtl w:val="true"/>
          <w:lang w:bidi="fa-IR"/>
        </w:rPr>
        <w:t>و یستفاد من کلام صاحب الکفایة رحمه اللّه انحصار تدریجیّة الأطراف بدوران الأمر بین المعلّق و المنجّز فقط،و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علم فعلیّة التکلیف و لو کان بین أطراف تدریجیّة لکان منجّزا و وجب موافقته،فإنّ التدرّج لا یمنع عن الفعلیّة؛ ضرورة أنّه کما یصحّ التکلیف بأمر حالی کذلک یصحّ بأمر استقبالی،کالحجّ فی الموسم للمستطیع</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إضافة مورد آخر إلیه أیضا،و هو دوران الأمر بین الواجب المطلق و المشروط؛إذ التکلیف فی الواجب المطلق فعلی و فی الواجب المشروط استقبالی،فإنّ القید و الشرط 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مفاد الهیئة،لا إلی مادّة الإکرام،فوجوب الإکرام معلّق علی مجیء زید عند المشهور،بخلاف ما اختاره الشیخ الأنصاری رحمه اللّه فلا یکون قبل تحقّق الشرط</w:t>
      </w:r>
    </w:p>
    <w:p>
      <w:pPr>
        <w:pStyle w:val="BookText"/>
        <w:rPr/>
      </w:pPr>
      <w:r>
        <w:rPr>
          <w:rFonts w:ascii="IRNazanin" w:hAnsi="IRNazanin" w:eastAsia="IRNazanin"/>
          <w:color w:val="111111"/>
          <w:sz w:val="28"/>
          <w:sz w:val="28"/>
          <w:szCs w:val="28"/>
          <w:rtl w:val="true"/>
          <w:lang w:bidi="fa-IR"/>
        </w:rPr>
        <w:t>هناک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علمنا بأنّه إمّا هذا الشیء واجب بنحو الواجب المطلق،و إمّا ذاک الشیء بنحو الواجب المشروط،فالظاهر وجوب الاحتیاط هنا أیضا؛لأنّ التکلیف و لو کان مشروطا بأمر استقبالی بحیث لم یکن متحقّقا قبل تحقّق الشرط،کما هو الشأن فی جمیع الواجبات المشروطة،إلاّ أنّه لو فرض کونه معلوما بالتفصیل لکان اللازم علی المکلّف الإتیان بمقدّمات المکلّف به التی لا یقدر علیها بعد ثبوت التکلیف،و لا یکون المکلّف معذورا لو لم یفعلها؛نظرا إلی أنّ التکلیف لم یکن ثابتا قبل تحقّق الشرط،فکیف یجب علی المکلّف تحصیل مقدّماته؟و بعده و إن تحقّق التکلیف إلاّ أنّه معذور فی المخالفة لأجل عدم القدرة علی فعل متعلّقه؛لأنّ المفروض عدم القدرة علی المقدّمات بعد تحقّق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المعذوریّة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یحکم بلزوم تحصیل هذه المقدّمات مع العلم بعدم القدرة علیها بعد ثبوت التکلیف و إن لم یکن التکلیف متحقّقا بعد، فإذا کان الأمر کذلک فیما لو کان الواجب المشروط معلوما بالتفصیل فکیف إذا دار الأمر بین کون الوجوب مطلقا أو مشروطا؟</w:t>
      </w:r>
    </w:p>
    <w:p>
      <w:pPr>
        <w:pStyle w:val="BookText"/>
        <w:rPr/>
      </w:pPr>
      <w:r>
        <w:rPr>
          <w:rFonts w:ascii="IRNazanin" w:hAnsi="IRNazanin" w:eastAsia="IRNazanin"/>
          <w:color w:val="111111"/>
          <w:sz w:val="28"/>
          <w:sz w:val="28"/>
          <w:szCs w:val="28"/>
          <w:rtl w:val="true"/>
          <w:lang w:bidi="fa-IR"/>
        </w:rPr>
        <w:t>و بالجملة،لا ینبغی الإشکال فی وجوب الاحتیاط فی التدریجیّات من دون فرق بین أن یکون الأمر دائرا بین المعلّق و المنجّز،و بین أن یکون دائرا بین المطلق و المشروط</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الأوّل فواضح بعد ما عرفت من کون التکلیف فی الواجب المعلّق یکون ثابتا قبل وجود المعلّق علیه أیضا،فهو عالم إجمالا بتعلّق تکلیف فعلی حالی،غایة الأمر أنّ المکلّف به مردّد بین أن یکون حالیّا أو استقبالیّا،و العقل</w:t>
      </w:r>
    </w:p>
    <w:p>
      <w:pPr>
        <w:pStyle w:val="BookText"/>
        <w:rPr/>
      </w:pPr>
      <w:r>
        <w:rPr>
          <w:rFonts w:ascii="IRNazanin" w:hAnsi="IRNazanin" w:eastAsia="IRNazanin"/>
          <w:color w:val="111111"/>
          <w:sz w:val="28"/>
          <w:sz w:val="28"/>
          <w:szCs w:val="28"/>
          <w:rtl w:val="true"/>
          <w:lang w:bidi="fa-IR"/>
        </w:rPr>
        <w:t>یحکم بلزوم الاحتیاط؛لعدم الفرق بینه و بین ما هو متحقّق بالفعل</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الثانی فلما عرفت من أنّ حکم العقل بلزوم تحصیل غرض المولی لا یتوقّف علی صدور أمر فعلی من ناحیته،بل یحکم بذلک و لو کان التکلیف استقبالیّا،بل قد عرفت فی بعض المباحث السابقة أنّ العقل یحکم بلزوم تحصیل الغرض و لو لم یکن فی البین أمر أصلا،کما لا یخفی</w:t>
      </w:r>
      <w:r>
        <w:rPr>
          <w:rFonts w:eastAsia="IRNazanin" w:cs="IRNazanin"/>
          <w:color w:val="111111"/>
          <w:sz w:val="28"/>
          <w:szCs w:val="28"/>
          <w:rtl w:val="true"/>
          <w:lang w:bidi="fa-IR"/>
        </w:rPr>
        <w:t>.</w:t>
      </w:r>
      <w:bookmarkStart w:id="449" w:name="pg16966_184644"/>
    </w:p>
    <w:p>
      <w:pPr>
        <w:pStyle w:val="Heading6"/>
        <w:numPr>
          <w:ilvl w:val="5"/>
          <w:numId w:val="1"/>
        </w:numPr>
        <w:rPr/>
      </w:pPr>
      <w:bookmarkStart w:id="450" w:name="__RefHeading___Toc1628384_3830689328"/>
      <w:bookmarkStart w:id="451" w:name="_Toc175"/>
      <w:bookmarkEnd w:id="449"/>
      <w:bookmarkEnd w:id="450"/>
      <w:r>
        <w:rPr>
          <w:rtl w:val="true"/>
        </w:rPr>
        <w:t>الأمر الثانی</w:t>
      </w:r>
      <w:r>
        <w:rPr>
          <w:rtl w:val="true"/>
        </w:rPr>
        <w:t>:</w:t>
      </w:r>
      <w:r>
        <w:rPr>
          <w:rtl w:val="true"/>
        </w:rPr>
        <w:t>حکم الاضطرار إلی أحد أطراف العلم الإجمالی</w:t>
      </w:r>
      <w:bookmarkEnd w:id="451"/>
    </w:p>
    <w:p>
      <w:pPr>
        <w:pStyle w:val="BookText"/>
        <w:rPr/>
      </w:pPr>
      <w:r>
        <w:rPr>
          <w:rFonts w:ascii="IRNazanin" w:hAnsi="IRNazanin" w:eastAsia="IRNazanin"/>
          <w:color w:val="111111"/>
          <w:sz w:val="28"/>
          <w:sz w:val="28"/>
          <w:szCs w:val="28"/>
          <w:rtl w:val="true"/>
          <w:lang w:bidi="fa-IR"/>
        </w:rPr>
        <w:t>لو اضطرّ بالترک فی الشبهات الوجوبیّة أو بالارتکاب فی الشبهات التحریمیّة إلی أحد الأطراف،فتارة یکون الاضطرار إلی طرف معیّن،و اخری یکون إلی غیر معیّن،و علی التقدیرین قد یکون الاضطرار قبل تعلّق التکلیف و العلم به،و قد یکون بعدهما،و قد یکون بعد واحد منهما و قبل الآخر،و قد یکون مقارنا لهما أو لأحدهما،فههنا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الاضطرار إلی طرف معیّن و کان الاضطرار قبل تعلّق التکلیف أو بعده و قبل العلم به،فالظاهر عدم وجوب الاجتناب عن الطرف الآخر أیضا،سواء قلنا بأنّ الاضطرار من حدود التکلیف و قیوده بحیث لا یکون فعلیّا مع الاضطرار و یکون مشروطا بعدمه،أو قلنا بأنّ الاضطرار و کذا سائر الأعذار أعذار عقلیّة و التکلیف ثابت فعلیّ مطلقا،غایة الأمر أنّه لا یصحّ للمولی الاحتجاج به مع وجود مثل الجهل و العجز و الاضطرار و نحوها من الأعذار،کما اختاره استاذنا السیّد الإمام رحمه اللّه،و قد مرّ تحقیقه فی مواضع متعدّدة،و یأتی أیضا فیما بعد إن شاء اللّه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القول الأوّل فلأنّه یشترط فی منجّزیّة العلم الإجمالی أن یکون متعلّقه التکلیف الفعلی الثابت علی أیّ تقدیر،بحیث لو تبدّل إلی العلم</w:t>
      </w:r>
    </w:p>
    <w:p>
      <w:pPr>
        <w:pStyle w:val="BookText"/>
        <w:rPr/>
      </w:pPr>
      <w:r>
        <w:rPr>
          <w:rFonts w:ascii="IRNazanin" w:hAnsi="IRNazanin" w:eastAsia="IRNazanin"/>
          <w:color w:val="111111"/>
          <w:sz w:val="28"/>
          <w:sz w:val="28"/>
          <w:szCs w:val="28"/>
          <w:rtl w:val="true"/>
          <w:lang w:bidi="fa-IR"/>
        </w:rPr>
        <w:t>التفصیلی بثبوته فی کلّ واحد من الأطراف لکان منجّزا،و هنا لیس کذلک؛ لأنّه یحتمل أن یکون المضطرّ إلیه هو الشیء الذی تعلّق به التکلیف فلم یکن حینئذ فعلیّا،لاشتراط فعلیّته علی الفرض بعدم عروض الاضطرار بالنسبة إلی المکلّف به،و حینئذ فلا یعلم بثبوت التکلیف الفعلی علی أیّ تقدیر،کما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الثانی فلأنّ الاضطرار و إن لم یکن من قیود التکلیف الفعلی إلاّ أنّه من قیود التکلیف الفعلی الصالح للاحتجاج،و لا بدّ فی تأثیر العلم الإجمالی من أن یکون متعلّقه هو التکلیف الفعلی الصالح للاحتجاج علی أیّ تقدیر،و من الواضح أنّه لیس هنا کذلک؛لأنّه یحتمل أن یکون المضطرّ إلیه هو المکلّف به،فلا یکون التکلیف حینئذ صالحا للاحتجاج و إن کان باقیا علی الفعلیّة،و مجرّد البقاء علی الفعلیّة لا یجدی ما لم ینضمّ إلیه القابلیّة،و لذا لا یکون العلم الإجمالی مؤثّرا لو حصل له الاضطرار إلی جمیع الأطراف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ما ذکرت هو جواز القعود عن تکلیف المولی فیما لو شکّ فی کونه قادرا علی إتیان متعلّقه؛لأنّ مقتضی ما ذکرت هو کفایة مجرّد احتمال کون المضطرّ إلیه هو المکلّف به،فإذا کان مجرّد احتمال الاضطرار بالنسبة إلی متعلّق التکلیف کافیا فی عدم قابلیّته للاحتجاج فکذلک مجرّد احتمال عدم القدرة و العجز عن إتیان المکلّف به یکون کافیا؛ضرورة أنّه لا فرق بین الاضطرار و العجز من هذه الحیثیّة أصلا،و بطلان اللازم واضح کما یظهر بمراجعة العقل و العقلاء؛لأنّه لا یکون العبد الشاکّ فی القدرة معذورا عندهم فی المخالفة،و حینئذ فلا بدّ من الالتزام بذلک فی الاضطرار کما فی المقام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المقام و بین مسألة الشکّ فی القدرة التی لا یکون العبد فیها</w:t>
      </w:r>
    </w:p>
    <w:p>
      <w:pPr>
        <w:pStyle w:val="BookText"/>
        <w:rPr/>
      </w:pPr>
      <w:r>
        <w:rPr>
          <w:rFonts w:ascii="IRNazanin" w:hAnsi="IRNazanin" w:eastAsia="IRNazanin"/>
          <w:color w:val="111111"/>
          <w:sz w:val="28"/>
          <w:sz w:val="28"/>
          <w:szCs w:val="28"/>
          <w:rtl w:val="true"/>
          <w:lang w:bidi="fa-IR"/>
        </w:rPr>
        <w:t>معذورا فی المخالفة هو أنّ فی المقام یکون الاضطرار معلوما و لا یکون المکلّف المضطرّ شاکّا فیه أصلا،غایة الأمر أنّه یشکّ فی انطباقه علی مورد التکلیف، و یحتمل أن یکون المضطرّ إلیه هو المکلّف به أو أن یکون غیره،و حینئذ فأمره دائر بین أن یکون عروض الاضطرار بالنسبة إلی المکلّف به،فلا یکون التکلیف بالنسبة إلیه صالحا للاحتجاج،و بین أن یکون المضطرّ إلیه هو غیر المکلّف به فیکون التکلیف بالنسبة إلیه قابلا له،فلا یعلم بثبوت التکلیف الفعلی الصالح للاحتجاج علی أیّ تقدیر،و قد عرفت أنّه شرط فی تأثیر العلم الإجمالی،بخلاف الشکّ فی القدرة؛إذ التکلیف الفعلی الصالح له معلوم، و الشکّ فی القدرة لا یکون عذرا للمخالفة؛إذ الشکّ فی أصل وجود ما یتحقّق به العذر لا یکون مجوّزا لمخالفة التکلیف المعلوم عند العقل و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صورة الاضطرار إلی الواحد المعیّن قبل تعلّق التکلیف أو بعده و قبل العلم به لا یجب الاحتیاط و الاجتناب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الاضطرار إلی المعیّن بعد تعلّق التکلیف و العلم به،فالظاهر هنا وجوب الاجتناب عن الطرف الآخر؛لأنّ مقتضی العلم الإجمالی بالتکلیف الفعلی الصالح للاحتجاج علی أیّ تقدیر هو تنجّز التکلیف و لزوم الاحتیاط و تحصیل الموافقة القطعیّة،فإذا عرض له الاضطرار المانع عن ذلک فلا یری العقل المکلّف معذورا فی ترک الموافقة الاحتمالیّة،کما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لو کان الاضطرار إلی واحد معیّن من الأطراف</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الاضطرار إلی واحد غیر معیّن منها فالظاهر وجوب الاجتناب عن الطرف الآخر مطلقا؛لعدم کون الاضطرار عارضا للمکلّف به حتّی یخرج التکلیف الفعلی المتعلّق به عن الصالحیّة للاحتجاج؛لأنّ الاضطرار</w:t>
      </w:r>
    </w:p>
    <w:p>
      <w:pPr>
        <w:pStyle w:val="BookText"/>
        <w:rPr/>
      </w:pPr>
      <w:r>
        <w:rPr>
          <w:rFonts w:ascii="IRNazanin" w:hAnsi="IRNazanin" w:eastAsia="IRNazanin"/>
          <w:color w:val="111111"/>
          <w:sz w:val="28"/>
          <w:sz w:val="28"/>
          <w:szCs w:val="28"/>
          <w:rtl w:val="true"/>
          <w:lang w:bidi="fa-IR"/>
        </w:rPr>
        <w:t>إنّما عرض إلی واحد غیر معیّن من الأطراف،فالعلم بالتکلیف الفعلی الصالح للاحتجاج علی أیّ تقدیر موجود؛ضرورة أنّه لو تبدّل إلی العلم التفصیلی بثبوته فی کلّ واحد من الأطراف لکان اللازم رفع الاضطرار بارتکاب الطرف الآخر،و احتمال کون ما یختاره المکلّف هو المکلّف به لا یضرّ بذلک بعد کون ذلک ناشئا عن جهل المکلّف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بالجملة،لا مزاحمة بین ثبوت التکلیف بالوصف المذکور و بین الاضطرار إلی بعض الأطراف بحسب الواقع،و لذا لو علم المکلّف به تفصیلا لکان اللازم علیه امتثاله و رفع الاضطرار بالطرف الآخر،و إنّما المزاحمة بینهما وقعت فی بعض الأوقات فی مقام العمل؛لجهل المکلّف بالواقع،و هذا هو الفارق بین الاضطرار إلی المعیّن و الاضطرار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فی الأوّل لا تکون المزاحمة مستندة إلی الجهل،بل المزاحمة علی تقدیر کون المضطرّ إلیه هو المکلّف به ثابتة مطلقا مع العلم و الجهل،بخلاف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الاضطرار لا یکون عارضا للمکلّف به هنا أصلا، بخلاف الاضطرار إلی المعیّن،فإنّه فی أحد الوجهین یکون عارضا للمکلّف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ما ذکرنا یظهر الخلل فیما أفاده المحقّق الخراسانی رحمه اللّه فی الکفایة، حیث إنّه ذهب إلی عدم الفرق بین الاضطرار إلی واحد معیّن و بین الاضطرار إلی واحد غیر معیّن،و إلی عدم الفرق بین أن یکون الاضطرار سابقا علی حدوث العلم بالتکلیف أو لاحقا،و اختار الفرق بین الاضطرار و فقد بعض الأطراف؛نظرا إلی أنّ الاضطرار من حدود التکلیف بخلاف الفقدان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رحمه اللّه التفت إلی الفرق بین الاضطرار إلی واحد معیّن و واحد غیر معیّن،</w:t>
      </w:r>
    </w:p>
    <w:p>
      <w:pPr>
        <w:pStyle w:val="BookText"/>
        <w:rPr/>
      </w:pPr>
      <w:r>
        <w:rPr>
          <w:rFonts w:ascii="IRNazanin" w:hAnsi="IRNazanin" w:eastAsia="IRNazanin"/>
          <w:color w:val="111111"/>
          <w:sz w:val="28"/>
          <w:sz w:val="28"/>
          <w:szCs w:val="28"/>
          <w:rtl w:val="true"/>
          <w:lang w:bidi="fa-IR"/>
        </w:rPr>
        <w:t xml:space="preserve">و لذا قال فی هامش الکفایة بالفرق بینهما،إلاّ أنّه اختار فی مقام الفرق عکس ما ذکرنا بأنّ الاحتیاط واجب فی الاضطرار إلی واحد معیّن،بخلاف الاضطرار إلی واحد غیر معیّن،ثمّ استدلّ بما هو عین المدّعی،بأنّ العلم الإجمالی فی الاضطرار إلی واحد معیّن منجّز و لا مانع من تأثیره فی التنجیز، و أمّا فی الاضطرار إلی واحد غیر معیّن فلا یکون مؤثّرا </w:t>
      </w:r>
      <w:r>
        <w:rPr>
          <w:rStyle w:val="FootnoteAnchor"/>
          <w:rtl w:val="true"/>
        </w:rPr>
        <w:footnoteReference w:id="290"/>
      </w:r>
      <w:r>
        <w:rPr>
          <w:rFonts w:ascii="IRNazanin" w:hAnsi="IRNazanin" w:eastAsia="IRNazanin"/>
          <w:color w:val="111111"/>
          <w:sz w:val="28"/>
          <w:sz w:val="28"/>
          <w:szCs w:val="28"/>
          <w:rtl w:val="true"/>
          <w:lang w:bidi="fa-IR"/>
        </w:rPr>
        <w:t>،و هذا هو المدّعی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کما عرفت تفصیله بعکس ذلک</w:t>
      </w:r>
      <w:r>
        <w:rPr>
          <w:rFonts w:eastAsia="IRNazanin" w:cs="IRNazanin"/>
          <w:color w:val="111111"/>
          <w:sz w:val="28"/>
          <w:szCs w:val="28"/>
          <w:rtl w:val="true"/>
          <w:lang w:bidi="fa-IR"/>
        </w:rPr>
        <w:t>.</w:t>
      </w:r>
      <w:bookmarkStart w:id="452" w:name="pg16966_184650"/>
    </w:p>
    <w:p>
      <w:pPr>
        <w:pStyle w:val="Heading6"/>
        <w:numPr>
          <w:ilvl w:val="5"/>
          <w:numId w:val="1"/>
        </w:numPr>
        <w:rPr/>
      </w:pPr>
      <w:bookmarkStart w:id="453" w:name="__RefHeading___Toc1628386_3830689328"/>
      <w:bookmarkStart w:id="454" w:name="_Toc176"/>
      <w:bookmarkEnd w:id="452"/>
      <w:bookmarkEnd w:id="453"/>
      <w:r>
        <w:rPr>
          <w:rtl w:val="true"/>
        </w:rPr>
        <w:t>الأمر الثالث</w:t>
      </w:r>
      <w:r>
        <w:rPr>
          <w:rtl w:val="true"/>
        </w:rPr>
        <w:t>:</w:t>
      </w:r>
      <w:r>
        <w:rPr>
          <w:rtl w:val="true"/>
        </w:rPr>
        <w:t>فی شرطیّة الابتلاء لتنجیز العلم الإجمالی</w:t>
      </w:r>
      <w:bookmarkEnd w:id="454"/>
    </w:p>
    <w:p>
      <w:pPr>
        <w:pStyle w:val="BookText"/>
        <w:rPr/>
      </w:pPr>
      <w:r>
        <w:rPr>
          <w:rFonts w:ascii="IRNazanin" w:hAnsi="IRNazanin" w:eastAsia="IRNazanin"/>
          <w:color w:val="111111"/>
          <w:sz w:val="28"/>
          <w:sz w:val="28"/>
          <w:szCs w:val="28"/>
          <w:rtl w:val="true"/>
          <w:lang w:bidi="fa-IR"/>
        </w:rPr>
        <w:t>المعروف بین المتأخّرین من الاصولیّین أنّه یشترط فی تنجیز العلم الإجمالی أن تکون الأطراف ممّا یمکن ابتلاء المکلّف بها عادة؛نظرا إلی أنّ النهی عمّا لا یکون موردا لابتلاء المکلّف بحسب العادة مستهجن عرفا؛لأنّه کما یعتبر فی عدم کون النهی قبیحا عند العقل أن یکون المکلّف قادرا بالقدرة العقلیّة علی إتیان متعلّقه،کذلک یعتبر فی عدم کونه مستهجنا عند العرف أن یکون متعلّقه مقدورا للمکلّف بالقدرة العادیّة،و هی مفقودة مع عدم الابتلاء بها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هذا الاعتبار أنّ الغرض من النهی إنّما هو إیجاد الداعی للمکلّف إلی ترک المنهی عنه؛لاشتماله علی المفسدة،و هذا الغرض حاصل بدون النهی فیما لو کان المنهی عنه متروکا عادة،کما أنّ الغرض من الأمر هو إیجاد الداعی له إلی فعل المأمور به لاشتماله علی المصلحة الملزمة،و مع ثبوته للمکلّف بدونه لا مجال للأمر أصلا؛لکونه مستهجنا عرفا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أن الرافع للاستهجان هو إمکان ثبوت الداعی إلی الفعل فی النهی و إلی الترک فی الأمر بحسب العادة،فلو فرض عدم هذا الداعی إمّا لعدم القدرة العادیّة علی الفعل فی الأوّل و علی الترک فی الثانی،و إمّا لعدم حصول الداعی اتّفاقا و إن کان مقدورا عادة یستهجن التکلیف</w:t>
      </w:r>
      <w:r>
        <w:rPr>
          <w:rFonts w:eastAsia="IRNazanin" w:cs="IRNazanin"/>
          <w:color w:val="111111"/>
          <w:sz w:val="28"/>
          <w:szCs w:val="28"/>
          <w:rtl w:val="true"/>
          <w:lang w:bidi="fa-IR"/>
        </w:rPr>
        <w:t>.</w:t>
      </w:r>
      <w:bookmarkStart w:id="455" w:name="pg16966_184652"/>
    </w:p>
    <w:p>
      <w:pPr>
        <w:pStyle w:val="Heading6"/>
        <w:numPr>
          <w:ilvl w:val="5"/>
          <w:numId w:val="1"/>
        </w:numPr>
        <w:rPr/>
      </w:pPr>
      <w:bookmarkStart w:id="456" w:name="__RefHeading___Toc1628388_3830689328"/>
      <w:bookmarkStart w:id="457" w:name="_Toc177"/>
      <w:bookmarkEnd w:id="455"/>
      <w:bookmarkEnd w:id="456"/>
      <w:r>
        <w:rPr>
          <w:rtl w:val="true"/>
        </w:rPr>
        <w:t>الفرق بین الخطابات الشخصیّة و الخطابات القانونیّة</w:t>
      </w:r>
      <w:bookmarkEnd w:id="457"/>
    </w:p>
    <w:p>
      <w:pPr>
        <w:pStyle w:val="BookText"/>
        <w:rPr/>
      </w:pPr>
      <w:r>
        <w:rPr>
          <w:rFonts w:ascii="IRNazanin" w:hAnsi="IRNazanin" w:eastAsia="IRNazanin"/>
          <w:color w:val="111111"/>
          <w:sz w:val="28"/>
          <w:sz w:val="28"/>
          <w:szCs w:val="28"/>
          <w:rtl w:val="true"/>
          <w:lang w:bidi="fa-IR"/>
        </w:rPr>
        <w:t>و التحقیق فی مسألة الابتلاء و عدمه متوقّف علی بیان المبنیین فی الخطابات الشرعیّة،أحدهما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اختاره المشهور،و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ذهب إلیه استاذ السیّد الإمام رحمه اللّه،أمّا ما اختاره المشهور فهو انحلال الخطابات الشرعیّة إلی خطابات متعدّدة حسب تعدّد المکلّفین،و حینئذ لا بدّ من ملاحظة المکلّف،و أن توجّه الخطاب الشخصی هل یکون مستهجنا بالنسبة إلیه،لأجل الاضطرار أو عدم القدرة العقلیّة أو العادیّة أو عدم انصراف إرادته،أو لا یکون کذلک لفقدان هذه الامور؟و لا یخفی أنّ الالتزام بذلک یوجب محذورات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لازمه عدم صحّة تکلیف العاصی الذی لا یحتمل المولی الآمر أن یؤثّر أمره فیه،فیخرج عن کونه عاصیا،و کذا الکافر بطریق أولی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لازمه تعمیم ذلک بالنسبة إلی الأحکام الوضعیّة أیضا،فإنّه کما یستهجن التکلیف بحرمة الخمر الموجود فی البلاد البعیدة و النهی عن شربه، کذلک یکون جعل النجاسة له أیضا مستهجنا بعد وضوح أنّ مثل هذا الجعل إنّما هو لغرض ترتیب الآثار،و لا معنی له بعد عدم الابتلاء عادة،و حینئذ فیلزم أن یکون الخمر الواحد نجسا بالنسبة إلی من کان مبتلی به،و غیر نجس بالنسبة إلی غیر المبتلی،و هذا ممّا لا یمکن أن یلتزم به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التفکیک فی النجاسة الظاهریّة بالنسبة إلی العالم بالحالة السابقة و الجاهل بها،فإنّ العالم یجری استصحاب النجاسة فیکون نجسا بالإضافة إلیه،و الجاهل یجری أصالة الطهارة فلا یکون نجسا بالإضافة إلیه،و لا یمکن الالتزام بهذا المعنی فی الأحکام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المکلّف إذا شکّ فی أنّه قادر علی إتیان المکلّف به أم لا،فمرجع الشکّ فی القدرة إلی الشکّ فی توجّه الخطاب إلیه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صورة الشکّ فیه لا بدّ من جریان أصالة البراءة،مع أنّ المتّفق علیه هو الاحتیاط فی مورد الشکّ فی القدرة،فلا یمکن الجمع بین القول بالانحلال و کلّ مکلّف له خطاب خاصّ،و القول بالاحتیاط فی مورد الشکّ فی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ذهب إلیه استاذنا السیّد الإمام رحمه اللّه من أنّ الخطابات الشرعیّة خطابات کلّیّة متوجّهة إلی عامّة المکلّفین،بحیث یکون الخطاب فی کلّ واحد منها واحدا و المخاطب متعدّدا حسب تعدّد المکلّفین،و المصحّح لهذا النوع من الخطاب العامّ إنّما هو ملاحظة حال نوع المخاطبین دون کلّ واحد منهم،فإن کانوا بحسب النوع قادرین بالقدرة العقلیّة و العادیّة صحّ خطاب الجمیع بخطاب واحد،و لا یکون عجز البعض عقلا أو عادة موجبا لاستهجان الخطاب العامّ بعد عدم خصوصیّة ممیّزة للعاجز،و هکذا بالنسبة إلی العاصی و الکافر،فإنّ المصحّح لتوجیه الخطاب العامّ الشامل للعاصی و الکافر أیضا إنّما هو احتمال التأثیر بالنسبة إلی النوع و إن علم بعدم تأثیره بالنسبة إلی بعض المخاطبین</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بالجملة،لا وجه للقول بانحلال الخطابات الشرعیّة إلی خطابات متعدّدة حسب تعدّد المخاطبین المکلّفین،خصوصا بعد کون مقتضی ظواهرها هو</w:t>
      </w:r>
    </w:p>
    <w:p>
      <w:pPr>
        <w:pStyle w:val="BookText"/>
        <w:rPr/>
      </w:pPr>
      <w:r>
        <w:rPr>
          <w:rFonts w:ascii="IRNazanin" w:hAnsi="IRNazanin" w:eastAsia="IRNazanin"/>
          <w:color w:val="111111"/>
          <w:sz w:val="28"/>
          <w:sz w:val="28"/>
          <w:szCs w:val="28"/>
          <w:rtl w:val="true"/>
          <w:lang w:bidi="fa-IR"/>
        </w:rPr>
        <w:t>وحدة الخطاب و تعدّد المخاطب،فاللازم إبقاؤها علی ظاهرها،و به تندفع الإشکالات المتقدّمة،کما أنّه یظهر به الوجه فی وجوب الاحتیاط فی صورة الشکّ فی القدرة الذی هو مورد للاتّفاق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اتّضح ذلک تعرف أنه لو کان بعض الأطراف فی الشبهة المحصورة خارجا عن محلّ الابتلاء غیر مقدور بالقدرة العادیّة لا یکون ذلک موجبا لعدم تنجّز التکلیف المعلوم إجمالا؛لأنّ التکلیف یکون ثابتا و لو کان متعلّقه خارجا عن محلّ الابتلاء؛لأنّ الخروج عن محلّ ابتلاء بعض المکلّفین لا یوجب استهجان الخطاب العامّ و التکلیف بنحو العموم،بل الملاک فی الاستهجان ما عرفت من خروجه عن محلّ ابتلاء عامّة المکلّفین أو أکثرهم، و حینئذ فلا بدّ من الاحتیاط بترک ما هو محلّ للابتلاء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العلم بالخروج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الشکّ فی ذلک فالأمر أوضح إذا کان منشأ الشکّ هی الشبهة الحکمیّة لا الشبهة الموضوعیّة،فإنّ الشکّ یتصوّر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ماهیّة الابتلاء و عدمه و حدود مورد الابتلاء واضحة، و لکن لا نعلم أنّ الخمر المتحقّق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داخلا فی الحدّ حتّی یکون موردا للابتلاء أو خارجا عنه حتّی یکون خارجا عن مورد الابتلاء،و هذه الشبهة موضوعیّة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ماهیّة الابتلاء و عدمه مشکوکة من حیث المفهوم،و أنّ الخمر المتحقّق فی محلّ کذا خارج عن مورد الابتلاء أم لا؟و هذه الشبهة حکمیّة،و فعلیّة التکلیف و عدمها دائر مدار هذا القسم من الابتلاء و عدمه، و فی هذه الصورة یجب الاحتیاط و الاجتناب عمّا هو محلّ الابتلاء،و ذکر</w:t>
      </w:r>
    </w:p>
    <w:p>
      <w:pPr>
        <w:pStyle w:val="BookText"/>
        <w:rPr/>
      </w:pPr>
      <w:r>
        <w:rPr>
          <w:rFonts w:ascii="IRNazanin" w:hAnsi="IRNazanin" w:eastAsia="IRNazanin"/>
          <w:color w:val="111111"/>
          <w:sz w:val="28"/>
          <w:sz w:val="28"/>
          <w:szCs w:val="28"/>
          <w:rtl w:val="true"/>
          <w:lang w:bidi="fa-IR"/>
        </w:rPr>
        <w:t>الاصولیّون أدلّة مختلفة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المحقّق الحائری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البیان المصحّح للعقاب عند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العلم بوجود مبغوض المولی بین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حاصل،و إن شکّ فی الخطاب الفعلی من جهة الشکّ فی حسن التکلیف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المقدار یکفی حجّة علیه،نظیر ما إذا شک فی قدرته علی إتیان المأمور به و عدمها بعد إحراز کون ذلک الفعل موافقا لغرض المولی و مطلوبا له ذاتا، و هل له أن لا یقدم علی الفعل بمجرّد الشکّ فی الخطاب الفعلی الناشئ من الشکّ فی قدرته؟و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بعد إحراز المطلوب الواقعی للمولی أو مبغوضه لا یری عذرا للعبد فی ترک الامتثال</w:t>
      </w:r>
      <w:r>
        <w:rPr>
          <w:rFonts w:eastAsia="IRNazanin" w:cs="IRNazanin"/>
          <w:color w:val="111111"/>
          <w:sz w:val="28"/>
          <w:szCs w:val="28"/>
          <w:rtl w:val="true"/>
          <w:lang w:bidi="fa-IR"/>
        </w:rPr>
        <w:t xml:space="preserve">»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عدم صحّة تشبیه ما نحن فیه بالشبهة الموضوعیّة،أی الشکّ فی القدرة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طریق استکشاف غرض المولی عبارة عن تحقّق التکلیف و العلم به،و التکلیف مشروط بالقدرة العادیّة،و الشکّ فی کون بعض الأطراف موردا للابتلاء و عدمه یرجع إلی الشکّ فی التکلیف الفعلی،فکیف یمکن إحراز غرض المولی،فلا یکون العلم بالغرض مع الشکّ فی توجّه التکلیف الفعلی قابلا للاجتماع،فلا یمکن إثبات وجوب الاحتیاط بهذا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کلام الشیخ الأنصاری رحمه اللّه استدلالا مختصرا،و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شکّ فی قبح التنجیز فیرجع إلی الإطلاقات</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للمحقّق النائینی رحمه اللّه فی مقام توضیح کلام الشیخ بیان مفصّل،و نذکره هنا ملخّصا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إطلاق ما دلّ علی حرمة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شموله</w:t>
      </w:r>
    </w:p>
    <w:p>
      <w:pPr>
        <w:pStyle w:val="BookText"/>
        <w:rPr/>
      </w:pPr>
      <w:r>
        <w:rPr>
          <w:rFonts w:ascii="IRNazanin" w:hAnsi="IRNazanin" w:eastAsia="IRNazanin"/>
          <w:color w:val="111111"/>
          <w:sz w:val="28"/>
          <w:sz w:val="28"/>
          <w:szCs w:val="28"/>
          <w:rtl w:val="true"/>
          <w:lang w:bidi="fa-IR"/>
        </w:rPr>
        <w:t>لصورتی الابتلاء و عدمه،و القدر الثابت من التقیید عقلا هو ما إذا کان الخمر خارجا عن مورد الابتلاء بحیث یلزم استهجان النهی عنه بنظر العرف،فإذا شکّ فی استهجان النهی و عدمه لأجل الشکّ فی إمکان الابتلاء و عدمه فالمرجع هو الإطلاق؛لأنّ التخصیص بالمجمل مفهوما المردّد بین الأقلّ و الأکثر لا یمنع من التمسّک بالعام فیما عدا القدر المتیقّن،بل الجواز فی المقام أولی من غیره؛لأنّ المقیّد فیما نحن فیه هو حکم العقل،و فی المقیّدات اللبیّة یجوز التمسّک بالعامّ فی الشبهات المصداقیّة فضلا عن الشبهات المفهومیّة إذا کان التردید بین الأقلّ و الأکثر،کما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بالجملة،لا ینبغی التأمّل فی جواز التمسّک بإطلاق أدلّة المحرّمات الواردة فی الکتاب و السنّة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المخصّص المجمل المتّصل بالعام یسری إجماله إلی العام،و لا ینعقد له ظهور فی جمیع ما یحتمل انطباق مفهوم المخصّص علیه إذا کان المخصّص لفظیّا أو عقلیّا ضروریا،سواء کان إجماله لأجل تردّده بین المتباینین أو بین الأقلّ و الأکثر،و التفصیل بینهما إنّما هو فی المخصّص اللفظی المنفصل أو ما بحکمه من العقل النظری،و أمّا العقل الضروری فحکمه حکم المتّصل؛لأنّ المخصّص إذا کان ضروریّا فبمجرّد صدور العامّ،من المتکلّم ینتقل الذهن إلیه و یکون کالقرینة المحتفّة بالکلام یسری إجماله إلیه،و هذا بخلاف العقل النظری، فإنّه لا ینتقل الذهن إلیه إلاّ بعد الالتفات إلی المبادئ التی أوجبت حکم العقل، و قد لا تکون المبادئ حاضرة،فلا یمنع عن انعقاد الظهور للعامّ و لا یسری إجماله إلیه،و من المعلوم أنّ المخصّص فی المقام إنّما یکون من الأحکام العقلیّة الضروریّة؛لأنّ ضرورة العقل قاضیة باستهجان النهی عمّا لا یمکن الابتلاء به،</w:t>
      </w:r>
    </w:p>
    <w:p>
      <w:pPr>
        <w:pStyle w:val="BookText"/>
        <w:rPr/>
      </w:pP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یمکننا منع کون المخصّص فی المقام من الضروریّات العقلیّة المرتکزة فی أذهان العرف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سرایة إجمال المخصّص اللفظی المتّصل أو العقلی الضروری إلی العامّ إنّما هو فیما إذا کان الخارج عن العموم عنوانا واقعیّا غیر مختلف المراتب، و تردّد مفهومه بین الأقلّ و الأکثر،کما لو تردّد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 عن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أن یکون خصوص مرتکب الکبیرة أو الأعمّ منه و من مرتکب الصغیرة،و أمّا إذا کان الخارج عنوانا ذا مراتب مختلفة و علم بخروج بعض مراتبه عن العامّ و شکّ فی خروج بعض آخر فإجماله لا یسری إلی العامّ؛لأنّ الشکّ فی مثل هذا یرجع إلی الشکّ فی ورود مخصّص آخر للعامّ غیر ما علم التخصیص به،فتأمّل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 ما یستفاد من ذیل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أنّ فی المخصّصات اللفظیّة قد یکون المخصّص متّصلا و قد یکون منفصلا،کذلک فی المخصّصات العقلیّة قد یکون المخصّص متّصلا و هو ما کان عقلیّا ضروریّا،و قد یکون منفصلا و هو ما کان عقلیّا نظریّا،فإن کان عقلیّا ضروریّا یلتفت الإنسان لا محالة من استماع العامّ إلی المخصّص بدون الاحتیاج إلی التأمّل و التوجّه إلی المبادئ،و إن کان عقلیّا نظریّا لا بدّ بعد استماع العامّ من تحقّق المقدّمات حتّی ینتقل إلی المخصّص،کأنّه یحتاج إلی الزمان،فحکمه حکم المخصّص المنفصل من حیث انعقاد الظهور للعامّ فی العموم من حین صدوره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 الدلیل المخصّص علیه یکون من باب أقوائیّة الحجّیّة،لا من باب</w:t>
      </w:r>
    </w:p>
    <w:p>
      <w:pPr>
        <w:pStyle w:val="BookText"/>
        <w:rPr/>
      </w:pPr>
      <w:r>
        <w:rPr>
          <w:rFonts w:ascii="IRNazanin" w:hAnsi="IRNazanin" w:eastAsia="IRNazanin"/>
          <w:color w:val="111111"/>
          <w:sz w:val="28"/>
          <w:sz w:val="28"/>
          <w:szCs w:val="28"/>
          <w:rtl w:val="true"/>
          <w:lang w:bidi="fa-IR"/>
        </w:rPr>
        <w:t>کشفه عدم انعقاد الظهور للعامّ من الابتداء،و هذا المعنی یتحقّق فی المخصّص العقلی النظری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الفرق بین العقل الضروری و النظری محلّ منع،بل الظاهر عدم الفرق بینهما من حیث کونهما کالمخصّص المتّصل؛لأنّ العقل النظری و إن کان لا ینتقل الذهن إلیه إلاّ بعد الالتفات إلی المبادئ الموجبة لذلک،إلاّ أنّه بعد الانتقال یعلم بعدم کون الظهور المنعقد للعامّ قبل الالتفات إلی تلک المبادئ ظهورا حقیقیّا،و أنّه أخطأ فی توهّمه انعقاد الظهور للعامّ؛لأنّه بعد الانتقال یعلم بکون دائرة العامّ من أوّل صدوره من المولی کانت أضیق ممّا یتوهّمه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المخصّص اللفظی المنفصل،فإنّ العامّ کان منعقدا ظهوره فی العموم بصورة القانون الکلّی للرجوع إلیه فی موارد الشکّ،ثمّ تخصیصه علی طبق المصالح بصورة التبصرة،کما ذکرنا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المقام فبعد استکشاف حکم العقل یعلم بعدم انعقاد ظهور له فی العموم أصلا کالعقل الضروری،و توهّم الانعقاد لا یوجب التفکیک،فالتقسیم المتحقّق فی المخصّصات اللفظیّة لا یتحقّق فی المخصّصات العقلیّة،فکما یسری الإجمال إلی العامّ فی العقل الضروری یسری إلیه فی العقل النظری،فلا یصحّ التمسّک به فی کلتا الصورتین،فتدبّر</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أفاده من الجواب الثانی عن الإشکال الذی أورده علی نفسه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عدم الفرق بین مثال الفاسق و بین المقام؛لأنّ الفاسق أیضا ذو مراتب،للفرق بین الفسق الناشئ من النظر إلی الأجنبیّة مثلا و بین الفسق الناشئ من قتل النفس المحترمة عمدا،کما هو واضح،فحینئذ لو ثبت</w:t>
      </w:r>
    </w:p>
    <w:p>
      <w:pPr>
        <w:pStyle w:val="BookText"/>
        <w:rPr/>
      </w:pPr>
      <w:r>
        <w:rPr>
          <w:rFonts w:ascii="IRNazanin" w:hAnsi="IRNazanin" w:eastAsia="IRNazanin"/>
          <w:color w:val="111111"/>
          <w:sz w:val="28"/>
          <w:sz w:val="28"/>
          <w:szCs w:val="28"/>
          <w:rtl w:val="true"/>
          <w:lang w:bidi="fa-IR"/>
        </w:rPr>
        <w:t>أنّ عنوان الفاسق یصدق أیضا علی مرتکب الصغیرة تکون هذه المرتبة من الفسق من المراتب النازلة لعنوان 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الفرق بین ما إذا کان عنوان المخصّص عنوانا واقعیّا غیر مختلف المراتب،و ما إذا کان عنوانا ذا مراتب مختلفة فی عدم جواز التمسّک بالعامّ فی الأوّل دون الثانی،ممّا لا یکون له وجه؛ لأنّ المخصّص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عنوانا ذا 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متّصلا بالعام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لفظیّا أو عقلیّا ضروریّا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یسری إجماله إلی العامّ لا محالة،و یمنع عن انعقاد ظهور للعامّ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هنا حجّة علی العموم حتّی یتمسّک بها فی المقدار الذی لا یکون المخصّص حجّة بالنسبة إلیه،فاتّصال المخصّص بالعامّ مانع عن کون ظهوره متّبعا و قابلا للاحتجاج؛لأنّ الکلام ما دام المتکلّم مشتغلا به لا ینعقد له ظهور متّبع حتّی إذا فرغ المتکلّم منه،فحینئذ لا فرق من هذه الحیثیّة بین کون المخصّص ذا مراتب و غیره،فما ذکره المحقّق النائینی رحمه اللّه بعنوان توضیح استدلال الشیخ الأنصاری رحمه اللّه لیس بتامّ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المحقّق الخراسانی رحمه اللّه فی الکفایة علی هذا الوجه الذی أفاده الشیخ و تابعة المحقّق النائینی رحمه اللّه بما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قد انقدح أنّ الملاک فی الابتلاء المصحّح لفعلیّة الزجر و انقداح طلب ترکه فی نفس المولی فعلا،هو ما إذا صحّ انقداح الداعی إلی فعله فی نفس العبد مع اطّلاعه علی ما هو علیه من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ذلک کان المرجع هو البراءة؛لعدم القطع بالاشتغال،لا إطلاق الخطاب؛ضرورة أنّه لا مجال للتشبّث به إلاّ فیما إذا شکّ فی التقیید بشیء بعد الفراغ عن صحّة الإطلاق بدونه،لا فیما شکّ فی اعتباره فی صحّته،فتأمّل</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هامشها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الإطلاق فی مقام یقتضی بیان التقیید</w:t>
      </w:r>
    </w:p>
    <w:p>
      <w:pPr>
        <w:pStyle w:val="BookText"/>
        <w:rPr/>
      </w:pPr>
      <w:r>
        <w:rPr>
          <w:rFonts w:ascii="IRNazanin" w:hAnsi="IRNazanin" w:eastAsia="IRNazanin"/>
          <w:color w:val="111111"/>
          <w:sz w:val="28"/>
          <w:sz w:val="28"/>
          <w:szCs w:val="28"/>
          <w:rtl w:val="true"/>
          <w:lang w:bidi="fa-IR"/>
        </w:rPr>
        <w:t>بالابتلاء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هناک ابتلاء مصحّح للتکلیف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الإطلاق و عدم بیان التقیید دالاّ علی فعلیّته،و وجود الابتلاء المصحّح لهما،کما لا یخفی</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 المحقّق النائینی رحمه اللّه بما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الکاشف بنفسه یکشف عن إمکان إطلاق النفس الأمری،و لو کان التمسّک بالمطلقات مشروطا بإحراز إمکان الإطلاق لانسدّ باب التمسّک بالمطلقات بالکلّیّة،إذ ما من مورد یشکّ فی التقیید إلاّ و یرجع إلی الشکّ فی إمکان الإطلاق،خصوصا علی مذهب العدلیّة من تبعیّة الأحکام للمصالح و المفاسد النفس الأمریّة؛لأنّ الشکّ فی کلّ قید یلازم الشکّ فی ثبوت المصلحة الموجبة للتقیید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بالجملة،الإطلاق اللفظی یکشف عن ثبوت الإطلاق النفس الأمری،کما أنّ الخطاب اللفظی یکشف عن ثبوت الملاک و المناط،و حینئذ فیؤخذ بظاهر الإطلاق فی الموارد المشکوکة،و یستکشف منه أنّ عدم استهجان التکلیف فی مورد الشکّ،کما یستکشف من إطلاق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بنی امیّة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إیمان من شکّ فی إیمانه من هذه الطائفة الخبیثة،مع أنّ حکم العقل بقبح لعن المؤمن لا ینقص عن حکمه بقبح تکلیف من لا یتمکّن عادة </w:t>
      </w:r>
      <w:r>
        <w:rPr>
          <w:rStyle w:val="FootnoteAnchor"/>
          <w:rtl w:val="true"/>
        </w:rPr>
        <w:footnoteReference w:id="29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الفرق بین التقیید بالابتلاء و بین المقیّدات الآخر مثل تبعیّة الحکم للمصالح و المفاسد واضح؛لأنّ استهجان الخطاب مع عدم الابتلاء ممّا یکون بدیهیّا عند العامّة،بخلاف قضیّة المصلحة و المفسدة التی ذهب إلیها جمع من العلماء؛لنهوض الدلیل علیها،و تکون مغفولا عنها عند العرف و العقلاء،فإذا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مثلا،یکون المتفاهم منه بنظر العرف هو وجوب إکرام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الجمیع من غیر توجّه إلی ثبوت المصلحة فی إکرام الجمیع،و یکون العموم حجّة لا یرفعون الید عنها فی موارد الشکّ فی فی التخصیص،و هذا بخلاف المقام الذی لا یکون الخطاب مطلقا بنظرهم و شاملا لصورتی الابتلاء و عدمه، بل یکون مقیّدا من أوّل الأمر بصورة الابتلاء،و حینئذ فلا یجوز التمسّک به مع الشکّ فی الابتلاء و عدمه،فیکون مرجع الشکّ فی الابتلاء إلی الشکّ فی خمریّة المائع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 الابتلاء من قبیل المخصّص العقلی المتّصل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فمقتضی القاعدة الرجوع إلی أصالة البراءة،کما ذکره صاحب الکفایة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الشبهة المحصورة</w:t>
      </w:r>
      <w:r>
        <w:rPr>
          <w:rFonts w:eastAsia="IRNazanin" w:cs="IRNazanin"/>
          <w:color w:val="111111"/>
          <w:sz w:val="28"/>
          <w:szCs w:val="28"/>
          <w:rtl w:val="true"/>
          <w:lang w:bidi="fa-IR"/>
        </w:rPr>
        <w:t>.</w:t>
      </w:r>
      <w:bookmarkStart w:id="458" w:name="pg16966_184662"/>
    </w:p>
    <w:p>
      <w:pPr>
        <w:pStyle w:val="Heading6"/>
        <w:numPr>
          <w:ilvl w:val="5"/>
          <w:numId w:val="1"/>
        </w:numPr>
        <w:rPr/>
      </w:pPr>
      <w:bookmarkStart w:id="459" w:name="__RefHeading___Toc1628390_3830689328"/>
      <w:bookmarkStart w:id="460" w:name="_Toc178"/>
      <w:bookmarkEnd w:id="458"/>
      <w:bookmarkEnd w:id="459"/>
      <w:r>
        <w:rPr>
          <w:rtl w:val="true"/>
        </w:rPr>
        <w:t>الأمر الرابع</w:t>
      </w:r>
      <w:r>
        <w:rPr>
          <w:rtl w:val="true"/>
        </w:rPr>
        <w:t>:</w:t>
      </w:r>
      <w:r>
        <w:rPr>
          <w:rtl w:val="true"/>
        </w:rPr>
        <w:t>فی الشبهة الغیر المحصورة</w:t>
      </w:r>
      <w:bookmarkEnd w:id="460"/>
    </w:p>
    <w:p>
      <w:pPr>
        <w:pStyle w:val="BookText"/>
        <w:rPr/>
      </w:pPr>
      <w:r>
        <w:rPr>
          <w:rFonts w:ascii="IRNazanin" w:hAnsi="IRNazanin" w:eastAsia="IRNazanin"/>
          <w:color w:val="111111"/>
          <w:sz w:val="28"/>
          <w:sz w:val="28"/>
          <w:szCs w:val="28"/>
          <w:rtl w:val="true"/>
          <w:lang w:bidi="fa-IR"/>
        </w:rPr>
        <w:t>و لا بد قبل الورود فی البحث من بیان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البحث فیها فیما إذا کان الحکم الموجود بین الأطراف الغیر المحصورة ثابتا من إطلاق أو عموم أو قیام أمارة؛ضرورة أنّه لو کان معلوما بالعلم الوجدانی فقد عرفت فی أوّل مبحث الاشتغال أنّه یحرم مخالفته،و یجب موافقته قطعا،و لا یعقل الترخیص و لو فی بعض الأطراف؛لعدم اجتماع الفعلیّة علی أیّ تقدیر مع الإذن فی البعض فضلا عن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تمحیض الکلام فی خصوص الشبهة الغیر المحصورة،و أنّ کثرة الأطراف بنفسها هل یوجب الاجتناب عن الجمیع أم لا؟مع قطع النظر عن العسر أو الاضطرار أو عدم الابتلاء،فإنّ هذه الامور نافیة للاحتیاط حتّی فی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فمحلّ النزاع فی الشبهة الغیر المحصورة هو أن کثرة الأطراف و کونها غیر محصورة هل یوجب الاحتیاط أم لا؟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یظهر أنّه لا وجه للتمسّک فی المقام بالاضطرار أو العسر أو عدم الابتلاء،کما صنعه الشیخ فی الرسائل </w:t>
      </w:r>
      <w:r>
        <w:rPr>
          <w:rStyle w:val="FootnoteAnchor"/>
          <w:rtl w:val="true"/>
        </w:rPr>
        <w:footnoteReference w:id="296"/>
      </w:r>
      <w:r>
        <w:rPr>
          <w:rFonts w:ascii="IRNazanin" w:hAnsi="IRNazanin" w:eastAsia="IRNazanin"/>
          <w:color w:val="111111"/>
          <w:sz w:val="28"/>
          <w:sz w:val="28"/>
          <w:szCs w:val="28"/>
          <w:rtl w:val="true"/>
          <w:lang w:bidi="fa-IR"/>
        </w:rPr>
        <w:t>،و غیره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تدلّ علی عدم وجوب الاحتیاط فیها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دعوی الإجماع،بل الضرورة من غیر واحد من الأعلام قدّس سرّهم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حجّیّة لادّعاء الإجماع أو الضرورة بما هما إذا کانا منقولین،بل لا بدّ أن یصل کلّ واحد إلیهما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یحتمل استناد الإجماع إلی أدلّة اخری کالروایة مثلا،فلا بدّ من البحث فی 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الکثیرة الدالّة علی عدم وجوب الاحتیاط فی مطلق الشبهات المقرونة بالعلم الإجمالی أو خصوص الغیر المحصورة منها،کصحیحة عبد اللّه بن سنان المتقدّمة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أبدا حتّی تعرف الحرام منه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ظهورها فی الشبهة المقرونة بالعلم الإجمالی،و هی و إن کانت شاملة للمحصورة أیضا إلاّ أنّه لا بدّ من تقییدها و حملها علی 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ذلک حمل علی الفرد النادر مدفوعة جدّا؛لمنع کون الشبهة الغیر المحصورة قلیلة نادرة بالنسبة إلی المحصورة لو لم نقل بأنّها أکثر،کما یظهر لمن تدبّر فی أحوال العرف</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الخلل فیما أفاده الشیخ الأنصاری فی الرسائل فی مقام الجواب عن الاستدلال بالأخبار الدالّة علی حلّیّة کلّ ما لم یعلم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هذه الأخبار نصّ فی الشبهة البدویّة،و أخبار الاجتناب نصّ فی الشبهة المحصورة، و کلا الطرفین ظاهران فی الشبهة الغیر المحصورة،فإخراجها عن أحدهما و إدخالها فی الآخر لیس جمعا،بل ترجیحا بلا مرجّح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الخلل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 من ظهور مثل الصحیحة فی خصوص الشبهة المقرونة بالعلم الإجمالی؛لأنّ الشیء الذی فیه حلال بالفعل و حرام بالفعل هو عبارة عن المختلط بهما مثل مجموع الإنائین أو المائعین،و الشبهة البدویّة لا تکون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فبعد إخراج الشبهة المحصورة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لحکم العقلاء باستلزام الإذن فی الارتکاب فیها للإذن فی المعصیة،و هو مضافا إلی قبحه غیر معقول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تبقی الشبهة الغیر المحصورة باقیة تحتها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 إلی أنّه لو سلّمنا الشمول للشبهة البدویّة فکونها نصّا فیها و ظاهرة فی الشبهة الغیر المحصورة محلّ نظر،بل منع،کما لا یخفی،فالاستدلال بها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ذکرنا أیضا ما رواه البرقی فی محکی المحاسن عن أبی الجارود،قال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الجبن،فقلت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من رأی أنه یجعل فیه المیتة،فقال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من أجل مکان واحد یجعل فیه المیتة حرّم جمیع ما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علمت أنّه میتة فلا تأکله،و ما لم تعلم فاشتر و بع و کل،و اللّه،إنّی لأعترض السوق فأشتری اللحم و السمن و الجبن،و اللّه،ما أظنّ کلّهم یسمّون، هذه البربر و هذه السودان</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لو أغمض النظر عن المناقشة فی السند و کذا فی المضمون من جهة صدورها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سابقا من عدم حرمة الجبن الذی علم تفصیلا بوضع الأنفحة من المیتة فیه عند علمائنا الإمامیّة قدّس سرّهم،خلافا للعامة،و الروایة مقرّرة لهذا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دلالتها علی عدم وجوب الاجتناب فی الشبهة الغیر</w:t>
      </w:r>
    </w:p>
    <w:p>
      <w:pPr>
        <w:pStyle w:val="BookText"/>
        <w:rPr/>
      </w:pPr>
      <w:r>
        <w:rPr>
          <w:rFonts w:ascii="Amiri" w:hAnsi="Amiri" w:eastAsia="Amiri" w:cs="Amiri"/>
          <w:color w:val="111111"/>
          <w:sz w:val="28"/>
          <w:sz w:val="28"/>
          <w:szCs w:val="28"/>
          <w:rtl w:val="true"/>
          <w:lang w:bidi="ar-SA"/>
        </w:rPr>
        <w:t>المحصورة 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ادّعاه الشیخ رحمه اللّه فی الرسائل من أنّ المراد أنّ جعل المیتة فی الجبن فی مکان واحد لا یوجب الاجتناب عن جبن غیره من الأماکن،و لا کلام فی ذلک،لا أنّه لا یوجب الاجتناب عن کلّ جبن یحتمل أن یکون من ذلک المکان،فلا دخل له بالمدّعی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واضح؛لأنّ الحکم بعدم وجوب الاجتناب عن الجبن فی مکان مع العلم بعدم کونه من الأمکنة التی توضع فیه المیتة فی الجبن ممّا لا ینبغی أن یصدر من الإمام علیه السّلام و لا أن یقع موردا للشکّ،کما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الظاهر أنّ المراد أنّ مجرّد احتمال کون الجبن موضوعا فیه المیتة و أنّه من الجبن المنقولة من الأمکنة التی توضع فیها المیتة فی الجبن لا یوجب الاجتناب عن کلّ جبن،و هذا هو المطلوب فی باب الشبهة الغیر المحصورة،کما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أظنّ کلّهم یسمّون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أنّ العلم بعدم تسمیة جماعة حین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کالبربر و السودان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الاجتناب عن جمیع اللحوم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المراد منه عدم وجوب الظنّ أو القطع بالحلّیّة،بل یکفی أخذها من سوق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الرسائل </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غریبة جدّا و مخالفة لظاهر صدر الروایة؛لعدم ارتباط استناد الحلّیّة إلی سوق المسلمین بالمقام،فمقتضی حفظ التناسب و الارتباط أنّه لا موضوعیّة للسوق فی الروایة،بل معناه حکایة الإمام علیه السّلام ما یعمل به بالمباشرة،فالذیل مؤیّد للصدر فی عدم وجوب الاجتناب عن الشبهات الغیر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المحقّق الحائری رحمه اللّه فی کتاب الدرر،و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تنجّز التکلیف عند العقلاء عبارة عن کونه بحیث یصحّ للمولی الاحتجاج علی العبد و المؤاخذة علی مخالفته،و هذا المعنی غیر متحقّق فی الشبهة الغیر المحصورة؛لأنّ احتمال الحرام قد بلغ من الضعف إلی حدّ لا یکون موردا لاعتناء العقلاء و اعتمادهم علیه،بل ربّما یعدّون من رتّب الأثر علی هذا النحو من الاحتمال سفیها خارجا عن الطریقة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من کان له ولد فی بلد عظیم کثیر الأهل،فسمع وقوع حادثة فی ذلک البلد منتهیة إلی قتل واحد من أهله،لو رتّب الأثر علی مجرّد احتمال کون المقتول هو ولده فأقام التعزیة و التضرّع یعدّ مذموما عند العقلاء،موردا لطعنهم،بل لو کان مثل هذا الاحتمال سببا لترتیب الأثر علیه لانسدّ باب المعیشة و سائر الأعمال،کما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بالجملة،فالتکلیف و إن کان معلوما لدلالة الإطلاق علیه أو نهوض أمارة شرعیّة علی ثبوته،إلاّ أنّ فی کلّ واحد من الأطراف أمارة عقلائیّة علی عدم کونه هو المحرّم الواقعی؛لأنّ احتماله مستهلک فی ضمن الاحتمالات الکثیرة علی حسب کثرة الأطراف،و مع بلوغه إلی هذا الحدّ یکون عند العقلاء بحیث لا یکون قابلا للاعتناء أصلا،و حینئذ فیجوز ارتکاب جمیع الأطراف مع وجود هذه الأمارة العقلائیّة بالنسبة إلی الجمیع</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لکنّ المحقّق المزبور بعد توجیهه جواز الارتکاب بما یرجع إلی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فیما ذکرنا أیضا تأمّل،فإنّ الاطمئنان بعدم الحرام فی کلّ واحد واحد بالخصوص کیف یجتمع مع العلم بوجود الحرام بینها و عدم خروجه عنها؟و هل یمکن اجتماع العلم بالموجبة الجزئیّة مع الظنّ بالسلب</w:t>
      </w:r>
    </w:p>
    <w:p>
      <w:pPr>
        <w:pStyle w:val="BookText"/>
        <w:rPr/>
      </w:pPr>
      <w:r>
        <w:rPr>
          <w:rFonts w:ascii="Amiri" w:hAnsi="Amiri" w:eastAsia="Amiri" w:cs="Amiri"/>
          <w:color w:val="111111"/>
          <w:sz w:val="28"/>
          <w:sz w:val="28"/>
          <w:szCs w:val="28"/>
          <w:rtl w:val="true"/>
          <w:lang w:bidi="ar-SA"/>
        </w:rPr>
        <w:t xml:space="preserve">الکلّی؟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هذه الشبهة إنّما تتمّ لو کان متعلّق الاطمئنان متّحدا مع متعلّق العلم،و لکنه لیس کذلک؛لأنّ المعلوم و متعلّق العلم هو وجود الحرام بین هذه الأطراف بصورة الموجبة الجزئیّة،و متعلّق الاطمئنان هو خروج کلّ واحد منها بالقیاس إلی غیرها،و لا یجتمع العلم بالموجبة الجزئیّة مع الظنّ و الاطمئنان بالسالبة الکلّیّة فی مورد،فحصل الاختلاف بین المتعلّقین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ذلک ما یتحقّق فی الشبهة المحصورة أیضا من اجتماع العلم بوجود الحرام بین الإنائین مع الشکّ فی کلّ واحد منهما أنّه هو المحرّم،أو الاطمئنان بعدم کونه محرّما؛لأنّ ما تعلّق به العلم هو وجود الخمر بینهما،و ما تعلّق به الاطمئنان أو الشکّ هو عدم کون هذا الفرد خمرا،و عدم کون ذاک الفرد خمرا،و عدم کون ذلک الفرد خمرا،و التنافی ثابت بین العلم بالموجبة الجزئیّة و الاطمئنان فی السلب الکلّی،لا فی المقام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إبداء شبهة اخری،و هی أنّ الأمارة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عقلیّة کانت أو شرعیّة إنّما تکون معتبرة مع عدم العلم بکونها مخالفة للواقع،سواء کان العلم تفصیلیّا أو إجمالیّا،و فی المقام نعلم إجمالا بأنّ واحدا من هذه الأمارات العقلیّة المتکثّرة القائمة علی خروج کلّ واحد من الأطراف بالقیاس إلی غیرها مخالف للواقع قطعا؛للعلم الإجمالی بوجود الحرام بینها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یدفع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کانت الأمارة قائمة علی عدم کون کلّ واحد من الأطراف بالقیاس إلی غیره هو المحرّم الواقعی،کذلک هنا أمارة عقلائیّة علی عدم کون کلّ أمارة بالقیاس إلی غیرها هی الأمارة المخالفة للواقع؛لأنّ الشبهة فیه أیضا غیر محصورة،فتأمّل</w:t>
      </w:r>
      <w:r>
        <w:rPr>
          <w:rFonts w:eastAsia="IRNazanin" w:cs="IRNazanin"/>
          <w:color w:val="111111"/>
          <w:sz w:val="28"/>
          <w:szCs w:val="28"/>
          <w:rtl w:val="true"/>
          <w:lang w:bidi="fa-IR"/>
        </w:rPr>
        <w:t>.</w:t>
      </w:r>
      <w:bookmarkStart w:id="461" w:name="pg16966_184668"/>
    </w:p>
    <w:p>
      <w:pPr>
        <w:pStyle w:val="Heading6"/>
        <w:numPr>
          <w:ilvl w:val="5"/>
          <w:numId w:val="1"/>
        </w:numPr>
        <w:rPr/>
      </w:pPr>
      <w:bookmarkStart w:id="462" w:name="__RefHeading___Toc1628392_3830689328"/>
      <w:bookmarkStart w:id="463" w:name="_Toc179"/>
      <w:bookmarkEnd w:id="461"/>
      <w:bookmarkEnd w:id="462"/>
      <w:r>
        <w:rPr>
          <w:rtl w:val="true"/>
        </w:rPr>
        <w:t>ضابطة الشبهة الغیر المحصورة</w:t>
      </w:r>
      <w:bookmarkEnd w:id="463"/>
    </w:p>
    <w:p>
      <w:pPr>
        <w:pStyle w:val="BookText"/>
        <w:rPr/>
      </w:pPr>
      <w:r>
        <w:rPr>
          <w:rFonts w:ascii="IRNazanin" w:hAnsi="IRNazanin" w:eastAsia="IRNazanin"/>
          <w:color w:val="111111"/>
          <w:sz w:val="28"/>
          <w:sz w:val="28"/>
          <w:szCs w:val="28"/>
          <w:rtl w:val="true"/>
          <w:lang w:bidi="fa-IR"/>
        </w:rPr>
        <w:t>وقع البحث و الاختلاف فی ضابطة الشبهة الغیر المحصورة حسب اختلاف الأدلّة التی استدلّ بها لعدم وجوب الاحتیاط فیها،و قد ذکرنا دلیلا بعنوان الإجماع،و دلیلا بعنوان الروایات،و دلیلا عن المحقّق الحائری رحمه اللّه و لا یکون المدار فی جمیعها عنوان الشبهة الغیر المحصورة،بل یختلف العنوان المأخوذ فی کلّ دلیل حسب الأدلّة؛إذ لا یکون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عنوان الشبهة الغیر المحصورة أثر و لا خبر؛لکونها فی الحقیقة من الاصطلاحات الفقهیّة لا الروائیّة،فلا بدّ من ملاحظة کلّ عنوان مأخوذ فی أدلّة عدم وجوب الاحتیاط،فلو تمسّک فیها بالإجماع فالواجب الرجوع فیها إلی العرف فی تعیین مفهومها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اختلفت کلمات الأعاظم فی تحدید المعنی العرفی،فقال جمع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عبارة عمّا یعسر عدّه،و قال بعض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عبارة عمّا یعسر عدّه فی زمان قصیر،و أحال تعیین مراتبه أیضا إلی العرف،و حکی عن بعض آخر منهم امور أخر</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حیث إنّ الإجماع ممّا لا یجوز التمسّک به؛لاختلاف العلل الموجبة للحکم بعدم وجوب الاحتیاط،فلا یکشف عن رأی المعصوم علیه السّلام،و لکنّه علی تقدیر ثبوته لا یقتضی إلاّ عدم وجوب الموافقة القطعیّة؛لأنّه القدر المتیقّن منه، و أمّا جواز المخالفة القطعیّة بارتکاب الجمیع فلا یستفاد منه بعد عدم تیقّن کونه معقد الإجماع،مع أنّه یحتمل قویّا أن یکون المستند للقول بعدم وجوب الاحتیاط هو وجوه أخر،کالروایات الکثیرة الموجودة فی المقام،فلا یکون الإجماع دلیلا مستقلاّ فی قبال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استند فی الحکم إلی الروایات المتقدّمة و نظائرها فلیس هنا عنوان الشبهة الغیر المحصورة حتّی ینازع فی تعیین معناها و بیان مفهومها؛لأنّها لا تدلّ إلاّ علی حلّیّة الشیء المختلط من الحلال و الحرام،و هی و إن کانت مخصّصة بالنسبة إلی الشبهة المحصورة،إلاّ أنّ عنوان المخصّص لیس أیضا هو عنوانها،بل مورد المخصّص هو ما إذا کان الترخیص فی ارتکاب الجمیع مستلزما للإذن فی المعصیة بنظر العقل أو العقلاء،ففی هذا المورد یتمسّک بالعموم و یحکم بالترخیص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أنّه بناء علی هذا الوجه کما لا تکون الموافقة القطعیّة واجبة کذلک لا تکون المخالفة القطعیّة بمحرّمة أصلا؛لدلالة الروایات علی حلّیّة مجموع الشیء المختلط من الحلال و الحرام،و قد عرفت فیما سبق أنّ مرجع ذلک إلی رفع الید عن التکلیف التحریمی الموجود فی البین لمصلحة أقوی،و حینئذ فلو کان من أوّل الأمر قاصدا لارتکاب الجمیع لوجود الخمر بین الأطراف،و لا یتحقّق العلم بارتکابه إلاّ بعد ارتکاب الجمیع،فلا یکون عاصیا،بل و لا متجرّیا؛لعدم کون الخمر الموجود بینها بمحرّم أصلا بعد حصول الاختلاط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استند فی الباب إلی الوجه الذی أفاده فی کتاب الدرر فالضابط هو بلوغ کثرة الأطراف إلی حدّ یکون احتمال کون کلّ واحد منها هو المحرّم الواقعی ضعیفا،بحیث لم یکن معتنی به عند العقلاء أصلا،فکلّما بلغت الکثرة إلی هذا الحدّ تصیر الشبهة غیر محصورة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هذا الوجه أیضا جواز ارتکاب الجمیع؛لأنّ المفروض أنّ فی کلّ واحد من الأطراف أمارة عقلائیّة علی عدم کونه هو المحرّم الواقعی حتّی فیما</w:t>
      </w:r>
      <w:bookmarkStart w:id="464" w:name="pg16966_184670"/>
    </w:p>
    <w:p>
      <w:pPr>
        <w:pStyle w:val="BookText"/>
        <w:rPr/>
      </w:pPr>
      <w:bookmarkEnd w:id="464"/>
      <w:r>
        <w:rPr>
          <w:rFonts w:ascii="IRNazanin" w:hAnsi="IRNazanin" w:eastAsia="IRNazanin"/>
          <w:color w:val="111111"/>
          <w:sz w:val="28"/>
          <w:sz w:val="28"/>
          <w:szCs w:val="28"/>
          <w:rtl w:val="true"/>
          <w:lang w:bidi="fa-IR"/>
        </w:rPr>
        <w:t>إذا بقی طرف واحد،فإنّ الأمارة أیضا قائمة علی عدم کونه هو المحرّم،بل المحرّم کان فی ضمن ما ارتکبه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قصده من أوّل الأمر ارتکاب المحرّم الواقعی بارتکاب الجمیع، و ارتکب واحدا منها و اتّفق مصادفته للمحرّم الواقعی تصحّ عقوبته علیه، کما لا یخفی</w:t>
      </w:r>
      <w:r>
        <w:rPr>
          <w:rFonts w:eastAsia="IRNazanin" w:cs="IRNazanin"/>
          <w:color w:val="111111"/>
          <w:sz w:val="28"/>
          <w:szCs w:val="28"/>
          <w:rtl w:val="true"/>
          <w:lang w:bidi="fa-IR"/>
        </w:rPr>
        <w:t>.</w:t>
      </w:r>
    </w:p>
    <w:p>
      <w:pPr>
        <w:pStyle w:val="Heading6"/>
        <w:numPr>
          <w:ilvl w:val="5"/>
          <w:numId w:val="1"/>
        </w:numPr>
        <w:rPr/>
      </w:pPr>
      <w:bookmarkStart w:id="465" w:name="__RefHeading___Toc1628394_3830689328"/>
      <w:bookmarkStart w:id="466" w:name="_Toc180"/>
      <w:bookmarkEnd w:id="465"/>
      <w:r>
        <w:rPr>
          <w:rtl w:val="true"/>
        </w:rPr>
        <w:t>کلام المحقّق النائینی رحمه اللّه فی ضابط الشبهة الغیر المحصورة</w:t>
      </w:r>
      <w:bookmarkEnd w:id="466"/>
    </w:p>
    <w:p>
      <w:pPr>
        <w:pStyle w:val="BookText"/>
        <w:rPr/>
      </w:pPr>
      <w:r>
        <w:rPr>
          <w:rFonts w:ascii="IRNazanin" w:hAnsi="IRNazanin" w:eastAsia="IRNazanin"/>
          <w:color w:val="111111"/>
          <w:sz w:val="28"/>
          <w:sz w:val="28"/>
          <w:szCs w:val="28"/>
          <w:rtl w:val="true"/>
          <w:lang w:bidi="fa-IR"/>
        </w:rPr>
        <w:t>ثمّ إنّ المحقّق النائینی رحمه اللّه أفاد فی بیان ضابط الشبهة الغیر المحصورة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ضابط الشبهة الغیر المحصورة هو أن تبلغ أطراف الشبهة حدّا لا یمکن عادة جمعها فی الاستعمال من أکل أو شرب أو نحوهما لأجل الکثرة، فلا بدّ فی الشبهة الغیر المحصورة من اجتماع کلا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العدد،و عدم التمکّن من جمعه فی الاستعمال،فالعلم بنجاسة حبّة من الحنطة فی ضمن حقّه منها لا یکون من قبیل الشبهة الغیر المحصورة،لإمکان استعمال الحقّة من الحنطة بطحن و خبز و أکل،مع أنّ نسبة الحبّة إلی الحقّة تزید عن نسبة الواحد إلی الألف،کما أنّ مجرّد عدم التمکّن العادی من جمع الأطراف فی الاستعمال فقط لا یوجب أن تکون الشبهة غیر محصورة؛إذ ربّما لا یتمکّن عادة من ذلک مع کون الشبهة فیه أیضا محصورة،کما لو کان بعض الأطراف فی أقصی بلاد المغرب،فلا بدّ فیها من اجتماع کلا الأمرین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عدم حرمة المخالفة القطعیّة؛لأنّ المفروض عدم التمکّن العادی منها،و کذا عدم وجوب الموافقة القطعیّة؛لأنّ وجوبها فرع حرمة المخالفة القطعیّة؛لأنّ الوجوب یتوقّف علی تعارض الاصول فی الأطراف،و تعارضها یتوقّف علی حرمة المخالفة القطعیّة،لیلزم من جریانها مخالفة عملیّة للتکلیف</w:t>
      </w:r>
    </w:p>
    <w:p>
      <w:pPr>
        <w:pStyle w:val="BookText"/>
        <w:rPr/>
      </w:pPr>
      <w:r>
        <w:rPr>
          <w:rFonts w:ascii="IRNazanin" w:hAnsi="IRNazanin" w:eastAsia="IRNazanin"/>
          <w:color w:val="111111"/>
          <w:sz w:val="28"/>
          <w:sz w:val="28"/>
          <w:szCs w:val="28"/>
          <w:rtl w:val="true"/>
          <w:lang w:bidi="fa-IR"/>
        </w:rPr>
        <w:t>المعلوم فی البین،فإذا لم تحرم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یقع التعارض،و مع عدمه لا یجب الموافقة القطعیّة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علیه استاذنا السیّد الإمام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المراد بالتمکّن العادی من الجمع فی الاستعمال إن کان هو الإمکان دفعة،أی فی أکل واحد أو شرب واحد أو لبس کذلک و هکذا،فهذا یوجب دخول أکثر الشبهات المحصورة فی هذا الضابط؛لأنّ کثیرا منها ممّا لا یمکن عادة جمعها فی استعمال واحد،لأجل کثرة أطرافه المحصورة،و إن کان المراد هو الإمکان و لو تدریجا بحسب مرور الأیّام و الشهور و السنین،فلا زمه خروج أکثر الشبهات الغیر المحصورة؛لإمکان جمعها فی الاستعمال تدریجا،کما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بأنّک عرفت فیما تقدّم مرارا أنّ التکالیف الفعلیّة ثابتة بالنسبة إلی جمیع المخاطبین،و لا تکون مشروطة بالعلم و القدرة و نظائرهما،غایة الأمر أنّ الجاهل و العاجز معذوران فی المخالفة؛لأنّ الملاک فی حسن الخطاب بنحو العموم و استهجانه غیر ما هو المناط فیهما بالنسبة إلی الخطاب الشخصی،فلو لم یکن الشخص قادرا علی ترک المنهی عنه یکون معذورا،کما أنّه لو لم یکن قادرا علی إتیان المأمور به یکون کذلک،فالموجب للمعذوریّة إنّما هو عدم القدرة علی الترک فی الأوّل و علی الفعل فی الثانی؛لتحقّق المخالفة،و أمّا لو لم یکن قادرا علی الفعل فی الأوّل و علی الترک فی الثانی،فلا معنی للعذر هنا؛ لعدم حصول المخالفة منه أصلا،کما لا یخفی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فما أفاده من أنّ عدم التمکّن العادی من المخالفة القطعیّة یوجب</w:t>
      </w:r>
      <w:bookmarkStart w:id="467" w:name="pg16966_184672"/>
    </w:p>
    <w:p>
      <w:pPr>
        <w:pStyle w:val="BookText"/>
        <w:rPr/>
      </w:pPr>
      <w:bookmarkEnd w:id="467"/>
      <w:r>
        <w:rPr>
          <w:rFonts w:ascii="IRNazanin" w:hAnsi="IRNazanin" w:eastAsia="IRNazanin"/>
          <w:color w:val="111111"/>
          <w:sz w:val="28"/>
          <w:sz w:val="28"/>
          <w:szCs w:val="28"/>
          <w:rtl w:val="true"/>
          <w:lang w:bidi="fa-IR"/>
        </w:rPr>
        <w:t>أن لا تکون محرّمة ممنوع؛لأنّ عدم التمکّن لا یوجب تحقّق المنهی عنه حتّی یرتفع حکمه أو یصیر معذورا،فتدبّر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سلّم ما ذکر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تعلّق به التکلیف التحریمی هو الخمر الموجود فی البین،فلا بدّ من ملاحظة عدم التمکّن بالنسبة إلیه،و أمّا الجمع بین الأطراف الذی هو عبارة اخری عن المخالفة القطعیّة،فلا یکون موردا لتعلّق التکلیف حتّی یکون عدم التمکّن العادی من المکلّف به موجبا لرفع التکلیف المتعلّق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بالجملة،ما هو مورد لتعلّق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الخمر الموجود بین الأطراف المتکثّرة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متمکّنا من استعماله فی نفسه؛لأنّه لا یکون إلاّ فی إناء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یتمکّن من استعماله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الجمع بین الأطراف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متعلّقا لحکم تحریمی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نعم،یحکم العقل بلزوم ترکه فی أطراف الشبهة المحصورة أو غیرها أیضا بناء علی بعض الوجوه،کما عرفت</w:t>
      </w:r>
      <w:r>
        <w:rPr>
          <w:rFonts w:eastAsia="IRNazanin" w:cs="IRNazanin"/>
          <w:color w:val="111111"/>
          <w:sz w:val="28"/>
          <w:szCs w:val="28"/>
          <w:rtl w:val="true"/>
          <w:lang w:bidi="fa-IR"/>
        </w:rPr>
        <w:t>.</w:t>
      </w:r>
    </w:p>
    <w:p>
      <w:pPr>
        <w:pStyle w:val="Heading6"/>
        <w:numPr>
          <w:ilvl w:val="5"/>
          <w:numId w:val="1"/>
        </w:numPr>
        <w:rPr/>
      </w:pPr>
      <w:bookmarkStart w:id="468" w:name="__RefHeading___Toc1628396_3830689328"/>
      <w:bookmarkStart w:id="469" w:name="_Toc181"/>
      <w:bookmarkEnd w:id="468"/>
      <w:r>
        <w:rPr>
          <w:rtl w:val="true"/>
        </w:rPr>
        <w:t>مقتضی القاعدة عند الشکّ فی کون شبهة محصورة أو غیر محصورة</w:t>
      </w:r>
      <w:bookmarkEnd w:id="469"/>
    </w:p>
    <w:p>
      <w:pPr>
        <w:pStyle w:val="BookText"/>
        <w:rPr/>
      </w:pPr>
      <w:r>
        <w:rPr>
          <w:rFonts w:ascii="IRNazanin" w:hAnsi="IRNazanin" w:eastAsia="IRNazanin"/>
          <w:color w:val="111111"/>
          <w:sz w:val="28"/>
          <w:sz w:val="28"/>
          <w:szCs w:val="28"/>
          <w:rtl w:val="true"/>
          <w:lang w:bidi="fa-IR"/>
        </w:rPr>
        <w:t>ثمّ إنّه بعد ما عرفت اختلاف الحکم بین الشبهة المحصورة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وجوب الاجتناب فی الشبهات المحصورة و عدم وجوبه فی الشبهات الغیر المحصورة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شکّ فی کون شبهة محصورة أو غیرها من جهة المفهوم أو المصداق،فهل القاعدة تقتضی الاحتیاط أم لا؟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لنتکلّم فی ذلک بناء علی الوجهین الأخیرین اللذین یمکن الاستدلال بهما لنفی وجوب الاجتناب فی الشبهة الغیر المحصورة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الروایات الدالّة علی الحلّیّة،و ما ذکره المحقّق الحائری رحمه اللّه من تحقّق أمارة عقلائیّة فی کلّ واحد من أطراف الشبهة الغیر المحصورة الحاکمة بأنّه لیس الحرام الواقعی و الحرام</w:t>
      </w:r>
    </w:p>
    <w:p>
      <w:pPr>
        <w:pStyle w:val="BookText"/>
        <w:rPr/>
      </w:pPr>
      <w:r>
        <w:rPr>
          <w:rFonts w:ascii="IRNazanin" w:hAnsi="IRNazanin" w:eastAsia="IRNazanin"/>
          <w:color w:val="111111"/>
          <w:sz w:val="28"/>
          <w:sz w:val="28"/>
          <w:szCs w:val="28"/>
          <w:rtl w:val="true"/>
          <w:lang w:bidi="fa-IR"/>
        </w:rPr>
        <w:t>المعلوم بالإجمال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فبناء علی کون الدلیل فی المقام هی الروایات الدالّة علی حلّیّة المختلط من الحلال و الحرام،مثل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عبد اللّه بن سنان،و هی تعمّ کلتا الشبهتین المحصورة و غیر المحصورة،و لا بدّ من إخراج الشبهة المحصورة من عمومها،فإن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قد خصّصت بالإجماع علی وجوب الاجتناب فی الشبهة المحصورة بعنوانها،فإن کانت الشبهة مفهومیّة دائرة بین الأقلّ و الأکثر یجب الرجوع فی مورد الشکّ إلی الروایات الدالّة علی الحلّیّة؛للزوم الأخذ بالقدر المتیقّن،کما هو الشأن فی نظائر المقام ممّا کان الشکّ من جهة المفهوم و تردّده بین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الشبهة مصداقیّة کما إذا علم بأنّ الألف یکون من الشبهة الغیر المحصورة و نصفه من المحصورة،و لکن شکّ فی أنّ أطراف هذه الشبهة الخارجیّة هل تبلغ الألف أو لا تتجاوز عن نصفه؟فلا مجال من الرجوع إلی الإجماع بعد عدم إحراز موضوعه،و لا من الرجوع إلی الروایات؛لأنّه من قبیل التمسّک بالعامّ فی الشبهة المصداقیّة للمخصّص،و قد حقّق سابقا عدم الجواز،بل اللازم الرجوع إلی أدلّة التکالیف الأوّلیّة و الحکم بوجوب الاجتناب؛لعدم ثبوت المرخّص،کما هو واضح</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لو کان المخصّص للروایات هو الإجماع علی خروج عنوان الشبهة المحصورة،و أمّا لو کان المخصّص هو حکم عقل العرف بلزوم رفع الید عن العموم فی ما یوجب الإذن فی المعصیة،فاللازم بناء علی ما ذکرنا سابقا من أنّ الدلیل العقلی إنّما یکون کالمخصّص المتّصل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ضروریا کان أو نظریّا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العامّ من أوّل الأمر مقیّدا بغیر صورة یستلزم الإذن فی المعصیة الذی هو قبیح،فلا یصحّ التمسّک به فی مورد الشکّ؛لأنّه من قبیل التمسّک بالعامّ فی</w:t>
      </w:r>
      <w:bookmarkStart w:id="470" w:name="pg16966_184674"/>
    </w:p>
    <w:p>
      <w:pPr>
        <w:pStyle w:val="BookText"/>
        <w:rPr/>
      </w:pPr>
      <w:bookmarkEnd w:id="470"/>
      <w:r>
        <w:rPr>
          <w:rFonts w:ascii="IRNazanin" w:hAnsi="IRNazanin" w:eastAsia="IRNazanin"/>
          <w:color w:val="111111"/>
          <w:sz w:val="28"/>
          <w:sz w:val="28"/>
          <w:szCs w:val="28"/>
          <w:rtl w:val="true"/>
          <w:lang w:bidi="fa-IR"/>
        </w:rPr>
        <w:t>الشبهة المصداقیّة لنفسه،و هو لا یصحّ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الدلیل هو الوجه الأخیر،فإن کانت الشبهة مصداقیّة فالظاهر أنّه لا یجب الاجتناب؛لأنّ العلم الإجمالی بوجود الحرام الواقعی فی البین و إن کان موجبا للاحتیاط،إلاّ أنّه إذا خرج من ذلک ما إذا قامت الأمارة العقلائیّة علی عدم کون کلّ واحد من الأطراف هو الحرام الواقعی بالقیاس إلی غیره، فهو نظیر ما إذا دلّ الدلیل الشرعی علی ذلک،فالتمسّک بدلیل التکلیف الواقعی فی مورد الشکّ من قبیل التمسّک بالعامّ فی الشبهة المصداقیّة،و حینئذ فلا یبقی وجه لوجوب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کانت الشبهة مفهومیّة فالواجب الرجوع إلی دلیل التکلیف الواقعی و الحکم بوجوب الاجتناب؛لعدم ثبوت کون مورد الشکّ خارجا،نظیر ما إذا کان المخصّص اللفظی مجملا مفهوما،مردّدا بین الأقلّ و الأکثر،کما لا یخفی</w:t>
      </w:r>
      <w:r>
        <w:rPr>
          <w:rFonts w:eastAsia="IRNazanin" w:cs="IRNazanin"/>
          <w:color w:val="111111"/>
          <w:sz w:val="28"/>
          <w:szCs w:val="28"/>
          <w:rtl w:val="true"/>
          <w:lang w:bidi="fa-IR"/>
        </w:rPr>
        <w:t>.</w:t>
      </w:r>
    </w:p>
    <w:p>
      <w:pPr>
        <w:pStyle w:val="Heading6"/>
        <w:numPr>
          <w:ilvl w:val="5"/>
          <w:numId w:val="1"/>
        </w:numPr>
        <w:rPr/>
      </w:pPr>
      <w:bookmarkStart w:id="471" w:name="__RefHeading___Toc1628398_3830689328"/>
      <w:bookmarkStart w:id="472" w:name="_Toc182"/>
      <w:bookmarkEnd w:id="471"/>
      <w:r>
        <w:rPr>
          <w:rtl w:val="true"/>
        </w:rPr>
        <w:t>تنبیهان</w:t>
      </w:r>
      <w:bookmarkEnd w:id="47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الحکم بعدم تأثیر العلم الإجمالی فی الشبهة الغیر المحصورة، هل تکون الأطراف محکومة بالحکم المترتّب علی الشکّ البدوی،فلا یجوز التوضّی بالمائع المشتبه بین الماء و البول بالشبهة الغیر المحصورة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الشأن فی المشتبه بالشبهة البدویّة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لزوم إحراز أنّ ما یتوضّأ به ماء مطلق، أو تسقط الأطراف عن حکم الشکّ البدوی أیضا،فیجوز الوضوء بالمائع المردّد بین الماء و البول فی المثال؟وجهان مبنیّان علی الوجهین السابقین اللذین استند إلیهما لنفی وجوب الاحتیاط فی الشبهة الغیر المحصورة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المستند فی ذلک هی روایات الحلّ فلا یجوز التوضّی به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مدلولها مجرّد الحلّیّة فی مقابل الحرمة،و أمّا إثبات الموضوع و أنّ الحلال هو الماء فلا تدلّ علیه أصلا،کما هو الشأن فی الشکّ البدوی،کما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المستند هو الوجه الأخیر الذی مرجعه إلی وجود أمارة عقلائیّة فی کلّ واحد من الأطراف،فتسقط عن حکم الشکّ البدوی أیضا؛ لأنّ الأمارة قائمة علی عدم کون کلّ واحد منها هو البول،و المفروض اعتبار هذه الأمارة شرعا،فکلّ واحد من الأطراف محکوم شرعا بعدم کونه بولا، فیجوز التوضّی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هذا،و لا یخفی أنّه بناء علی ما أفاده المحقّق النائینی رحمه اللّه </w:t>
      </w:r>
      <w:r>
        <w:rPr>
          <w:rStyle w:val="FootnoteAnchor"/>
          <w:rtl w:val="true"/>
        </w:rPr>
        <w:footnoteReference w:id="304"/>
      </w:r>
      <w:r>
        <w:rPr>
          <w:rFonts w:ascii="IRNazanin" w:hAnsi="IRNazanin" w:eastAsia="IRNazanin"/>
          <w:color w:val="111111"/>
          <w:sz w:val="28"/>
          <w:sz w:val="28"/>
          <w:szCs w:val="28"/>
          <w:rtl w:val="true"/>
          <w:lang w:bidi="fa-IR"/>
        </w:rPr>
        <w:t>من الوجه لعدم وجوب الاحتیاط فی الشبهة الغیر المحصورة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أنّه لا تکون المخالفة القطعیّة بمحرّمة؛لعدم القدرة علیها،و وجوب الموافقة القطعیّة فرع حرمة المخالفة،فإذا فرض عدمها لا تکون الموافقة أیضا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الالتزام بکون کلّ واحد من الأطراف هو حکم الشکّ البدوی،کما هو واضح،مع أنّه ذکر الفاضل المقرّر أنّه کان شیخه الاستاذ مائلا إلی سقوط حکم الشبهة البدویّة أیضا،فتدبّر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أنّ روایات الحلّ لا تشمل الشبهة الغیر المحصورة الوجوبیّة؛ لانحصار موضوعها بالمختلط من الحلال 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نعم،الوجه الأخیر یشمل الصورتین معا،و حینئذ فلو نذر أن یشرب من إناء معیّن و اشتبه بین الأوانی الغیر المحصورة و خرج جمیع الأطراف عن محلّ الابتلاء و بقی واحد منها فقط، فلا یجب الشرب من الإناء الذی هو محلّ للابتلاء؛لقیام الأمارة العقلائیّة علی عدم کونه هو الإناء الذی نذر أن یشرب منه،بعد کون احتمال أنّه هو ذلک الإناء ضعیفا لا یعتنی به عند العقلاء</w:t>
      </w:r>
      <w:r>
        <w:rPr>
          <w:rFonts w:eastAsia="IRNazanin" w:cs="IRNazanin"/>
          <w:color w:val="111111"/>
          <w:sz w:val="28"/>
          <w:szCs w:val="28"/>
          <w:rtl w:val="true"/>
          <w:lang w:bidi="fa-IR"/>
        </w:rPr>
        <w:t>.</w:t>
      </w:r>
      <w:bookmarkStart w:id="473" w:name="pg16966_184676"/>
    </w:p>
    <w:p>
      <w:pPr>
        <w:pStyle w:val="Heading6"/>
        <w:numPr>
          <w:ilvl w:val="5"/>
          <w:numId w:val="1"/>
        </w:numPr>
        <w:rPr/>
      </w:pPr>
      <w:bookmarkStart w:id="474" w:name="__RefHeading___Toc1628400_3830689328"/>
      <w:bookmarkStart w:id="475" w:name="_Toc183"/>
      <w:bookmarkEnd w:id="473"/>
      <w:bookmarkEnd w:id="474"/>
      <w:r>
        <w:rPr>
          <w:rtl w:val="true"/>
        </w:rPr>
        <w:t>الأمر الخامس</w:t>
      </w:r>
      <w:r>
        <w:rPr>
          <w:rtl w:val="true"/>
        </w:rPr>
        <w:t>:</w:t>
      </w:r>
      <w:r>
        <w:rPr>
          <w:rtl w:val="true"/>
        </w:rPr>
        <w:t>فی حکم الملاقی لأحد أطراف</w:t>
      </w:r>
      <w:bookmarkEnd w:id="475"/>
    </w:p>
    <w:p>
      <w:pPr>
        <w:pStyle w:val="BookText"/>
        <w:rPr/>
      </w:pPr>
      <w:r>
        <w:rPr>
          <w:rFonts w:ascii="IRNazanin" w:hAnsi="IRNazanin" w:eastAsia="IRNazanin"/>
          <w:color w:val="111111"/>
          <w:sz w:val="28"/>
          <w:sz w:val="28"/>
          <w:szCs w:val="28"/>
          <w:rtl w:val="true"/>
          <w:lang w:bidi="fa-IR"/>
        </w:rPr>
        <w:t>العلم الإجمالی بوجود النجس</w:t>
      </w:r>
    </w:p>
    <w:p>
      <w:pPr>
        <w:pStyle w:val="BookText"/>
        <w:rPr/>
      </w:pPr>
      <w:r>
        <w:rPr>
          <w:rFonts w:ascii="IRNazanin" w:hAnsi="IRNazanin" w:eastAsia="IRNazanin"/>
          <w:color w:val="111111"/>
          <w:sz w:val="28"/>
          <w:sz w:val="28"/>
          <w:szCs w:val="28"/>
          <w:rtl w:val="true"/>
          <w:lang w:bidi="fa-IR"/>
        </w:rPr>
        <w:t>و هذه المسألة تقع موردا للابتلاء کثیرا ما،کما إذا علمنا بنجاسة نقطة من البساط ثمّ لاقاه برجل مرطوبة مثلا،فهل یکون الملاقی محکوما بالنجاسة أو الطهارة أو یتحقّق التفصیل فی المسألة؟</w:t>
      </w:r>
    </w:p>
    <w:p>
      <w:pPr>
        <w:pStyle w:val="BookText"/>
        <w:rPr/>
      </w:pPr>
      <w:r>
        <w:rPr>
          <w:rFonts w:ascii="IRNazanin" w:hAnsi="IRNazanin" w:eastAsia="IRNazanin"/>
          <w:color w:val="111111"/>
          <w:sz w:val="28"/>
          <w:sz w:val="28"/>
          <w:szCs w:val="28"/>
          <w:rtl w:val="true"/>
          <w:lang w:bidi="fa-IR"/>
        </w:rPr>
        <w:t>و تنقیح الکلام فی هذا المقام یتمّ ببیان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بالملاقاة قد یکون متقدّما علی العلم الإجمالی بوجود النجس فی البین،و قد یکون متأخّرا عنه،و قد یکون مقارنا له،و علی أی تقدیر فقد یکون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موردا للابتلاء،و قد یکون خارجا عنه مطلقا أو حین العلم الإجمالی بالنجس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یعلم أوّلا بنجاسة الملاقی و الطرف،و قد یعلم أوّلا نجاسة الملاقی و الطرف،و قد یعلم نجاسة الملاقی و الملاقی أو الطرف،و أنّ ملاقی النجس نجس بعنوانه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أنّ نجاسة ملاقی النجس إنّما هی حکم وضعی تعبّدی ثابت لموضوعه،و لا تکون من آثار النجس بحیث کان معنی الاجتناب عن النجس راجعا إلی الاجتناب عنه و عمّا یلاقیه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یقال بأنّ تنجیس النجس الراجع إلی سببیّته لنجاسة الملاقی یکون مجعولا شرعا،بناء علی ما هو الحقّ من إمکان جعل السببیّة،و أمّا السرایة التکوینیّة فقد لا تکون متحقّقة،کما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کلام الشیخ رحمه اللّه أنّ معنی الاجتناب عن النجس هو الاجتناب عنه و عمّا یلاقیه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یستدلّ لذلک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الرُّجْزَ فَاهْجُرْ </w:t>
      </w:r>
      <w:r>
        <w:rPr>
          <w:rStyle w:val="FootnoteAnchor"/>
          <w:rtl w:val="true"/>
        </w:rPr>
        <w:footnoteReference w:id="305"/>
      </w:r>
      <w:r>
        <w:rPr>
          <w:rFonts w:ascii="IRNazanin" w:hAnsi="IRNazanin" w:eastAsia="IRNazanin"/>
          <w:color w:val="111111"/>
          <w:sz w:val="28"/>
          <w:sz w:val="28"/>
          <w:szCs w:val="28"/>
          <w:rtl w:val="true"/>
          <w:lang w:bidi="fa-IR"/>
        </w:rPr>
        <w:t>لأنّ هجر النجاسات لا یتحقّق إلاّ بهجر ملاقیها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بروایة جابر الجعفی عن أبی جعفر علیه السّلام أنّه أتاه رجل،فقال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وقعت فأرة فی خابیة فیها سمن أو زیت،فما تری فی أکله؟فقال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الفأرة أهون علیّ من أن أترک طعامی من أجلها،فقال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لم تستخفّ بالفأرة،إنّما استخففت بدینک،إنّ اللّه حرّم المیتة من کلّ شیء</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الدلالة أنّه علیه السّلام جعل ترک الاجتناب عن الطعام استخفافا بتحریم المیتة،و لو لا استلزامه لتحریم ملاقیه لم یکن أکل الطعام استخفافا بتحریم المیتة،فوجوب الاجتناب عن شیء یستلزم وجوب الاجتناب عن 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الرُّجْزَ فَاهْجُرْ فنمنع أوّلا أن یکون المراد بالرّجز هی الأعیان النجسة،و نمنع ثانیا کون المراد بالهجر هو هجره و هجر ما یلاقیه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فمضافا إلی ضعف سندها لا بدّ من ملاحظة أمرین فیها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حمل الحرمة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حرّم المیتة من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النجاسة مضافا إلی أنّه خلاف الظاهر لا شاهد علیه،بل معناها حرمة أکل</w:t>
      </w:r>
    </w:p>
    <w:p>
      <w:pPr>
        <w:pStyle w:val="BookText"/>
        <w:rPr/>
      </w:pPr>
      <w:r>
        <w:rPr>
          <w:rFonts w:ascii="IRNazanin" w:hAnsi="IRNazanin" w:eastAsia="IRNazanin"/>
          <w:color w:val="111111"/>
          <w:sz w:val="28"/>
          <w:sz w:val="28"/>
          <w:szCs w:val="28"/>
          <w:rtl w:val="true"/>
          <w:lang w:bidi="fa-IR"/>
        </w:rPr>
        <w:t>میتة،و معلوم أنّ حرمة أکل کلّ میتة لا یستلزم النجاسة،فإنّ السمکة إذا ماتت فی الماء و لم تحقّق التذکیة الشرعیّة لها تکون میتة محرّمة الأکل،لکنّها لیست بنجسة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ملازمة بین حرمة الشیء و حرمة ملاقیه،و أنّ التصرّف الحرام فی المال المغصوب لا یستلزم حرمة ملاقیه،و هذه المسألة من اختصاصات باب النجاسات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حرّم المیتة من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التعلیل فی الروایة،و هو یدور مدار الحرمة لا النجاسة،و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حرمة الشیء لا یستلزم حرمة الملاقی،و من هنا تتحقّق مشکلة،و هی عدم التناسب و الارتباط بین سؤال السائل و جواب الإمام،فإنّ السؤال یکون عن أکل السمن و الزیت الکذائی،و الجواب یکون عن حرمة المیتة،و هذا ما اضطرّ الشیخ رحمه اللّه إلی اتّخاذ الطریق المذکور،فجعل المدار فی استدلال الإمام علیه السّلام مسألة نجاسة المیتة،مع أنّه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یحتمل قویّا أن یکون مورد السؤال هو وقوع الفأرة فی الطعام بحیث تفسّخت فیه و انبثّت أجزاؤها،فحرمة أکل الطعام إنّما هو من حیث أنّه مستلزم لأکل المیتة،و الدلیل علی ذلک هو التعلیل الدالّ علی أنّ ترک الاجتناب عن الطعام استخفاف بتحریم المیتة؛ضرورة أنّه لم یقل أحد بأنّ حرمة شیء تستلزم حرمة ما یلاقیه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الطباع تتنفّر من أکل الطعام الکذائی الذی صارت أجزاء المیتة مخلوطة بأجزائه فلا ینبغی حمل مورد السؤال علیه،مدفوعة بقول السائل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الفأرة أهون علیّ من أن أترک طعامی من أجلها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بعد ملاحظة</w:t>
      </w:r>
      <w:bookmarkStart w:id="476" w:name="pg16966_184679"/>
    </w:p>
    <w:p>
      <w:pPr>
        <w:pStyle w:val="BookText"/>
        <w:rPr/>
      </w:pPr>
      <w:bookmarkEnd w:id="476"/>
      <w:r>
        <w:rPr>
          <w:rFonts w:ascii="IRNazanin" w:hAnsi="IRNazanin" w:eastAsia="IRNazanin"/>
          <w:color w:val="111111"/>
          <w:sz w:val="28"/>
          <w:sz w:val="28"/>
          <w:szCs w:val="28"/>
          <w:rtl w:val="true"/>
          <w:lang w:bidi="fa-IR"/>
        </w:rPr>
        <w:t>حال الأعراب فی صدر الإسلام،بل فی الأزمنة المتأخّرة،کما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لم یقم الدلیل علی نجاسة ملاقی النجس لم یفهم أحد من نفس الأدلّة الدالّة علی نجاسة الأعیان النجسة نجاسة ما یلاقیها من سائر الأشیاء أیضا،بل لا بدّ من قیام الدلیل علی ذلک،و قد عرفت أنّ ظاهره جعل السببیّة الشرعیّة الراجعة إلی تأثیر النجس شرعا فی نجاسة ملاقیه، فتدبّر</w:t>
      </w:r>
      <w:r>
        <w:rPr>
          <w:rFonts w:eastAsia="IRNazanin" w:cs="IRNazanin"/>
          <w:color w:val="111111"/>
          <w:sz w:val="28"/>
          <w:szCs w:val="28"/>
          <w:rtl w:val="true"/>
          <w:lang w:bidi="fa-IR"/>
        </w:rPr>
        <w:t>.</w:t>
      </w:r>
    </w:p>
    <w:p>
      <w:pPr>
        <w:pStyle w:val="Heading6"/>
        <w:numPr>
          <w:ilvl w:val="5"/>
          <w:numId w:val="1"/>
        </w:numPr>
        <w:rPr/>
      </w:pPr>
      <w:bookmarkStart w:id="477" w:name="__RefHeading___Toc1628402_3830689328"/>
      <w:bookmarkStart w:id="478" w:name="_Toc184"/>
      <w:bookmarkEnd w:id="477"/>
      <w:r>
        <w:rPr>
          <w:rtl w:val="true"/>
        </w:rPr>
        <w:t>عدم کاشفیّة البیّنة الثانیة بعد إقامة البیّنة الاولی</w:t>
      </w:r>
      <w:bookmarkEnd w:id="478"/>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تأثیر العلم و کذا غیره من الأمارات المعتبرة أن یکون متّصفا بالکاشفیّة الفعلیّة و مؤثّرا فی التنجیز فعلا و صالحا للاحتجاج به کذلک،فلو حصل له من طریق أمارة معتبرة الحکم الواقعی ثمّ قامت أمارة أخری علی وفق الأمارة الاولی فلا تکون الأمارة الثانیة بمؤثّرة أصلا،و یکون وجودها بمنزلة العدم؛لعدم اتّصافها بالکاشفیّة الفعلیّة بعد حصول الکشف بسبب الأمارة الاولی،و عدم تحقّق الکشفین بالنسبة إلی شیء واحد،و کذا لا تکون مؤثّرة فی التنجیز و قابلة للاحتجاج به فعلا؛لعدم إمکان التنجّز مرّتین و استحالة تمامیّة الحجّة ثانیا بعد إتمامها أوّلا،و کذا بالنسبة إلی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أن یکون لها عنوان تعلیقی بأنّ الأمارة الثانیة کاشفة و منجّزة لو لم تکن الأمارة الاولی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العلم الإجمالی بالنجس متقدّما علی العلم بالملاقاة فلا یجب الاجتناب عن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العلم الإجمالی بالنجس المردّد بین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الطرف قد أثّر فی التّنجز بمجرّد تحقّقه و صار موجبا للاجتناب علی أیّ تقدیر و کاشفا للواقع بهذا النحو من</w:t>
      </w:r>
    </w:p>
    <w:p>
      <w:pPr>
        <w:pStyle w:val="BookText"/>
        <w:rPr/>
      </w:pPr>
      <w:r>
        <w:rPr>
          <w:rFonts w:ascii="IRNazanin" w:hAnsi="IRNazanin" w:eastAsia="IRNazanin"/>
          <w:color w:val="111111"/>
          <w:sz w:val="28"/>
          <w:sz w:val="28"/>
          <w:szCs w:val="28"/>
          <w:rtl w:val="true"/>
          <w:lang w:bidi="fa-IR"/>
        </w:rPr>
        <w:t>الکشف،و العلم الإجمالی الحاصل ثانیا بنجاسة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الطرف لا یکون کاشفا فعلیّا علی تقدیر کون النجس هو الطرف الآخر؛لأنّه صار مکشوفا بالعلم الإجمالی الأوّل،و قد عرفت أنّه لا یعقل عروض الکشف علی الکشف و تحقّقه مرّتین،کما أنّه لا یکون هذا العلم الإجمالی مؤثّرا فی التنجّز فعلا بعد کونه مسبوقا بما أثّر فیه،و حینئذ فلا أثر له أصلا،فالشکّ فی نجاسة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علم أوّلا بنجاسة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الطرف،ثمّ حصل العلم بالملاقاة و العلم بنجاسة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الطرف،و أنّ منشأ العلم الإجمالی بنجاسة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الإجمالی بنجاسة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فذهب المحقّق الخراسانی فی الکفایة إلی عدم وجوب الاجتناب حینئذ عن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حکم الملاقی فی هذه الصورة حکم الملاقی فی الصورة السابقة بلا فرق بینهما أصلا،فکما أنّ الملاقی هناک لم یکن طرفا للعلم الإجمالی بالنجاسة،کذلک الملاقی هنا لا یکون طرفا له،کما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أیضا إلی عدم وجوب الاجتناب عن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علم بالملاقاة،ثمّ حدث العلم الإجمالی،و لکن کان الملاقی خارجا عن محلّ الابتلاء فی حال حدوثه و صار مبتلی به بعده،و إلی وجوب الاجتناب عن الملاقی و الملاقی معا فیما لو حصل العلم الإجمالی بعد العلم بالملاقاة مستدلاّ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ضرورة أنّه حینئذ نعلم إجمالا إمّا بنجاسة الملاقی و الملاقی أو بنجاسة الآخر، فیتنجّز التکلیف بالاجتناب عن النجس فی البین،و هو الواحد أو الاثنین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أیضا یوافق هذا التفصیل؛لما مرّ من الوجه فی الصورة الاولی،فإنّه بعد ما علم إجمالا بنجاسة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الطرف صار مقتضی هذا العلم تنجّز التکلیف بوجوب الاجتناب علی أی تقدیر،فلو کان النجس هو الطرف لکان منکشفا بهذا العلم و تنجّز التکلیف المتعلّق به بسببه، و بعد ذلک لا معنی لتأثیر العلم الإجمالی بنجاسة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الطرف؛إذ لا یعقل الانکشاف مرّتین و تنجّز التکلیف مرّة بعد اخری،کما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العلم الإجمالی لا یکون واجدا لشرط التأثیر و هو التنجیز علی أیّ تقدیر،فالشکّ فی نجاسة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بدوی کالملاقی فی الصورة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أنّ الإشکال إنّما هو من ناحیة الطرف لا الملاقی و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لعدم انکشافه مرّتین و تنجّز التکلیف به کذلک،و حینئذ فلا وقع لما أورده المحقّق النائینی رحمه اللّه </w:t>
      </w:r>
      <w:r>
        <w:rPr>
          <w:rStyle w:val="FootnoteAnchor"/>
          <w:rtl w:val="true"/>
        </w:rPr>
        <w:footnoteReference w:id="308"/>
      </w:r>
      <w:r>
        <w:rPr>
          <w:rFonts w:ascii="IRNazanin" w:hAnsi="IRNazanin" w:eastAsia="IRNazanin"/>
          <w:color w:val="111111"/>
          <w:sz w:val="28"/>
          <w:sz w:val="28"/>
          <w:szCs w:val="28"/>
          <w:rtl w:val="true"/>
          <w:lang w:bidi="fa-IR"/>
        </w:rPr>
        <w:t>علی هذا التفصیل من أنّه لا بدّ من ملاحظة حال المعلوم و المنکشف من حیث التقدّم و التأخّر بحسب الرتبة،و فی الصورة الثانیة تکون رتبة العلم الإجمالی بنجاسة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الطرف متقدّمة علی العلم الإجمالی بنجاسة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الطرف و إن کان حدوثه متأخّرا عن حدوثه؛لأنّ التکلیف بالملاقی إنّما جاء من قبل التکلیف بالملاقی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وجه عدم الورود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 من أنّ الإشکال إنّما هو من ناحیة الطرف،لا من ناحیة تقدّم أحد العلمین علی الآخر حدوثا حتّی یورد علیه بما ذکر</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هذا،مضافا إلی أنّ هذا الإیراد فاسد من أصله،و المثال الذی ذکره</w:t>
      </w:r>
    </w:p>
    <w:p>
      <w:pPr>
        <w:pStyle w:val="BookText"/>
        <w:rPr/>
      </w:pPr>
      <w:r>
        <w:rPr>
          <w:rFonts w:ascii="IRNazanin" w:hAnsi="IRNazanin" w:eastAsia="IRNazanin"/>
          <w:color w:val="111111"/>
          <w:sz w:val="28"/>
          <w:sz w:val="28"/>
          <w:szCs w:val="28"/>
          <w:rtl w:val="true"/>
          <w:lang w:bidi="fa-IR"/>
        </w:rPr>
        <w:t>لا یرتبط بالمقام أصلا،حیث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بوقوع قطرة من الدم فی أحد الإنائین،ثمّ بعد ذلک علم بوقوع قطرة اخری من الدم فی أحد هذین الإنائین أو فی الإناء الثالث،و لکن ظرف وقوع القطرة المعلومة ثانیا أسبق من ظرف وقوع القطرة المعلومة أوّلا،فلا ینبغی التأمّل فی أنّ العلم الإجمالی الثانی یوجب انحلال الأوّل لسبق معلومه علیه</w:t>
      </w:r>
      <w:r>
        <w:rPr>
          <w:rFonts w:eastAsia="IRNazanin" w:cs="IRNazanin"/>
          <w:color w:val="111111"/>
          <w:sz w:val="28"/>
          <w:szCs w:val="28"/>
          <w:rtl w:val="true"/>
          <w:lang w:bidi="fa-IR"/>
        </w:rPr>
        <w:t xml:space="preserve">» </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علیه کما ذکره استاذنا السیّد الإمام رحمه اللّه یتّضح بعد ملاحظة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المنجّزیّة من آثار العلم بوجوده الخارجی؛لأنّه ما لم یوجد فی الخارج لا یؤثّر فی التنجیز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التقدّم و التأخّر إنّما هو من أوصاف العلمین عند العقل؛ضرورة أنّ العلّة و المعلول متقارنان بحسب الوجود الخارجی،و تقدّمها علیه و تأخّره عنها إنّما هو بحسب الرتبة و فی نظر العقل،ففی ظرف ثبوت وصف التقدّم و التأخّر لا یکون العلم بمنجّز،و فی وعاء التنجیز لا معنی للتقدّم و 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فی المقام فی الصورة الثانیة حدوث العلم الإجمالی بنجاسة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الطرف قبل العلم بنجاسة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الطرف،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یؤثّر فی التنجیز بمجرّد حدوثه؛لأنّ التنجیز من آثار وجوده الخارجی کما عرفت،و مع التأثیر فی التنجیز لا مجال لتأثیر العلم الإجمالی الثانی بعد عدم کونه واجدا لشرطه؛لعدم إمکان التأثیر بالنسبة إلی الطرف؛لأنّه لو کان التکلیف متعلّقا به لتنجّز بالعلم الأوّل،و لا معنی للتنجّز مرّتین کما مرّ</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وجه عدم ارتباط المثال بالمقام فهو أنّ فی المثال بعد العلم الإجمالی</w:t>
      </w:r>
    </w:p>
    <w:p>
      <w:pPr>
        <w:pStyle w:val="BookText"/>
        <w:rPr/>
      </w:pPr>
      <w:r>
        <w:rPr>
          <w:rFonts w:ascii="IRNazanin" w:hAnsi="IRNazanin" w:eastAsia="IRNazanin"/>
          <w:color w:val="111111"/>
          <w:sz w:val="28"/>
          <w:sz w:val="28"/>
          <w:szCs w:val="28"/>
          <w:rtl w:val="true"/>
          <w:lang w:bidi="fa-IR"/>
        </w:rPr>
        <w:t>بوقوع القطرة فی أحدهما أو فی الإناء الثالث یعلم أنّ العلم الإجمالی الحادث أوّلا لم یکن واجدا لشرط التنجیز؛لأنّه لم یکن متعلّقا بالتکلیف،لثبوته قبله المنکشف بالعلم الإجمالی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بالجملة،فالعلم الإجمالی الأوّل و إن کان حین حدوثه متعلّقا بالتکلیف و مؤثّرا فی تنجیزه بنظر العالم،إلاّ أنّه بعد استکشاف ثبوته قبله بالعلم الثانی یعلم عدم تعلّقه بالتکلیف و عدم کونه مؤثّرا فی تنجیزه،کما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المقام؛فإنّ العلمین حیث تعلّق أحدهما بوجوب الاجتناب عن الملاقی أو الطرف،و الآخر بوجوب الاجتناب عن الملاقی أو الطرف لا إشکال فی تأثیرهما فی تنجیز متعلّقهما من حیث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عرفت الإشکال فی تأثیر العلم الثانی من ناحیة الطرف لا المتلاقیین،فمن حیث التقدّم و التأخّر من جهة الرتبة لا إشکال فی تأثیرهما أصلا،کما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فانقدح بذلک وقوع الفرق بین المثال و المقام،فإنّ هنا لا یکون شیء من العلمین فاقدا لشرط التأثیر فی التنجیز؛لأنّ کلاّ منهما تعلّق بتکلیف فعلیّ، و التقدّم و التأخّر من جهة الرتبة لا یمنع من ذلک،و هناک لا یکون العلم الإجمالی الحادث أوّلا متعلّقا بتکلیف فعلی بحسب الواقع و إن کان کذلک بنظر العالم ما لم یحدث له العلم الإجمالی الثانی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یظهر الوجه فی وجوب الاجتناب عن المتلاقیین و الطرف فی الصورة الثالثة المفروضة فی کلام المحقّق الخراسانی رحمه اللّه </w:t>
      </w:r>
      <w:r>
        <w:rPr>
          <w:rStyle w:val="FootnoteAnchor"/>
          <w:rtl w:val="true"/>
        </w:rPr>
        <w:footnoteReference w:id="311"/>
      </w:r>
      <w:r>
        <w:rPr>
          <w:rFonts w:ascii="IRNazanin" w:hAnsi="IRNazanin" w:eastAsia="IRNazanin"/>
          <w:color w:val="111111"/>
          <w:sz w:val="28"/>
          <w:sz w:val="28"/>
          <w:szCs w:val="28"/>
          <w:rtl w:val="true"/>
          <w:lang w:bidi="fa-IR"/>
        </w:rPr>
        <w:t>لأنّه علم إجمالا</w:t>
      </w:r>
      <w:bookmarkStart w:id="479" w:name="pg16966_184684"/>
    </w:p>
    <w:p>
      <w:pPr>
        <w:pStyle w:val="BookText"/>
        <w:rPr/>
      </w:pPr>
      <w:bookmarkEnd w:id="479"/>
      <w:r>
        <w:rPr>
          <w:rFonts w:ascii="IRNazanin" w:hAnsi="IRNazanin" w:eastAsia="IRNazanin"/>
          <w:color w:val="111111"/>
          <w:sz w:val="28"/>
          <w:sz w:val="28"/>
          <w:szCs w:val="28"/>
          <w:rtl w:val="true"/>
          <w:lang w:bidi="fa-IR"/>
        </w:rPr>
        <w:t xml:space="preserve">بنجاستهما أو الطرف،و لم یکن هذا العلم مسبوقا بالعلم بنجاسة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الطرف حتّی لا یجب الاجتناب عن الملاقی،و لا بالعلم بنجاسة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الطرف حتّی لا یجب الاجتناب عن الملاقی،بل حدث من حین حدوثه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مردّدا بین المتلاقیین و الطرف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فیؤثّر فی التنجیز علی أیّ تقدیر،فافهم و اغتنم</w:t>
      </w:r>
      <w:r>
        <w:rPr>
          <w:rFonts w:eastAsia="IRNazanin" w:cs="IRNazanin"/>
          <w:color w:val="111111"/>
          <w:sz w:val="28"/>
          <w:szCs w:val="28"/>
          <w:rtl w:val="true"/>
          <w:lang w:bidi="fa-IR"/>
        </w:rPr>
        <w:t>.</w:t>
      </w:r>
    </w:p>
    <w:p>
      <w:pPr>
        <w:pStyle w:val="Heading6"/>
        <w:numPr>
          <w:ilvl w:val="5"/>
          <w:numId w:val="1"/>
        </w:numPr>
        <w:rPr/>
      </w:pPr>
      <w:bookmarkStart w:id="480" w:name="__RefHeading___Toc1628404_3830689328"/>
      <w:bookmarkStart w:id="481" w:name="_Toc185"/>
      <w:bookmarkEnd w:id="480"/>
      <w:r>
        <w:rPr>
          <w:rtl w:val="true"/>
        </w:rPr>
        <w:t>مقتضی الأصل الشرعی فی صور الملاقاة</w:t>
      </w:r>
      <w:bookmarkEnd w:id="481"/>
    </w:p>
    <w:p>
      <w:pPr>
        <w:pStyle w:val="BookText"/>
        <w:rPr/>
      </w:pPr>
      <w:r>
        <w:rPr>
          <w:rFonts w:ascii="IRNazanin" w:hAnsi="IRNazanin" w:eastAsia="IRNazanin"/>
          <w:color w:val="111111"/>
          <w:sz w:val="28"/>
          <w:sz w:val="28"/>
          <w:szCs w:val="28"/>
          <w:rtl w:val="true"/>
          <w:lang w:bidi="fa-IR"/>
        </w:rPr>
        <w:t xml:space="preserve">إلی هنا تمّ البحث فی حکم العقل،و أمّا مقتضی الاصول الشرعیّة فقد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مانع من جریان أصالة الطهارة فی الملاقی؛لأنّ طهارة الملاقی و نجاسته مسبّبة عن طهارة الملاقی و نجاسته،و الأصل الجاری فی السبب و إن کان حاکما علی الأصل الجاری فی المسبّب،إلاّ أنّه حیث لا یجری الأصل فی السبب؛لأنّه یسقط بالمعارضة مع الأصل الجاری فی الطرف الآخر،فلا مانع من جریان الأصل فی المسبّب،فیکون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محکوما شرعا بالطهارة و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لا یخفی أنّه لم ترد آیة و لا روایة علی ما ذکروه من أنّ مع جریان الأصل فی السبب لا مجال لجریانه فی المسبّب،بل المستند فی ذلک هو أنّه مع جریان الأصل فی السبب یرتفع الشکّ فی ناحیة المسبّب تعبّدا،و مع ارتفاعه فی عالم التشریع لا مجال لجریان الأصل فیه أیضا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 هذا لا یتمّ بإطلاقه،بل إنّما یصحّ فیما إذا کان الشکّ فی ناحیة المسبّب فی الأثر الشرعی المترتّب علی السبب شرعا،کالشکّ فی نجاسة الثوب المغسول بالماء المشکوک الکرّیّة،فإنّ مقتضی استصحاب الکرّیّة تحقّق موضوع الدلیل الشرعی الذی یدلّ علی أنّ الکرّ مطهّر مثلا</w:t>
      </w:r>
      <w:r>
        <w:rPr>
          <w:rFonts w:eastAsia="IRNazanin" w:cs="IRNazanin"/>
          <w:color w:val="111111"/>
          <w:sz w:val="28"/>
          <w:szCs w:val="28"/>
          <w:rtl w:val="true"/>
          <w:lang w:bidi="fa-IR"/>
        </w:rPr>
        <w:t>.</w:t>
      </w:r>
      <w:bookmarkStart w:id="482" w:name="pg16966_184685"/>
    </w:p>
    <w:p>
      <w:pPr>
        <w:pStyle w:val="BookText"/>
        <w:rPr/>
      </w:pPr>
      <w:bookmarkEnd w:id="482"/>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الاستصحاب الجاری فی الموضوعات هو الحکم بإبقاء الموضوع تعبّدا فی زمان الشکّ،و حیث إنّه لا معنی لذلک فیما لو لم یکن الموضوع مترتّبا علیه أثر شرعی فلا بدّ من أن یکون الموضوع المستصحب موضوعا لأثر شرعی،و من هنا یکون الاستصحاب الجاری فی الموضوعات حاکما علی الأدلّة الواقعیّة لأنّه ینقّح به موضوعاتها،و تفصیل الکلام یأتی فی مبحث الاستصحاب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 نجاسة الملاقی و إن کانت من الآثار الشرعیّة لنجاسة الملاقی،إلاّ أنّ طهارة الملاقی لم تجعل فی شیء من الأدلّة الشرعیّة من آثار طهارة الملاقی،و إنّما هو حکم عقلی،کما هو واضح،فما أفادوه من أنّ الشکّ فی طهارة الملاقی مسبّب عن الشکّ فی طهارة الملاقی،و مع جریان الأصل فیها لا یبقی مجال لجریانه فی المسبّب،ممنوع جدّا،فجریان الأصل فی الملاقی باق بقوّته</w:t>
      </w:r>
      <w:r>
        <w:rPr>
          <w:rFonts w:eastAsia="IRNazanin" w:cs="IRNazanin"/>
          <w:color w:val="111111"/>
          <w:sz w:val="28"/>
          <w:szCs w:val="28"/>
          <w:rtl w:val="true"/>
          <w:lang w:bidi="fa-IR"/>
        </w:rPr>
        <w:t>.</w:t>
      </w:r>
    </w:p>
    <w:p>
      <w:pPr>
        <w:pStyle w:val="Heading6"/>
        <w:numPr>
          <w:ilvl w:val="5"/>
          <w:numId w:val="1"/>
        </w:numPr>
        <w:rPr/>
      </w:pPr>
      <w:bookmarkStart w:id="483" w:name="__RefHeading___Toc1628406_3830689328"/>
      <w:bookmarkStart w:id="484" w:name="_Toc186"/>
      <w:bookmarkEnd w:id="483"/>
      <w:r>
        <w:rPr>
          <w:rtl w:val="true"/>
        </w:rPr>
        <w:t>شبهة المحقّق الحائری و جوابها</w:t>
      </w:r>
      <w:bookmarkEnd w:id="484"/>
    </w:p>
    <w:p>
      <w:pPr>
        <w:pStyle w:val="BookText"/>
        <w:rPr/>
      </w:pPr>
      <w:r>
        <w:rPr>
          <w:rFonts w:ascii="IRNazanin" w:hAnsi="IRNazanin" w:eastAsia="IRNazanin"/>
          <w:color w:val="111111"/>
          <w:sz w:val="28"/>
          <w:sz w:val="28"/>
          <w:szCs w:val="28"/>
          <w:rtl w:val="true"/>
          <w:lang w:bidi="fa-IR"/>
        </w:rPr>
        <w:t>ثمّ إنّ هنا شبهة لبعض المحقّقین من المعاصرین،و هی تبتنی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لاقی الإناء الثالث الإنائین المشتبهین فیقع الشکّ أوّلا فی أنّ هذا المائع الواقع فی هذا الإناء طاهر أم نجس؟و ثانیا فی أنّ شربه حلال أم لا؟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أنّ طهارة الملاقی مسبّب عن طهارة الملاقی،کذلک حلّیّة کلّ واحد من الإناءات الثلاث مسبّب عن طهارته،فالحلّیّة فی کلّ منها فی الرتبة المتأخّرة عن طهارته،فالشکّ فی طهارة الملاقی یکون فی مرتبة الشکّ فی حلّیّة الملاقی،بمعنی أنّ کلیهما مسبّبان عن الشکّ فی طهارة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ستّة اصول فی الأطراف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منها أصالة الطهارة،و ثلاثة أصالة الحلّیّة،و الاثنان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أصالة الطهارة فی الملاقی و أصالة الطهارة فی الطرف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یسقطان أوّلا؛لأنّهما فی رتبة واحدة،و ثلاث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أصالة الحلّیّة فیهما و أصالة الطهارة فی الملاقی فی رتبة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سقوط أصالتی 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تسقط أصالة طهارة الملاقی أیضا،و لم یبق فی البین إلاّ أصالة الحلّیّة فی الملاقی،و هی واقعة فی رتبة ثالثة،و لا وجه لسقوطها،لسلامتها عن المعارض،و المفروض أنّه لا یکون أصل حاکم علیها؛ لأنّ الأصل الحاکم غیر جار لأجل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یجب الاجتناب عن الملاقی بالنسبة إلی الأکل و نظائره،و لا یکون محکوما بالطهارة شرعا،فلا یجوز التوضّی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یمکن الجواب عن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عرفت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أصالة الحلّیّة فی مطلق الشبهات ممّا لم یدلّ علیها دلیل؛لأنّ ما یتوهّم أن یکون مستندا لها هی روایة مسعدة بن صدقة المتقدّمة </w:t>
      </w:r>
      <w:r>
        <w:rPr>
          <w:rStyle w:val="FootnoteAnchor"/>
          <w:rtl w:val="true"/>
        </w:rPr>
        <w:footnoteReference w:id="312"/>
      </w:r>
      <w:r>
        <w:rPr>
          <w:rFonts w:ascii="IRNazanin" w:hAnsi="IRNazanin" w:eastAsia="IRNazanin"/>
          <w:color w:val="111111"/>
          <w:sz w:val="28"/>
          <w:sz w:val="28"/>
          <w:szCs w:val="28"/>
          <w:rtl w:val="true"/>
          <w:lang w:bidi="fa-IR"/>
        </w:rPr>
        <w:t>،و قد عرفت الإشکال فیها بحیث لا یجوز الاعتماد علیها،و أمّا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آخره،کما فی صحیحة عبد اللّه بن سنان </w:t>
      </w:r>
      <w:r>
        <w:rPr>
          <w:rStyle w:val="FootnoteAnchor"/>
          <w:rtl w:val="true"/>
        </w:rPr>
        <w:footnoteReference w:id="313"/>
      </w:r>
      <w:r>
        <w:rPr>
          <w:rFonts w:ascii="IRNazanin" w:hAnsi="IRNazanin" w:eastAsia="IRNazanin"/>
          <w:color w:val="111111"/>
          <w:sz w:val="28"/>
          <w:sz w:val="28"/>
          <w:szCs w:val="28"/>
          <w:rtl w:val="true"/>
          <w:lang w:bidi="fa-IR"/>
        </w:rPr>
        <w:t>،فقد ظهر لک أنّ ذلک یختصّ بالشبهات المقرونة بالعلم الإجمالی،و مقتضی عمومها و إن کان الشمول للشبهة المحصورة أیضا إلاّ أنّ الدلیل العقلی أو العقلائی قد خصّصه،فانحصر مورده بالشبهة الغیر المحصورة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التمسّک فی نفی الحرمة المجهولة بأدلّة البراءة فهو و إن کان صحیحا،إلاّ</w:t>
      </w:r>
    </w:p>
    <w:p>
      <w:pPr>
        <w:pStyle w:val="BookText"/>
        <w:rPr/>
      </w:pPr>
      <w:r>
        <w:rPr>
          <w:rFonts w:ascii="IRNazanin" w:hAnsi="IRNazanin" w:eastAsia="IRNazanin"/>
          <w:color w:val="111111"/>
          <w:sz w:val="28"/>
          <w:sz w:val="28"/>
          <w:szCs w:val="28"/>
          <w:rtl w:val="true"/>
          <w:lang w:bidi="fa-IR"/>
        </w:rPr>
        <w:t>أنّک عرفت عدم شمول أدلّة البراءة لأطراف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بالجملة،فلیس هنا ما یحکم بالحلّیّة و عدم الحرمة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کان،فلو سلّم ذلک فیمکن الجواب بما عرفت من أنّ الأصل الجاری فی السبب إنّما یکون حاکما علی الأصل الجاری فی المسبّب إذا کان المسبّب من الآثار الشرعیّة المترتّبة علی السبب،و المقام لا یکون کذلک،فإنّ حلّیّة کلّ واحد من الأطراف لا تکون من الآثار الشرعیّة لطهارته؛لأنّه لم یدلّ دلیل علی أنّ کلّ طاهر حلال،بل الحلّیّة الواقعیّة إنّما یکون موضوعها الأشیاء التی هی حلال بعناوینها الواقعیّة،کما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أنّک عرفت أنّ طهارة الملاقی أیضا لا تکون من الآثار الشرعیّة المترتّبة علی طهارة الملاقی،و حینئذ فلا بدّ من ملاحظة طرفی العلم الإجمالی الحادث أوّلا،المؤثّر فی التنجیز،و الحکم بعدم جریان الاصول فی طرفیه؛للزوم المخالفة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هو خارج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من جریان أصالتی الطهارة و الحلّیّة فیه أصلا،و حینئذ فیصیر مقتضی الأصل الشرعی موافقا لحکم العقل الحاکم بالتفصیل بین الصور الثلاثة المتقدّمة فی کلام المحقّق الخراسانی رحمه اللّه،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ما هو مقتضی التحقیق</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مسلک القوم من اعتبار أصالة الحلّیّة فی مطلق الشبهات و ترتّب الحلّیّة علی الطهارة،و کذا ترتّب طهارة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طهارة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الشکّ فی الأوّل مسبّبا عن الشکّ فی الثانی بحیث لم یکن مجال لجریان الأصل فیه بعد جریانه فی السبب،فلا بدّ من التفصیل بین الصور</w:t>
      </w:r>
    </w:p>
    <w:p>
      <w:pPr>
        <w:pStyle w:val="BookText"/>
        <w:rPr/>
      </w:pPr>
      <w:r>
        <w:rPr>
          <w:rFonts w:ascii="IRNazanin" w:hAnsi="IRNazanin" w:eastAsia="IRNazanin"/>
          <w:color w:val="111111"/>
          <w:sz w:val="28"/>
          <w:sz w:val="28"/>
          <w:szCs w:val="28"/>
          <w:rtl w:val="true"/>
          <w:lang w:bidi="fa-IR"/>
        </w:rPr>
        <w:t>الثلاثة من حیث ورود الشبهة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فی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جریان الاصول فی أطراف العلم الإجمالی إنّما هو فیما إذا لزم من جریانها مخالفة عملیّة للتکلیف المنجّز،و أمّا إذا لم یلزم من ذلک مخالفة عملیّة أصلا،أو لزم و لکن لم یکن مخالفة عملیّة للتکلیف المنجّز،فلا مانع من جریان الاصول؛لأنّ التعارض بینهما تعارض عرضی حاصل بسبب العلم الإجمالی بکذب أحدهما،لا ذاتی ناش عن عدم إمکان اجتماع مؤدّاها؛ضرورة عدم المنافاة حقیقة بین حلّیّة هذا الإناء و حلّیّة ذاک الإناء و لو علم إجمالا بحرمة واحد منهما،کما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فلو علم إجمالا بنجاسة هذا الإناء أو ذاک الإناء،ثمّ علم إجمالا بنجاسة الإناء الثانی أو الإناء الثالث فقد عرفت أنّ العلم الإجمالی الحادث ثانیا لا یعقل أن یکون منجّزا بعد اشتراکه مع العلم الإجمالی الأوّل فی بعض الأطراف،و حینئذ فلا مانع من جریان أصالة الطهارة فی طرفی العلم الثانی؛ لأنّه و إن لم یلزم من جریانها مخالفة عملیّة للمعلوم الإجمالی،إلاّ أنّ المحذور فی المخالفة العملیّة للتکلیف المنجّز،لا فی مطلق المخالفة العملیّة،و المفروض أنّ العلم الثانی لم یؤثّر فی التنجیز أصلا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فاعلم أنّ فی الصورة الاولی من الصور الثلاثة المفروضة فی کلام المحقّق الخراسانی رحمه اللّه لا بدّ من الالتزام بجریان أصالتی الطهارة و الحلّیّة معا فی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طهارته و إن کانت مترتّبة علی طهارة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واقعة فی عرض أصالتی الحلّیّة الجاریتین فی الملاقی و الطرف،إلاّ أنّ الملاقی خارج من طرفی العلم الإجمالی الأوّل،و العلم الإجمالی الثانی لا یکون مؤثّرا فی التنجیز حتّی یلزم من جریان الأصل فیه أیضا مخالفة عملیّة</w:t>
      </w:r>
    </w:p>
    <w:p>
      <w:pPr>
        <w:pStyle w:val="BookText"/>
        <w:rPr/>
      </w:pPr>
      <w:r>
        <w:rPr>
          <w:rFonts w:ascii="IRNazanin" w:hAnsi="IRNazanin" w:eastAsia="IRNazanin"/>
          <w:color w:val="111111"/>
          <w:sz w:val="28"/>
          <w:sz w:val="28"/>
          <w:szCs w:val="28"/>
          <w:rtl w:val="true"/>
          <w:lang w:bidi="fa-IR"/>
        </w:rPr>
        <w:t>للتکلیف المنجّز،کما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 فالظاهر ورود الشبهة فیها بناء علی مبنی القوم،و هی عبارة عمّا إذا کان الملاقی و الملاقی معا طرفا للعلم الإجمالی،و بیان ورود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أصالتی الطهارة فی الملاقی و الطرف ساقطتان بالتعارض،و فی الرتبة الثانیة تسقط أصالتی الحلّیّة فیهما بضمیمة أصالة الطهارة فی الملاقی،و فی الرتبة الثالثة نری أصالة الحلّیّة فی الملاقی بلا معارض؛لعدم وجود الطرف لها،و لعدم وجود الأصل الحاکم علیها،فیمکن الاستفادة منه فی مقام الأکل و الشرب لا فی مقام التوضّی؛لعدم الطهارة المحرزة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لتکمیل البحث من بیان الصورة الرابعة المذکورة فی کلام صاحب الکفایة رحمه اللّه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علم بالملاقاة ثمّ حدث العلم الإجمالی،و لکن کان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خارجا عن محلّ الابتلاء فی حال حدوثه،و صار مبتلی به بعده،و قال صاحب الکفایة رحمه اللّه بعدم لزوم الاجتناب عن الملاقی؛لفقدان شرط التأثیر فی التنجیز حین حدوث العلم،فلزوم الاجتناب منحصر فی الملاقی و الطرف،و هکذا فیما إذا علم أوّلا بنجاسة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الطرف،ثمّ حصل العلم بالملاقاة و بنجاسة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تقدّمت متابعتنا له رحمه اللّه فی المورد الثانی،و أمّا المورد الأوّل فالظاهر فیه وجوب الاجتناب عن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أیضا؛لعدم اشتراط تأثیر العلم الإجمالی فی تنجیز التکلیف بکون أطرافه موردا للابتلاء علی ما هو التحقیق؛ لأنّ ذلک مبنی علی انحلال الخطابات إلی الخطابات الشخصیّة،و هو ممنوع عندنا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مسلک المتأخّرین من اشتراط تأثیر العلم الإجمالی بعدم</w:t>
      </w:r>
    </w:p>
    <w:p>
      <w:pPr>
        <w:pStyle w:val="BookText"/>
        <w:rPr/>
      </w:pPr>
      <w:r>
        <w:rPr>
          <w:rFonts w:ascii="IRNazanin" w:hAnsi="IRNazanin" w:eastAsia="IRNazanin"/>
          <w:color w:val="111111"/>
          <w:sz w:val="28"/>
          <w:sz w:val="28"/>
          <w:szCs w:val="28"/>
          <w:rtl w:val="true"/>
          <w:lang w:bidi="fa-IR"/>
        </w:rPr>
        <w:t>خروج شیء من أطرافه عن محلّ الابتلاء،فالظاهر عدم جریان الأصل فی الملاقی هنا و إن کان خارجا عن محلّ الابتلاء؛لأنّ الخروج عنه إنّما یمنع من العدم لو لم یکن للخارج أثر مبتلی به،و إلاّ فمع وجود أثر له مورد للابتلاء، و هنا یکون للملاقی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 عن مورد الابتلاء أثر مبتلی به و هو نجاسة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نجسا،کما لا یخفی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تمّ الکلام فی مسألة الملاقی و الملاقی و مسألة الدوران بین المتباینین فی باب الاشتغال</w:t>
      </w:r>
      <w:r>
        <w:rPr>
          <w:rFonts w:eastAsia="IRNazanin" w:cs="IRNazanin"/>
          <w:color w:val="111111"/>
          <w:sz w:val="28"/>
          <w:szCs w:val="28"/>
          <w:rtl w:val="true"/>
          <w:lang w:bidi="fa-IR"/>
        </w:rPr>
        <w:t>.</w:t>
      </w:r>
      <w:bookmarkStart w:id="485" w:name="pg16966_184692"/>
    </w:p>
    <w:p>
      <w:pPr>
        <w:pStyle w:val="Heading4"/>
        <w:numPr>
          <w:ilvl w:val="3"/>
          <w:numId w:val="1"/>
        </w:numPr>
        <w:rPr/>
      </w:pPr>
      <w:bookmarkStart w:id="486" w:name="__RefHeading___Toc1628408_3830689328"/>
      <w:bookmarkStart w:id="487" w:name="_Toc187"/>
      <w:bookmarkEnd w:id="485"/>
      <w:bookmarkEnd w:id="486"/>
      <w:r>
        <w:rPr>
          <w:rtl w:val="true"/>
        </w:rPr>
        <w:t>المقام الثانی</w:t>
      </w:r>
      <w:r>
        <w:rPr>
          <w:rtl w:val="true"/>
        </w:rPr>
        <w:t xml:space="preserve">: </w:t>
      </w:r>
      <w:r>
        <w:rPr>
          <w:rtl w:val="true"/>
        </w:rPr>
        <w:t>فی الدوران بین الأقلّ و الأکثر،و بیان حکم العقل</w:t>
      </w:r>
      <w:bookmarkEnd w:id="487"/>
    </w:p>
    <w:p>
      <w:pPr>
        <w:pStyle w:val="Heading5"/>
        <w:numPr>
          <w:ilvl w:val="4"/>
          <w:numId w:val="1"/>
        </w:numPr>
        <w:rPr/>
      </w:pPr>
      <w:bookmarkStart w:id="488" w:name="__RefHeading___Toc1628410_3830689328"/>
      <w:bookmarkStart w:id="489" w:name="_Toc188"/>
      <w:bookmarkEnd w:id="488"/>
      <w:r>
        <w:rPr>
          <w:rtl w:val="true"/>
        </w:rPr>
        <w:t>اشارة</w:t>
      </w:r>
      <w:bookmarkEnd w:id="489"/>
    </w:p>
    <w:p>
      <w:pPr>
        <w:pStyle w:val="BookText"/>
        <w:rPr/>
      </w:pPr>
      <w:r>
        <w:rPr>
          <w:rFonts w:ascii="IRNazanin" w:hAnsi="IRNazanin" w:eastAsia="IRNazanin"/>
          <w:color w:val="111111"/>
          <w:sz w:val="28"/>
          <w:sz w:val="28"/>
          <w:szCs w:val="28"/>
          <w:rtl w:val="true"/>
          <w:lang w:bidi="fa-IR"/>
        </w:rPr>
        <w:t>فی الدوران بین الأقلّ و الأکثر،و بیان حکم العقل</w:t>
      </w:r>
    </w:p>
    <w:p>
      <w:pPr>
        <w:pStyle w:val="BookText"/>
        <w:rPr/>
      </w:pPr>
      <w:r>
        <w:rPr>
          <w:rFonts w:ascii="IRNazanin" w:hAnsi="IRNazanin" w:eastAsia="IRNazanin"/>
          <w:color w:val="111111"/>
          <w:sz w:val="28"/>
          <w:sz w:val="28"/>
          <w:szCs w:val="28"/>
          <w:rtl w:val="true"/>
          <w:lang w:bidi="fa-IR"/>
        </w:rPr>
        <w:t>و مقتضی الاصول الشرعیّة فیه</w:t>
      </w:r>
    </w:p>
    <w:p>
      <w:pPr>
        <w:pStyle w:val="BookText"/>
        <w:rPr/>
      </w:pPr>
      <w:r>
        <w:rPr>
          <w:rFonts w:ascii="IRNazanin" w:hAnsi="IRNazanin" w:eastAsia="IRNazanin"/>
          <w:color w:val="111111"/>
          <w:sz w:val="28"/>
          <w:sz w:val="28"/>
          <w:szCs w:val="28"/>
          <w:rtl w:val="true"/>
          <w:lang w:bidi="fa-IR"/>
        </w:rPr>
        <w:t>و قبل الخوض فی المقصود لا بدّ من تقدیم أمرین،هما بمنزلة تحریر محلّ 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بالأقلّ و الأکثر فی هذا المقام هو الأقلّ و الأکثر الارتباطی، لا الاستقلالی،و الفرق بینهما أنّ الأوّل عبارة عن عدّة امور لوحظ مجموعها أمرا واحدا و شیئا فاردا؛لأنّه یترتّب علیها غرض واحد و تؤثّر بنعت الاجتماع فی حصوله،بحیث یکون فقدان بعضها کعدم جمیعها فی عدم حصول الغرض بوجه،و من هنا لا یتعلّق بها إلاّ أمر واحد أو نهی فارد؛لأنّ اجتماعها دخیل فی حصول الغرض أو ترتّب المفسدة علیها،و أمّا کلّ واحد منها من حیث هو یکون وجوده بمنزلة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الصلاة الفاقدة للرکوع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فی عدم حصول الآثار المترتّبة علیها کترکها رأسا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الأقلّ و الأکثر الاستقلالی فلیس کذلک،بل لا یکون من قبیل الأقلّ و الأکثر أصلا،فإنّ تردّد قضاء الصلوات الفائتة بین أن تکون عشرین</w:t>
      </w:r>
    </w:p>
    <w:p>
      <w:pPr>
        <w:pStyle w:val="BookText"/>
        <w:rPr/>
      </w:pPr>
      <w:r>
        <w:rPr>
          <w:rFonts w:ascii="IRNazanin" w:hAnsi="IRNazanin" w:eastAsia="IRNazanin"/>
          <w:color w:val="111111"/>
          <w:sz w:val="28"/>
          <w:sz w:val="28"/>
          <w:szCs w:val="28"/>
          <w:rtl w:val="true"/>
          <w:lang w:bidi="fa-IR"/>
        </w:rPr>
        <w:t>أو ثلاثین إنّما هو من قبیل التردّد بینهما بعد ملاحظة المکلّف المقدار المشکوک مع المقدار المعلوم و ضمّه إلیه،و إلاّ ففی الحقیقة لا یکون من هذا القبیل،فإنّ الأمر لم یتوجّه إلاّ إلی قضاء کلّ صلاة،و الغرض یترتّب علیه،سواء أتی بقضاء صلاة فائتة اخری أم لم یأت،فکما أنّ أداء صلاة الظهر لا یکون أقلّ بالنسبة إلی مجموع أداء الظهرین،فکذلک قضاؤهما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بالجملة،فالاستقلالی من الأقلّ و الأکثر خارج عن هذا العنوان حقیقة، و إنّما یحصل بعد ملاحظتهما و ضمّ کلّ واحد إلی الآخر،و من هذا البیان یظهر لک أنّه لیس فیه علم إجمالی أصلا حتّی یقال بانحلاله إلی علم تفصیلی و شکّ بدوی،بل الأقلّ من أوّل الأمر معلوم تفصیلا و الأکثر مشکوک،فتجری فیه البراءة 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مورد النزاع هو ما إذا کان الأقلّ مأخوذا لا بشرط من جهة الزیادة،و أمّا لو کان مأخوذا بشرط لا و دار الأمر بینه و بین الأکثر،کما إذا تردّدت السورة بین أن تکون جزء أو مانعا،فهو خارج عن محلّ البحث و داخل فی المقام الأوّل؛للمباینة المتحقّقة بین الأقلّ بشرط و الأکثر الذی هو عبارة عن الأقلّ بشرط شیء؛ضرورة ثبوت المضادّة بین بشرط الشیء و بشرط لا،کما لا یخفی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فی مورد النزاع جمیع أقسام الأقلّ و الأکثر،سواء کان فی نفس المأمور به أو فی الموضوع الخارجی الذی تعلّق التکلیف بفعله أو ترکه، أو فی الأسباب مطلقا،و سواء کان من قبیل الجزء و الکلّ أو من قبیل الشرط و المشروط أو من قبیل الجنس و النوع،أو الطبیعة و الحصّة،و سواء کانت الشبهة وجوبیّة أو تحریمیّة،و سواء کانت حکمیّة أو 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أفاده المحقّق العراقی رحمه اللّه من خروج الطبیعی و الحصّة عن مرکز هذا النزاع؛لأنّ الطبیعی باعتبار قابلیّته للانطباق علی حصّة اخری منه المبائنة للحصّة المتحقّقة فی ضمن زید لا یکون محفوظا بمعناه الإطلاقی فی ضمن الأکثر،فیدخل فی التعیین و التخییر الراجع إلی المتباینین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أنّه لا فرق بین الطبیعی و الحصّة و بین الجنس و النوع،فإنّ الملاک فی الجمیع هو کون الأقلّ القدر المشترک مأخوذا فی التکلیف علی أیّ تقدیر، و هذا الملاک موجود فی الطبیعی و 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نعم،المثال الذی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الإنسان 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 موضوع البحث، کما أنّ أخذ النوع لو کان بعنوان واحد یکون أیضا خارجا،کما إذا دار الأمر بین إطعام الحیوان أو إطعام الإنسان؛لعدم کون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الإنسان و هکذا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مأخوذا فی التکلیف علی أیّ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بنحو أخذ الجنس أیضا یکون داخلا،کما إذا دار الأمر بین إطعام الحیوان أو إطعام الحیوان الناطق،و کما أنّ الطبیعی و الحصّة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بالجملة،لو کانت الحصّة و کذا النوع مأخوذا بعنوان واحد لا یکون الطبیعی أو الجنس فی ضمنه لما کان وجه لجریان البراءة أصلا،و لو لم یکن علی هذا النحو یکون داخلا فی مورد النزاع،فتدبّر</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إنّا نتکلّم عن تلک الاقسام الکثیرة المتقدّمة فی مهمّاتها،و هی الأقلّ و الأکثر الذی کان من قبیل الکلّ و الجزء،و ما کان من قبیل الشرط و المشروط،و ما کان فی الأسباب و المحصّلات و الأقلّ و الأکثر فی الشبهة الموضوعیّة،فهنا مطالب</w:t>
      </w:r>
      <w:r>
        <w:rPr>
          <w:rFonts w:eastAsia="IRNazanin" w:cs="IRNazanin"/>
          <w:color w:val="111111"/>
          <w:sz w:val="28"/>
          <w:szCs w:val="28"/>
          <w:rtl w:val="true"/>
          <w:lang w:bidi="fa-IR"/>
        </w:rPr>
        <w:t>:</w:t>
      </w:r>
      <w:bookmarkStart w:id="490" w:name="pg16966_184696"/>
    </w:p>
    <w:p>
      <w:pPr>
        <w:pStyle w:val="Heading5"/>
        <w:numPr>
          <w:ilvl w:val="4"/>
          <w:numId w:val="1"/>
        </w:numPr>
        <w:rPr/>
      </w:pPr>
      <w:bookmarkStart w:id="491" w:name="__RefHeading___Toc1628412_3830689328"/>
      <w:bookmarkStart w:id="492" w:name="_Toc189"/>
      <w:bookmarkEnd w:id="490"/>
      <w:bookmarkEnd w:id="491"/>
      <w:r>
        <w:rPr>
          <w:rtl w:val="true"/>
        </w:rPr>
        <w:t>المطلب الأوّل</w:t>
      </w:r>
      <w:r>
        <w:rPr>
          <w:rtl w:val="true"/>
        </w:rPr>
        <w:t>:</w:t>
      </w:r>
      <w:r>
        <w:rPr>
          <w:rtl w:val="true"/>
        </w:rPr>
        <w:t>فی الأقلّ و الأکثر الذی یکون من قبیل الکلّ و الجزء</w:t>
      </w:r>
      <w:bookmarkEnd w:id="492"/>
    </w:p>
    <w:p>
      <w:pPr>
        <w:pStyle w:val="Heading6"/>
        <w:numPr>
          <w:ilvl w:val="5"/>
          <w:numId w:val="1"/>
        </w:numPr>
        <w:rPr/>
      </w:pPr>
      <w:bookmarkStart w:id="493" w:name="__RefHeading___Toc1628414_3830689328"/>
      <w:bookmarkStart w:id="494" w:name="_Toc190"/>
      <w:bookmarkEnd w:id="493"/>
      <w:r>
        <w:rPr>
          <w:rtl w:val="true"/>
        </w:rPr>
        <w:t>اشارة</w:t>
      </w:r>
      <w:bookmarkEnd w:id="494"/>
    </w:p>
    <w:p>
      <w:pPr>
        <w:pStyle w:val="BookText"/>
        <w:rPr/>
      </w:pPr>
      <w:r>
        <w:rPr>
          <w:rFonts w:ascii="IRNazanin" w:hAnsi="IRNazanin" w:eastAsia="IRNazanin"/>
          <w:color w:val="111111"/>
          <w:sz w:val="28"/>
          <w:sz w:val="28"/>
          <w:szCs w:val="28"/>
          <w:rtl w:val="true"/>
          <w:lang w:bidi="fa-IR"/>
        </w:rPr>
        <w:t xml:space="preserve">و هو معرکة للآراء،فمن قائل بجریان البراءة فیه مطلقا،و من قائل بعدم جریانها مطلقا،و من قائل بالتفصیل بین البراءة الشرعیّة و العقلیّة بجریان الاولی دون الثانیة،کما اختاره المحقّق الخراسانی رحمه اللّه </w:t>
      </w:r>
      <w:r>
        <w:rPr>
          <w:rStyle w:val="FootnoteAnchor"/>
          <w:rtl w:val="true"/>
        </w:rPr>
        <w:footnoteReference w:id="315"/>
      </w:r>
      <w:r>
        <w:rPr>
          <w:rFonts w:ascii="IRNazanin" w:hAnsi="IRNazanin" w:eastAsia="IRNazanin"/>
          <w:color w:val="111111"/>
          <w:sz w:val="28"/>
          <w:sz w:val="28"/>
          <w:szCs w:val="28"/>
          <w:rtl w:val="true"/>
          <w:lang w:bidi="fa-IR"/>
        </w:rPr>
        <w:t xml:space="preserve">و تبعه بعض أجلاّء تلامذته </w:t>
      </w:r>
      <w:r>
        <w:rPr>
          <w:rStyle w:val="FootnoteAnchor"/>
          <w:rtl w:val="true"/>
        </w:rPr>
        <w:footnoteReference w:id="316"/>
      </w:r>
      <w:r>
        <w:rPr>
          <w:rFonts w:ascii="IRNazanin" w:hAnsi="IRNazanin" w:eastAsia="IRNazanin"/>
          <w:color w:val="111111"/>
          <w:sz w:val="28"/>
          <w:sz w:val="28"/>
          <w:szCs w:val="28"/>
          <w:rtl w:val="true"/>
          <w:lang w:bidi="fa-IR"/>
        </w:rPr>
        <w:t>،و مقتضی التحقیق هو الوجه الأوّل</w:t>
      </w:r>
      <w:r>
        <w:rPr>
          <w:rFonts w:eastAsia="IRNazanin" w:cs="IRNazanin"/>
          <w:color w:val="111111"/>
          <w:sz w:val="28"/>
          <w:szCs w:val="28"/>
          <w:rtl w:val="true"/>
          <w:lang w:bidi="fa-IR"/>
        </w:rPr>
        <w:t>.</w:t>
      </w:r>
    </w:p>
    <w:p>
      <w:pPr>
        <w:pStyle w:val="Heading6"/>
        <w:numPr>
          <w:ilvl w:val="5"/>
          <w:numId w:val="1"/>
        </w:numPr>
        <w:rPr/>
      </w:pPr>
      <w:bookmarkStart w:id="495" w:name="__RefHeading___Toc1628416_3830689328"/>
      <w:bookmarkStart w:id="496" w:name="_Toc191"/>
      <w:bookmarkEnd w:id="495"/>
      <w:r>
        <w:rPr>
          <w:rtl w:val="true"/>
        </w:rPr>
        <w:t>فی جریان البراءة العقلیّة</w:t>
      </w:r>
      <w:bookmarkEnd w:id="496"/>
    </w:p>
    <w:p>
      <w:pPr>
        <w:pStyle w:val="BookText"/>
        <w:rPr/>
      </w:pPr>
      <w:r>
        <w:rPr>
          <w:rFonts w:ascii="IRNazanin" w:hAnsi="IRNazanin" w:eastAsia="IRNazanin"/>
          <w:color w:val="111111"/>
          <w:sz w:val="28"/>
          <w:sz w:val="28"/>
          <w:szCs w:val="28"/>
          <w:rtl w:val="true"/>
          <w:lang w:bidi="fa-IR"/>
        </w:rPr>
        <w:t>و تنقیحه یتمّ برسم امور</w:t>
      </w:r>
      <w:r>
        <w:rPr>
          <w:rFonts w:eastAsia="IRNazanin" w:cs="IRNazanin"/>
          <w:color w:val="111111"/>
          <w:sz w:val="28"/>
          <w:szCs w:val="28"/>
          <w:rtl w:val="true"/>
          <w:lang w:bidi="fa-IR"/>
        </w:rPr>
        <w:t>:</w:t>
      </w:r>
    </w:p>
    <w:p>
      <w:pPr>
        <w:pStyle w:val="Heading6"/>
        <w:numPr>
          <w:ilvl w:val="5"/>
          <w:numId w:val="1"/>
        </w:numPr>
        <w:rPr/>
      </w:pPr>
      <w:bookmarkStart w:id="497" w:name="__RefHeading___Toc1628418_3830689328"/>
      <w:bookmarkStart w:id="498" w:name="_Toc192"/>
      <w:bookmarkEnd w:id="497"/>
      <w:r>
        <w:rPr>
          <w:rtl w:val="true"/>
        </w:rPr>
        <w:t>الأوّل</w:t>
      </w:r>
      <w:r>
        <w:rPr>
          <w:rtl w:val="true"/>
        </w:rPr>
        <w:t>:</w:t>
      </w:r>
      <w:r>
        <w:rPr>
          <w:rtl w:val="true"/>
        </w:rPr>
        <w:t>أنّ المرکّبات الاعتباریّة فی عالم الاعتبار و اللحاظ تکون کالمرکّبات</w:t>
      </w:r>
      <w:bookmarkEnd w:id="498"/>
    </w:p>
    <w:p>
      <w:pPr>
        <w:pStyle w:val="BookText"/>
        <w:rPr/>
      </w:pPr>
      <w:r>
        <w:rPr>
          <w:rFonts w:ascii="IRNazanin" w:hAnsi="IRNazanin" w:eastAsia="IRNazanin"/>
          <w:color w:val="111111"/>
          <w:sz w:val="28"/>
          <w:sz w:val="28"/>
          <w:szCs w:val="28"/>
          <w:rtl w:val="true"/>
          <w:lang w:bidi="fa-IR"/>
        </w:rPr>
        <w:t>الخارجیّة الحقیقیّة فی الخارج،</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أنّ الترکیب الحقیقی إنّما یحصل بالکسر و الانکسار الحاصل بین الأجزاء بحیث صار موجبا لانخلاع صورة کلّ واحد منها و حصول صورة اخری للمجموع،کذلک المرکّب الاعتباری فی عالم الاعتبار لا یکون ملحوظا إلاّ شیئا واحدا و أمرا فاردا تکون له صورة واحدة اعتبارا،فکأنّه لا یکون له إلاّ وجود واحد هو وجود المجموع، و الأجزاء لا یکون لها وجود مستقلّ،بل هی فانیة فی المرکّب</w:t>
      </w:r>
      <w:r>
        <w:rPr>
          <w:rFonts w:eastAsia="IRNazanin" w:cs="IRNazanin"/>
          <w:color w:val="111111"/>
          <w:sz w:val="28"/>
          <w:szCs w:val="28"/>
          <w:rtl w:val="true"/>
          <w:lang w:bidi="fa-IR"/>
        </w:rPr>
        <w:t>.</w:t>
      </w:r>
      <w:bookmarkStart w:id="499" w:name="pg16966_184697"/>
    </w:p>
    <w:p>
      <w:pPr>
        <w:pStyle w:val="Heading6"/>
        <w:numPr>
          <w:ilvl w:val="5"/>
          <w:numId w:val="1"/>
        </w:numPr>
        <w:rPr/>
      </w:pPr>
      <w:bookmarkStart w:id="500" w:name="__RefHeading___Toc1628420_3830689328"/>
      <w:bookmarkStart w:id="501" w:name="_Toc193"/>
      <w:bookmarkEnd w:id="499"/>
      <w:bookmarkEnd w:id="500"/>
      <w:r>
        <w:rPr>
          <w:rtl w:val="true"/>
        </w:rPr>
        <w:t>الثانی</w:t>
      </w:r>
      <w:r>
        <w:rPr>
          <w:rtl w:val="true"/>
        </w:rPr>
        <w:t>:</w:t>
      </w:r>
      <w:r>
        <w:rPr>
          <w:rtl w:val="true"/>
        </w:rPr>
        <w:t>أنّ المأمور الذی امر بإیجاد مرکّب اعتباری إذا قصد امتثال الأمر</w:t>
      </w:r>
      <w:bookmarkEnd w:id="501"/>
    </w:p>
    <w:p>
      <w:pPr>
        <w:pStyle w:val="BookText"/>
        <w:rPr/>
      </w:pPr>
      <w:r>
        <w:rPr>
          <w:rFonts w:ascii="IRNazanin" w:hAnsi="IRNazanin" w:eastAsia="IRNazanin"/>
          <w:color w:val="111111"/>
          <w:sz w:val="28"/>
          <w:sz w:val="28"/>
          <w:szCs w:val="28"/>
          <w:rtl w:val="true"/>
          <w:lang w:bidi="fa-IR"/>
        </w:rPr>
        <w:t>و الإتیان بالمأمور به تتعلّق إرادته أوّلا بنفس المرکّب الذی هو أمر واحد،</w:t>
      </w:r>
    </w:p>
    <w:p>
      <w:pPr>
        <w:pStyle w:val="BookText"/>
        <w:rPr/>
      </w:pPr>
      <w:r>
        <w:rPr>
          <w:rFonts w:ascii="IRNazanin" w:hAnsi="IRNazanin" w:eastAsia="IRNazanin"/>
          <w:color w:val="111111"/>
          <w:sz w:val="28"/>
          <w:sz w:val="28"/>
          <w:szCs w:val="28"/>
          <w:rtl w:val="true"/>
          <w:lang w:bidi="fa-IR"/>
        </w:rPr>
        <w:t>و ربّما لا تکون الأجزاء حینئذ ملحوظة له و متوجّها إلیها أصلا،ثمّ بعد ما یتوجّه إلی تلک الأجزاء التی یتحصّل المرکّب منها تتعلّق إرادة اخری بإیجادها فی الخارج حتّی یتحقّق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المأمور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الآمر فالآمر فیه بالعکس،فإنّه یتصوّر أوّلا الأجزاء و الشرائط کلّ واحد منها مستقلاّ،ثمّ یلاحظ أنّ الغرض و المصلحة تترتّب علی مجموعها، بحیث یکون اجتماعها مؤثّرا فی حصول الغرض،فیلاحظها أمرا واحدا و تعلّق أمره به،و یحرّک المکلّف نحو إتیانه،فهو ینتهی من الکثرة إلی الوحدة،کما أنّ المأمور ینتهی من الوحدة إلی الکثرة</w:t>
      </w:r>
      <w:r>
        <w:rPr>
          <w:rFonts w:eastAsia="IRNazanin" w:cs="IRNazanin"/>
          <w:color w:val="111111"/>
          <w:sz w:val="28"/>
          <w:szCs w:val="28"/>
          <w:rtl w:val="true"/>
          <w:lang w:bidi="fa-IR"/>
        </w:rPr>
        <w:t>.</w:t>
      </w:r>
    </w:p>
    <w:p>
      <w:pPr>
        <w:pStyle w:val="Heading6"/>
        <w:numPr>
          <w:ilvl w:val="5"/>
          <w:numId w:val="1"/>
        </w:numPr>
        <w:rPr/>
      </w:pPr>
      <w:bookmarkStart w:id="502" w:name="__RefHeading___Toc1628422_3830689328"/>
      <w:bookmarkStart w:id="503" w:name="_Toc194"/>
      <w:bookmarkEnd w:id="502"/>
      <w:r>
        <w:rPr>
          <w:rtl w:val="true"/>
        </w:rPr>
        <w:t>الثالث</w:t>
      </w:r>
      <w:r>
        <w:rPr>
          <w:rtl w:val="true"/>
        </w:rPr>
        <w:t>:</w:t>
      </w:r>
      <w:r>
        <w:rPr>
          <w:rtl w:val="true"/>
        </w:rPr>
        <w:t>الأمر المتعلّق بالمرکّب الاعتباری لا یکون إلاّ أمرا واحدا متعلّقا</w:t>
      </w:r>
      <w:bookmarkEnd w:id="503"/>
    </w:p>
    <w:p>
      <w:pPr>
        <w:pStyle w:val="BookText"/>
        <w:rPr/>
      </w:pPr>
      <w:r>
        <w:rPr>
          <w:rFonts w:ascii="IRNazanin" w:hAnsi="IRNazanin" w:eastAsia="IRNazanin"/>
          <w:color w:val="111111"/>
          <w:sz w:val="28"/>
          <w:sz w:val="28"/>
          <w:szCs w:val="28"/>
          <w:rtl w:val="true"/>
          <w:lang w:bidi="fa-IR"/>
        </w:rPr>
        <w:t>بأمر واحد،</w:t>
      </w:r>
    </w:p>
    <w:p>
      <w:pPr>
        <w:pStyle w:val="BookText"/>
        <w:rPr/>
      </w:pPr>
      <w:r>
        <w:rPr>
          <w:rFonts w:ascii="IRNazanin" w:hAnsi="IRNazanin" w:eastAsia="IRNazanin"/>
          <w:color w:val="111111"/>
          <w:sz w:val="28"/>
          <w:sz w:val="28"/>
          <w:szCs w:val="28"/>
          <w:rtl w:val="true"/>
          <w:lang w:bidi="fa-IR"/>
        </w:rPr>
        <w:t>و الأجزاء لا تکون مأمورا بها أصلا؛لعدم کونها ملحوظة إلاّ فانیة فی المرکّب،بحیث لا یکون لها وجود استقلالی،غایة الأمر أنّ کلّ جزء مقدّمة مستقلّة لتحقّق المأمور به،و هی مقدّمة داخلیّة فی مقابل المقدّمة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قسمی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المقدّمة الخارجیّة یکون الداعی إلی إتیانها أمر آخر ناش عن الأمر بذی المقدّمة بناء علی وجوب المقدّمة،أو اللزوم العقلی بناء علی عدم الوجوب،و المقدّمات الداخلیّة یکون الداعی إلیها هو نفس الأمر المتعلّق بذی المقدّمة؛لعدم کون المرکّب مغایرا لها؛لأنّه إجمالها و صورتها الوحدانیّة،و هی تفصیله و تحلیله،و هو لا ینافی مقدمیّة الأجزاء؛لأنّ المقدّمة إنّما هی کلّ جزء مستقلّ لا مجموع الأجزاء</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بالجملة،فالأمر المتعلّق بالمرکّب یدعو بعینه إلی الأجزاء،و لا یلزم من</w:t>
      </w:r>
    </w:p>
    <w:p>
      <w:pPr>
        <w:pStyle w:val="BookText"/>
        <w:rPr/>
      </w:pPr>
      <w:r>
        <w:rPr>
          <w:rFonts w:ascii="IRNazanin" w:hAnsi="IRNazanin" w:eastAsia="IRNazanin"/>
          <w:color w:val="111111"/>
          <w:sz w:val="28"/>
          <w:sz w:val="28"/>
          <w:szCs w:val="28"/>
          <w:rtl w:val="true"/>
          <w:lang w:bidi="fa-IR"/>
        </w:rPr>
        <w:t>ذلک أن یکون الأمر داعیا إلی غیر متعلّقه؛لأنّ الأجزاء هی نفس المرکّب، و الفرق بینهما بالإجمال و التفصیل و البساطة و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ذکره المرحوم البروجردی رحمه اللّه و قرّرته فی کتاب صلاته،و هو أنّ الأمر متعلّق بالمجموع،و کیفیّته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کأنّه أبعاض،و کلّ بعض منه یتعلّق بجزء من أجزاء المرکّب المأمور به،کالعباءة الواحدة الواقع علی نفرات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له بأنّ الماء الموجود فی الحوض مع وحدته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الاتصال مساوق مع 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اتّصاف أبعاضه بالأوصاف المتضادّة بتلوّن کلّ زاویة من الحوض بلون مختلف،فالماء مع کونه واحدا یقع معروضا للأوصاف المتضادّة بلحاظ الأبعاض،فلا مانع من تعلّق الأمر مع کونه واحدا بالأجزاء المتعدّدة و المتکثّرة للمأمور به،بحیث کان لکلّ جزء منه سهم و بعض من الأمر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الکلام و إن کان مشابها لما ذکرناه و لکنّه مخالف للواقع؛إذ الداعی و المحرّک حین الإتیان بکلّ جزء من المرکّب لا یکون بعض الأمر،بل هو عبارة عن تمام الأمر،و هذا أمر وجدانی لیس قابلا للإنکار،کما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یدعو إلی الأجزاء بعین دعوته إلی المرکّب، فالحجّة علی الأجزاء إنّما هی بعینها الحجّة علی المرکّب،لکن مع تعیین الأجزاء التی ینحلّ إلیها،و أمّا مع عدم قیام الحجّة علی بعض ما یحتمل جزئیّته فلا یمکن أن یکون الأمر المتعلّق بالمرکّب داعیا إلی ذلک الجزء المشکوک أیضا بعد عدم إحراز انحلال المأمور به إلیه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بالجملة،فتمامیّة الحجّة تتوقّف علی إحراز الصغری و الکبری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الصلاة المأمور بها و هذه أجزاؤها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فمع الشکّ فی إحداهما لا معنی</w:t>
      </w:r>
      <w:bookmarkStart w:id="504" w:name="pg16966_184699"/>
    </w:p>
    <w:p>
      <w:pPr>
        <w:pStyle w:val="BookText"/>
        <w:rPr/>
      </w:pPr>
      <w:bookmarkEnd w:id="504"/>
      <w:r>
        <w:rPr>
          <w:rFonts w:ascii="IRNazanin" w:hAnsi="IRNazanin" w:eastAsia="IRNazanin"/>
          <w:color w:val="111111"/>
          <w:sz w:val="28"/>
          <w:sz w:val="28"/>
          <w:szCs w:val="28"/>
          <w:rtl w:val="true"/>
          <w:lang w:bidi="fa-IR"/>
        </w:rPr>
        <w:t>لتمامیّتها،فاللازم العلم بتعلّق الأمر بالمرکّب و بأجزائه التحلیلیّة أیضا،و بدون ذلک تجری البراءة عقلا،الراجعة إلی قبح العقاب بلا بیان و المؤاخذة بلا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ترک الجزء المشکوک لا یعلم بتحقّق عنوان المرکّب،و من الواضح لزوم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مرجع ذلک إلی کون أسامی العبادات موضوعة للصحیحة منها،و الکلام إنّما هو بناء علی القول الأعمّی الذی مرجعه إلی صدق الاسم مع الإخلال بالجزء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کان،فتعلّق الأمر بالمرکّب الذی هو أمر وجدانی معلوم تفصیلا لا خفاء فیه،و عدم کون الأجزاء متعلّقة للأمر بوجه أیضا معلومة کذلک،إلاّ أن ذلک الأمر المعلوم إنّما یکون حجّة بالنسبة إلی ما قامت الحجّة علی انحلال المرکّب به،و أمّا ما لم یدلّ علی جزئیّته له فلا یکون الأمر بالمرکّب حجّة بالنسبة إلیه و لا یحرّک العبد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لسنا نقول بأن متعلّق الأمر معلوم إجمالا، و هذا العلم الإجمالی ینحلّ إلی العلم التفصیلی بوجوب الأقلّ و الشکّ البدوی فی وجوب الأکثر،کیف؟و قد عرفت أن متعلّق الأمر هو الأمر المرکّب و تعلّقه به معلوم تفصیلا،و الشکّ إنّما هو فی أجزاء المرکّب،و هی غیر مأمور بها أصلا، سواء فیه الأقلّ و الأکثر،غایة الأمر أنّ هذا الأمر لا یکاد یدعو إلاّ إلی ما علم بترکیب المرکّب منه،کما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 أنّ الحقّ جریان البراءة العقلیّة</w:t>
      </w:r>
      <w:r>
        <w:rPr>
          <w:rFonts w:eastAsia="IRNazanin" w:cs="IRNazanin"/>
          <w:color w:val="111111"/>
          <w:sz w:val="28"/>
          <w:szCs w:val="28"/>
          <w:rtl w:val="true"/>
          <w:lang w:bidi="fa-IR"/>
        </w:rPr>
        <w:t>.</w:t>
      </w:r>
    </w:p>
    <w:p>
      <w:pPr>
        <w:pStyle w:val="Heading6"/>
        <w:numPr>
          <w:ilvl w:val="5"/>
          <w:numId w:val="1"/>
        </w:numPr>
        <w:rPr/>
      </w:pPr>
      <w:bookmarkStart w:id="505" w:name="__RefHeading___Toc1628424_3830689328"/>
      <w:bookmarkStart w:id="506" w:name="_Toc195"/>
      <w:bookmarkEnd w:id="505"/>
      <w:r>
        <w:rPr>
          <w:rtl w:val="true"/>
        </w:rPr>
        <w:t>إشکالات جریان البراءة العقلیّة عن الأکثر و دفعها</w:t>
      </w:r>
      <w:bookmarkEnd w:id="506"/>
    </w:p>
    <w:p>
      <w:pPr>
        <w:pStyle w:val="BookText"/>
        <w:rPr/>
      </w:pPr>
      <w:r>
        <w:rPr>
          <w:rFonts w:ascii="IRNazanin" w:hAnsi="IRNazanin" w:eastAsia="IRNazanin"/>
          <w:color w:val="111111"/>
          <w:sz w:val="28"/>
          <w:sz w:val="28"/>
          <w:szCs w:val="28"/>
          <w:rtl w:val="true"/>
          <w:lang w:bidi="fa-IR"/>
        </w:rPr>
        <w:t>ثمّ إنّ هنا إشکالات علی ذلک لا بدّ من ذکرها و الجواب عنها،و هی</w:t>
      </w:r>
      <w:r>
        <w:rPr>
          <w:rFonts w:eastAsia="IRNazanin" w:cs="IRNazanin"/>
          <w:color w:val="111111"/>
          <w:sz w:val="28"/>
          <w:szCs w:val="28"/>
          <w:rtl w:val="true"/>
          <w:lang w:bidi="fa-IR"/>
        </w:rPr>
        <w:t>:</w:t>
      </w:r>
    </w:p>
    <w:p>
      <w:pPr>
        <w:pStyle w:val="Heading6"/>
        <w:numPr>
          <w:ilvl w:val="5"/>
          <w:numId w:val="1"/>
        </w:numPr>
        <w:rPr/>
      </w:pPr>
      <w:bookmarkStart w:id="507" w:name="__RefHeading___Toc1628426_3830689328"/>
      <w:bookmarkStart w:id="508" w:name="_Toc196"/>
      <w:bookmarkEnd w:id="507"/>
      <w:r>
        <w:rPr>
          <w:rtl w:val="true"/>
        </w:rPr>
        <w:t>الإشکال الأوّل</w:t>
      </w:r>
      <w:r>
        <w:rPr>
          <w:rtl w:val="true"/>
        </w:rPr>
        <w:t>:</w:t>
      </w:r>
      <w:r>
        <w:rPr>
          <w:rtl w:val="true"/>
        </w:rPr>
        <w:t>أنّ دوران الأمر فی باب الأقلّ و الأکثر هو دوران بین المتباینین؛</w:t>
      </w:r>
      <w:bookmarkEnd w:id="50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w:t>
      </w:r>
      <w:bookmarkStart w:id="509" w:name="pg16966_184700"/>
    </w:p>
    <w:p>
      <w:pPr>
        <w:pStyle w:val="BookText"/>
        <w:rPr/>
      </w:pPr>
      <w:bookmarkEnd w:id="509"/>
      <w:r>
        <w:rPr>
          <w:rFonts w:ascii="IRNazanin" w:hAnsi="IRNazanin" w:eastAsia="IRNazanin"/>
          <w:color w:val="111111"/>
          <w:sz w:val="28"/>
          <w:sz w:val="28"/>
          <w:szCs w:val="28"/>
          <w:rtl w:val="true"/>
          <w:lang w:bidi="fa-IR"/>
        </w:rPr>
        <w:t>المرکّب من الأقلّ الذی هو الأمر الوحدانی الحاصل من ملاحظة أجزائه شیئا واحدا یغایر المرکّب من الأکثر الذی مرجعه إلی ملاحظة الوحدة بین أجزائه، فالمرکّب من الأقلّ له صورة مغایرة للمرکّب من الأکثر،فإذا دار الأمر بینهما یجب الاحتیاط بإتیان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جواب هذا الإشکال ممّا ذکرنا،فإنّ المرکّب من الأقلّ لیس له صورة تغایر نفس الأجزاء المرکّبة منه بحیث کان هنا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الأجزاء التی یتحصّل منها المرکّب،و الصورة الحاصلة منها،بل لیس هنا إلاّ أمر واحد و هو نفس الأجزاء،و لذا ذکرنا أنّ الأمر یدعو إلی الأجزاء بعین دعوته إلی المرکّب؛ لعدم التغایر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المرکّب من الأکثر لیس له صورة مغایرة للأجزاء، بل هو نفسها،و حینئذ فلا یکون فی البین إلاّ الأجزاء التی دار أمرها بین الأقلّ و الأکثر،فالمقام لا یکون من قبیل دوران الأمر بین المتباینین،مضافا إلی أنّه لو کان من ذلک القبیل لکان مقتضاه الجمع بین الإتیان بالمرکّب من الأقلّ مرّة و بالمرکّب من الأکثر اخری،و لا یجوز الاکتفاء بالثانی،کما أنّه لا یجوز الاکتفاء بالأوّل</w:t>
      </w:r>
      <w:r>
        <w:rPr>
          <w:rFonts w:eastAsia="IRNazanin" w:cs="IRNazanin"/>
          <w:color w:val="111111"/>
          <w:sz w:val="28"/>
          <w:szCs w:val="28"/>
          <w:rtl w:val="true"/>
          <w:lang w:bidi="fa-IR"/>
        </w:rPr>
        <w:t>.</w:t>
      </w:r>
    </w:p>
    <w:p>
      <w:pPr>
        <w:pStyle w:val="Heading6"/>
        <w:numPr>
          <w:ilvl w:val="5"/>
          <w:numId w:val="1"/>
        </w:numPr>
        <w:rPr/>
      </w:pPr>
      <w:bookmarkStart w:id="510" w:name="__RefHeading___Toc1628428_3830689328"/>
      <w:bookmarkStart w:id="511" w:name="_Toc197"/>
      <w:bookmarkEnd w:id="510"/>
      <w:r>
        <w:rPr>
          <w:rtl w:val="true"/>
        </w:rPr>
        <w:t>الإشکال الثانی</w:t>
      </w:r>
      <w:r>
        <w:rPr>
          <w:rtl w:val="true"/>
        </w:rPr>
        <w:t>:</w:t>
      </w:r>
      <w:r>
        <w:rPr>
          <w:rtl w:val="true"/>
        </w:rPr>
        <w:t>ما نسب إلی المحقّق صاحب الحاشیة</w:t>
      </w:r>
      <w:bookmarkEnd w:id="511"/>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عبارتها لا تنطبق علیه،بل هی ظاهرة فی وجه آخر سیأتی التعرّض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العلم بوجوب الأقلّ لا ینحلّ به العلم الإجمالی؛لتردّد وجوبه بین المتباینین،فإنّه لا إشکال فی مباینة الماهیّة بشرط شیء للماهیّة لا بشرط؛لأنّ أحدهما قسیم الآخر،فلو کان متعلّق التکلیف هو الأقلّ فالتکلیف به إنّما یکون لا بشرط عن الزیادة،و لو کان متعلّق التکلیف هو الأکثر فالتکلیف بالأقلّ إنّما یکون بشرط انضمامه مع الزیادة،فوجوب الأقلّ یکون مردّدا بین المتباینین باعتبار</w:t>
      </w:r>
    </w:p>
    <w:p>
      <w:pPr>
        <w:pStyle w:val="BookText"/>
        <w:rPr/>
      </w:pPr>
      <w:r>
        <w:rPr>
          <w:rFonts w:ascii="IRNazanin" w:hAnsi="IRNazanin" w:eastAsia="IRNazanin"/>
          <w:color w:val="111111"/>
          <w:sz w:val="28"/>
          <w:sz w:val="28"/>
          <w:szCs w:val="28"/>
          <w:rtl w:val="true"/>
          <w:lang w:bidi="fa-IR"/>
        </w:rPr>
        <w:t>اختلاف سنخی الوجوب الملحوظ لا بشرط أو بشرط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 امتثال التکلیف المتعلّق بالأقلّ یختلف حسب اختلاف الوجوب المتعلّق به،فإنّ امتثاله إنّما یکون بانضمام الزائد إلیه إذا کان التکلیف به ملحوظا بشرط شیء، بخلاف ما إذا کان ملحوظا لا بشرط،فإنّه لا یتوقّف امتثاله علی انضمام الزائد إلیه،فیرجع الشکّ فی الأقلّ و الأکثر الارتباطی إلی الشکّ بین المتباینین تکلیفا و امتثالا </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فی ذیل الجواب عن الإشکال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لازم کونهما متباینین الجمع بین الإتیان بالمرکّب من الأقلّ و المرکّب من الأکثر،لا الاکتفاء بالأکثر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الموصوف باللابشرطیّة و بشرط الشیئیّة لیس إلاّ متعلّق التکلیف و هو الأقلّ،فإنّه علی تقدیر تعلّق التکلیف به فقط یکون ملحوظا لا بشرط،و علی تقدیر تعلّقه بالأکثر یکون ملحوظا بشرط شیء،و أمّا التکلیف الذی هو عبارة عن البعث إلی المکلّف به أو الزجر عن المتعلّق فلا یکون موصوفا لهذین الوصفین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اتّصاف المتعلّق بهما أیضا محلّ نظر؛لأنّ مرکز البحث هو ما إذا کان الأقلّ و الأکثر من قبیل الجزء و الکلّ لا الشرط و المشروط،فالأکثر علی تقدیر کونه متعلّقا للتکلیف یکون بجمیع أجزائه کذلک،لا أنّ المتعلّق هو الأقلّ بشرط الزیادة علی أن یکون الزائد شرطا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مباینة ماهیّة بشرط شیء للماهیّة اللابشرط ممنوعة،فإنّ ما یباین ماهیّة بشرط شیء هو الماهیّة اللابشرط القسمی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الماهیّة التی</w:t>
      </w:r>
    </w:p>
    <w:p>
      <w:pPr>
        <w:pStyle w:val="BookText"/>
        <w:rPr/>
      </w:pPr>
      <w:r>
        <w:rPr>
          <w:rFonts w:ascii="IRNazanin" w:hAnsi="IRNazanin" w:eastAsia="IRNazanin"/>
          <w:color w:val="111111"/>
          <w:sz w:val="28"/>
          <w:sz w:val="28"/>
          <w:szCs w:val="28"/>
          <w:rtl w:val="true"/>
          <w:lang w:bidi="fa-IR"/>
        </w:rPr>
        <w:t>لوحظت مع عدم ملاحظة شیء معها،و اعتبر معها عدم الاشتراط بوجود شیء أو 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الماهیّة اللابشرط المقسمی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الماهیّة بذاتها من دون لحاظ شیء معها حتّی لحاظ عدم لحاظ شیء الذی یحتاج إلی لحاظ آخر غیر لحاظ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تباین الماهیّة بشرط شیء،کیف؟و هی قسم لها،و لا یعقل التنافی بین المقسم و القسم،و المقام من هذا القبیل فإنّ الأقلّ علی تقدیر تعلّق التکلیف به کان الملحوظ هو نفسه من دون لحاظ شیء آخر حتّی لحاظ عدم لحاظ شیء آخر،و قد عرفت أنّه لا تنافی بینه و بین الماهیّة بشرط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أجاب المحقّق النائینی رحمه اللّه عن هذه الشبهة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ماهیّة لا بشرط و الماهیّة بشرط شیء لیسا من المتباینین الذین لا جامع بینهما؛لأنّ التقابل بینهما تقابل العدم و الملکة لا التّضاد،فإنّ ماهیّة لا بشرط لیس معناها لحاظ عدم انضمام شیء معها بحیث یؤخذ العدم قیدا فی الماهیّة،و إلاّ ترجع إلی الماهیّة بشرط لا،و یلزم تداخل أقسام الماهیّة،بل الماهیّة لا بشرط معناها عدم لحاظ شیء معها،و من هنا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الإطلاق لیس أمرا وجودیا،بل هو عبارة عن عدم القید،خلافا لما ینسب إلی المشهور،فالماهیّة لا بشرط لیست مباینة للماهیّة بشرط شیء بحیث لا یوجد بینهما جامع،بل یجمعها نفس الماهیّة،و التقابل بینهما إنّما یکون بمجرّد الاعتبار و اللحاظ،و فی المقام یکون الأقلّ متیقّن الاعتبار علی کلّ حال،سواء لوحظ الواجب لا بشرط أو بشرط شیء،و التغایر الاعتباری لا یوجب خروج الأقلّ عن کونه متیقّن الاعتبار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الماهیّة اللابشرط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اعترف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نفس الماهیّة</w:t>
      </w:r>
    </w:p>
    <w:p>
      <w:pPr>
        <w:pStyle w:val="BookText"/>
        <w:rPr/>
      </w:pPr>
      <w:r>
        <w:rPr>
          <w:rFonts w:ascii="IRNazanin" w:hAnsi="IRNazanin" w:eastAsia="IRNazanin"/>
          <w:color w:val="111111"/>
          <w:sz w:val="28"/>
          <w:sz w:val="28"/>
          <w:szCs w:val="28"/>
          <w:rtl w:val="true"/>
          <w:lang w:bidi="fa-IR"/>
        </w:rPr>
        <w:t>من دون أن یلاحظ معها شیء آخر بنحو السالبة المحصّلة،مثل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بنحو الموجبة المعدولة،مثل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وجه لما ذکره من أنّ الجامع بینها و بین الماهیّة بشرط شیء هو نفس الماهیّة؛لأنّ نفس الماهیّة عبارة اخری عن الماهیّة اللابشرط؛إذ المراد بها هی الماهیّة اللابشرط المقسمی،و لا یعقل الجامع بین القسم و المقسم هنا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نعم،نفس الماهیّة جامعة للماهیّة بشرط شیء و الماهیّة اللابشرط القسمی، و هی التی لوحظت متقیّدة باللابشرطیّة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فی الابتداء بکون التقابل بین الماهیّة اللابشرط و الماهیّة بشرط شیء تقابل العدم و الملکة،و هو التقابل الواقعی،و قال فی الذیل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التقابل بینهما إنّما یکون بمجرّد الاعتبار و اللحاظ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البحث فی الأقلّ و الأکثر و إن کان فی الامور الاعتباریّة،إلاّ أنّ التقابل بین اعتبار الأقلّ و اعتبار الأکثر تقابل واقعی،و علی أیّ تقدیر یجب الاحتیاط هنا،کما إذا دار الأمر بین إکرام بصیر أو أعمی أو بین 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کوسج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ذات لحیة،فیجب الاحتیاط بإکرامهما معا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نفی الجامع فی المتضادّین ممنوع،فإنّ المتقابلین بالتّضاد أیضا بینهما جامع جنسی کاللون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جنسی للسواد و البیاض،و الحیوان جامع جنسی للإنسان و البقر،و علی فرض کون التقابل بینهما تقابل العدم و الملکة لا یوجب نفی الاحتیاط و جریان البراءة العقلیّة،أ لا تری أنّ العبد إذا علم بوجوب إکرام الإنسان و شکّ فی أنّ الواجب إکرام الإنسان البصیر أو الأعمی،فلا إشکال فی حکم العقل بلزوم الاحتیاط،کما إذا تردّدت الصلاة الواجبة ظهر یوم الجمعة بین صلاة الظهر و صلاة الجمعة،فما ذکره المحقّق</w:t>
      </w:r>
      <w:bookmarkStart w:id="512" w:name="pg16966_184704"/>
    </w:p>
    <w:p>
      <w:pPr>
        <w:pStyle w:val="BookText"/>
        <w:rPr/>
      </w:pPr>
      <w:bookmarkEnd w:id="512"/>
      <w:r>
        <w:rPr>
          <w:rFonts w:ascii="IRNazanin" w:hAnsi="IRNazanin" w:eastAsia="IRNazanin"/>
          <w:color w:val="111111"/>
          <w:sz w:val="28"/>
          <w:sz w:val="28"/>
          <w:szCs w:val="28"/>
          <w:rtl w:val="true"/>
          <w:lang w:bidi="fa-IR"/>
        </w:rPr>
        <w:t>النائینی رحمه اللّه فی مقام الجواب عن الإشکال لیس بتامّ،کما لا یخفی</w:t>
      </w:r>
      <w:r>
        <w:rPr>
          <w:rFonts w:eastAsia="IRNazanin" w:cs="IRNazanin"/>
          <w:color w:val="111111"/>
          <w:sz w:val="28"/>
          <w:szCs w:val="28"/>
          <w:rtl w:val="true"/>
          <w:lang w:bidi="fa-IR"/>
        </w:rPr>
        <w:t>.</w:t>
      </w:r>
    </w:p>
    <w:p>
      <w:pPr>
        <w:pStyle w:val="Heading6"/>
        <w:numPr>
          <w:ilvl w:val="5"/>
          <w:numId w:val="1"/>
        </w:numPr>
        <w:rPr/>
      </w:pPr>
      <w:bookmarkStart w:id="513" w:name="__RefHeading___Toc1628430_3830689328"/>
      <w:bookmarkStart w:id="514" w:name="_Toc198"/>
      <w:bookmarkEnd w:id="513"/>
      <w:r>
        <w:rPr>
          <w:rtl w:val="true"/>
        </w:rPr>
        <w:t>الإشکال الثالث</w:t>
      </w:r>
      <w:r>
        <w:rPr>
          <w:rtl w:val="true"/>
        </w:rPr>
        <w:t>:</w:t>
      </w:r>
      <w:r>
        <w:rPr>
          <w:rtl w:val="true"/>
        </w:rPr>
        <w:t>أنّ وجوب الأقلّ دائر بین کونه نفسیّا یترتّب علی مخالفة</w:t>
      </w:r>
      <w:bookmarkEnd w:id="514"/>
    </w:p>
    <w:p>
      <w:pPr>
        <w:pStyle w:val="BookText"/>
        <w:rPr/>
      </w:pPr>
      <w:r>
        <w:rPr>
          <w:rFonts w:ascii="IRNazanin" w:hAnsi="IRNazanin" w:eastAsia="IRNazanin"/>
          <w:color w:val="111111"/>
          <w:sz w:val="28"/>
          <w:sz w:val="28"/>
          <w:szCs w:val="28"/>
          <w:rtl w:val="true"/>
          <w:lang w:bidi="fa-IR"/>
        </w:rPr>
        <w:t>الأمر المتعلّق به العقاب و بین کونه غیریّا؛</w:t>
      </w:r>
    </w:p>
    <w:p>
      <w:pPr>
        <w:pStyle w:val="BookText"/>
        <w:rPr/>
      </w:pPr>
      <w:r>
        <w:rPr>
          <w:rFonts w:ascii="IRNazanin" w:hAnsi="IRNazanin" w:eastAsia="IRNazanin"/>
          <w:color w:val="111111"/>
          <w:sz w:val="28"/>
          <w:sz w:val="28"/>
          <w:szCs w:val="28"/>
          <w:rtl w:val="true"/>
          <w:lang w:bidi="fa-IR"/>
        </w:rPr>
        <w:t>إذ الواجب إن کان الأکثر یکون الوجوب المتعلّق بالأقلّ غیریّا،فلا یترتّب علی مخالفته شیء؛لأنّ العقاب إنّما هو علی ترک الواجب النفسی لا الغیری،و حینئذ فلا یعلم بلزوم الإتیان بالأقلّ علی أیّ تقدیر و بعنوان القدر المشترک حتّی ینحلّ به العلم الإجمالی بالعلم التفصیلی بالنسبة إلیه و الشکّ البدوی بالنسبة إلی الأکثر،فالعلم الإجمالی باق علی حاله،و مقتضاه وجوب الاحتیاط بإتیان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المرکّب کما أنّه لیس له إلاّ وجود واحد هو عین وجود الأجزاء،کذلک لا یکون له إلاّ عدم واحد؛لأنّ نقیض الواحد لا یکون إلاّ واحدا،و إلاّ یلزم ارتفاع النقیضین،و حینئذ فنقیض،المرکّب إنّما هو عدم ذلک الوجود الواحد،غایة الأمر أنّ عدمه تارة بعدم جمیع أجزائها،و اخری بعدم بعضها؛لوضوح اشتراک تارک الصلاة رأسا مع تارک رکوعها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إتیان واحد منهما بالمرکّب الذی هو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الأقلّ یعلم بترتّب العقاب علیه،إمّا من جهة کونه هو تمام المأمور به،و إمّا من جهة أنّ ترکه هو عین ترک المأمور به الذی یترتّب علیه العقاب،فیترتّب العقاب علی ترکه قطعا،و به ینحلّ العلم الإجمالی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کان الواجب فی الواقع هو الأکثر،و لم یأت المکلّف إلاّ بالأقلّ اعتمادا علی حکم العقل بالبراءة فهو و إن کان تارکا للمأمور به؛لأنّ ترکه عین ترک الجزء الزائد أیضا؛إلاّ أنّ ترک المأمور به هنا إنّما هو لعذر،بخلاف ترکه بعدم الإتیان بالأقلّ،فإنّه لا یکون لعذر،فهما مشترکان فی عدم إتیانهما بالمأمور به،</w:t>
      </w:r>
      <w:bookmarkStart w:id="515" w:name="pg16966_184705"/>
    </w:p>
    <w:p>
      <w:pPr>
        <w:pStyle w:val="BookText"/>
        <w:rPr/>
      </w:pPr>
      <w:bookmarkEnd w:id="515"/>
      <w:r>
        <w:rPr>
          <w:rFonts w:ascii="IRNazanin" w:hAnsi="IRNazanin" w:eastAsia="IRNazanin"/>
          <w:color w:val="111111"/>
          <w:sz w:val="28"/>
          <w:sz w:val="28"/>
          <w:szCs w:val="28"/>
          <w:rtl w:val="true"/>
          <w:lang w:bidi="fa-IR"/>
        </w:rPr>
        <w:t>لکن بینهما فرق من حیث العذر و عدمه،نظیر ما لو علم المکلّف بوجوب إنقاذ أحد الغریقین علی سبیل التخییر مع کون الواجب فی الواقع واحدا معیّنا منهما؛ فإنّه تارة یعصی المولی بعدم إنقاذ واحد منهما،و اخری ینقذ غیر من یجب إنقاذه بحسب الواقع،ففی الصورتین و إن کان المأمور به قد ترک و لم یأت المکلّف به،إلاّ أنّه فی الصورة الثانیة معذور فی المخالفة دون 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دوران الأمر الأقلّ بین کونه نفسیّا یترتّب علی مخالفته العقاب أو غیریّا لا یترتّب علیه،کدوران شیء بین الواجب و المستحبّ،إلاّ 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الملاک فی جریان حکم العقل بالبراءة المستند إلی قبح العقاب بلا بیان،هل هو عدم بیان التکلیف أو عدم بیان العقوبة؟لا سبیل إلی الثانی، أ لا تری أنّه لو ارتکب المکلّف واحدا من المحرّمات بتخیّل ضعف العقاب المترتّب علی ارتکابه فلا إشکال فی صحّة عقوبته المترتّبة علیه فی الواقع و إن کان من الشدّة بمکان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بالجملة،فمستند حکم العقل بالبراءة لیس هو عدم البیان علی العقاب،بل عدم البیان علی التکلیف،و البیان علیه موجود بالنسبة إلی الأقلّ قطعا،و لذا لا یجوز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فدوران أمر الأقلّ بین ترتّب العقاب علیه لو کان نفسیّا و عدم ترتّبه لو کان غیریّا لا یوجب أن لا یکون وجوبه معلوما،و مع العلم بالوجوب لا یحکم العقل بالبراءة قطعا،فلزوم الإتیان به معلوم علی أیّ تقدیر،و به ینحلّ العلم الإجمالی</w:t>
      </w:r>
      <w:r>
        <w:rPr>
          <w:rFonts w:eastAsia="IRNazanin" w:cs="IRNazanin"/>
          <w:color w:val="111111"/>
          <w:sz w:val="28"/>
          <w:szCs w:val="28"/>
          <w:rtl w:val="true"/>
          <w:lang w:bidi="fa-IR"/>
        </w:rPr>
        <w:t>.</w:t>
      </w:r>
    </w:p>
    <w:p>
      <w:pPr>
        <w:pStyle w:val="Heading6"/>
        <w:numPr>
          <w:ilvl w:val="5"/>
          <w:numId w:val="1"/>
        </w:numPr>
        <w:rPr/>
      </w:pPr>
      <w:bookmarkStart w:id="516" w:name="__RefHeading___Toc1628432_3830689328"/>
      <w:bookmarkStart w:id="517" w:name="_Toc199"/>
      <w:bookmarkEnd w:id="516"/>
      <w:r>
        <w:rPr>
          <w:rtl w:val="true"/>
        </w:rPr>
        <w:t>الإشکال الرابع</w:t>
      </w:r>
      <w:r>
        <w:rPr>
          <w:rtl w:val="true"/>
        </w:rPr>
        <w:t>:</w:t>
      </w:r>
      <w:r>
        <w:rPr>
          <w:rtl w:val="true"/>
        </w:rPr>
        <w:t>ما ذکره المحقّق النائینی رحمه اللّه و هو ینحلّ إلی وجهین</w:t>
      </w:r>
      <w:r>
        <w:rPr>
          <w:rtl w:val="true"/>
        </w:rPr>
        <w:t>:</w:t>
      </w:r>
      <w:bookmarkEnd w:id="517"/>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فی صدر کلامه،و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یستقلّ بعدم کفایة الامتثال الاحتمالی للتکلیف القطعی؛ضرورة أنّ الامتثال الاحتمالی إنّما یقتضیه</w:t>
      </w:r>
    </w:p>
    <w:p>
      <w:pPr>
        <w:pStyle w:val="BookText"/>
        <w:rPr/>
      </w:pPr>
      <w:r>
        <w:rPr>
          <w:rFonts w:ascii="IRNazanin" w:hAnsi="IRNazanin" w:eastAsia="IRNazanin"/>
          <w:color w:val="111111"/>
          <w:sz w:val="28"/>
          <w:sz w:val="28"/>
          <w:szCs w:val="28"/>
          <w:rtl w:val="true"/>
          <w:lang w:bidi="fa-IR"/>
        </w:rPr>
        <w:t>التکلیف الاحتمالی،و أمّا التکلیف القطعی فمقتضاه الامتثال القطعی؛لأنّ العلم باشتغال الذمّة یستدعی العلم بالفراغ عقلا و لا یکفی احتمال الفراغ،ففی المقام لا یجوز الاقتصار علی الأقلّ عقلا؛لأنّه یشکّ فی الامتثال و الخروج عن عهدة التکلیف المعلوم فی البین،و لا یحصل العلم بالامتثال إلاّ بعد ضمّ الخصوصیّة الزائدة المشکوکة،و العلم التفصیلی بوجوب الأقلّ المردّد بین کونه لا بشرط أو بشرط شیء هو عین العلم الإجمالی بالتکلیف المردّد بین الأقلّ و الأکثر،و مثل هذا العلم التفصیلی لا یعقل أن یوجب الانحلال؛لأنّه یلزم أن یکون العلم الإجمالی موجبا لانحلال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فی ذیل کلامه،و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الشکّ فی تعلّق التکلیف بالخصوصیّة الزائدة المشکوکة من الجزء أو الشرط و إن کان عقلا لا یقتضی التنجّز و استحقاق العقاب علی مخالفته من حیث هو؛للجهل بتعلّق التکلیف به،إلاّ أنّ هناک جهة اخری تقتضی التنجیز و الاستحقاق علی تقدیر تعلّق التکلیف بها،و هی احتمال الارتباطیّة و قیدیّة الزائد للأقلّ،فإنّ هذا الاحتمال بضمیمة العلم الإجمالی یقتضی التنجیز و استحقاق العقاب عقلا،فإنّه لا رافع لهذا الاحتمال،و لیس من وظیفة العقل وضع القیدیّة أو رفعها،بل ذلک من وظیفة الشارع،و لا حکم للعقل من هذه الجهة،فیبقی حکمه بلزوم الخروج عن عهدة التکلیف المعلوم علی حاله،فلا بدّ من ضمّ الخصوصیّة الزائدة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التقریب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الاشتغال الیقینی و إن کان مستدعیا للبراءة الیقینیّة إلاّ أنّ ذلک بمقدار ثبت الاشتغال به و قامت الحجّة علیه،و أمّا ما لم تقم الحجّة علیه فلم یثبت الاشتغال به حتّی یستدعی البراءة الیقینیّة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من أنّ العلم التفصیلی بوجوب الأقلّ المردّد بین کونه لا بشرط أو بشرط شیء هو عین العلم الإجمالی محلّ منع؛لما عرفت من أنّ المراد باللابشرط فی المقام هو اللابشرط المقسمی الذی هو عبارة عن نفس الماهیّة، من دون أن یلاحظ معها شیء علی نحو السالبة المحصّلة لا الموجبة المعدولة، و من المعلوم أنّ اللابشرط المقسمی لا یغایر مع بشرط شیء أصلا؛لأنّ اللابشرط یجتمع مع ألف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فالأقلّ المردّد بین کونه لا بشرط أو بشرط شیء یعلم تفصیلا بوجوبه بحیث لا إجمال فی ذلک عند العقل،و لا یکون متردّدا فیه أصلا، و الخصوصیّة الزائدة مشکوکة بالشکّ البدوی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بالجملة،فالعلم الإجمالی إذا لوحظ طرفاه أو أطرافه یکون کلّ واحد منهما أو منها مشکوکا من حیث هو،و فی المقام لا یکون کذلک؛لأنّ العقل لا یری إجمالا بالنسبة إلی وجوب الأقلّ أصلا،و الأمر الزائد لا یکون إلاّ مشکوکا بالشکّ البدوی</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التقریب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أنّ تعلّق التکلیف بالخصوصیّة الزائدة مشکوک،و هو لا یقتضی التنجیز و استحقاق العقاب علی مخالفته من حیث هو، کذلک احتمال الارتباطیّة و قیدیّة الزائد مورد لجریان البراءة بعد عدم قیام الحجّة علیها؛لعدم الفرق بین نفس الجزء الزائد و حیثیّته الارتباطیّة أصلا؛ لوجود ملاک جریان البراءة العقلیّة،و هو الجهل و عدم ثبوت البیان فیهما،و لا یکون مقتضی جریانها هو رفع القیدیّة حتّی یقال بأنّه لیس من وظیفة العقل وضع القیدیّة و لا رفعها،بل معنی جریانها هو قبح العقاب علی ترک المأمور به من جهة الإخلال بالخصوصیّة الزائدة المشکوکة بعد عدم ورود بیان علی</w:t>
      </w:r>
      <w:bookmarkStart w:id="518" w:name="pg16966_184708"/>
    </w:p>
    <w:p>
      <w:pPr>
        <w:pStyle w:val="BookText"/>
        <w:rPr/>
      </w:pPr>
      <w:bookmarkEnd w:id="518"/>
      <w:r>
        <w:rPr>
          <w:rFonts w:ascii="IRNazanin" w:hAnsi="IRNazanin" w:eastAsia="IRNazanin"/>
          <w:color w:val="111111"/>
          <w:sz w:val="28"/>
          <w:sz w:val="28"/>
          <w:szCs w:val="28"/>
          <w:rtl w:val="true"/>
          <w:lang w:bidi="fa-IR"/>
        </w:rPr>
        <w:t>ثبوتها،و کونها دخیلا فی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ما ذکرنا یظهر الجواب عن تقریب آخر للاحتیاط،و هو أنّ تعلّق التکلیف بالأقلّ معلوم ضرورة،و الاشتغال الیقینی بذلک یقتضی البراءة الیقینیّة،و هی لا تحصل إلاّ بضمّ الجزء الدائر المشکوک؛ضرورة أنّه مع دخالته فی المأمور به لا یکون الإتیان بالأقلّ بمجد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فی حصول البراءة إنّما هو من جهة مدخلیّة الخصوصیّة الزائدة،و حیث إنّ دخالتها مشکوکة و لم یرد من المولی بیان بالنسبة إلیها،فالعقاب علی ترک المأمور به من جهة الإخلال بتلک الخصوصیّة لا یکون إلاّ عقابا من دون بیان و مؤاخذة بلا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بالجملة،ما علم الاشتغال به یقینا تحصل البراءة بالإتیان به کذلک،و ما لم یعلم الاشتغال به تجری البراءة العقلیّة بالنسبة إلیه،کما عرفت</w:t>
      </w:r>
      <w:r>
        <w:rPr>
          <w:rFonts w:eastAsia="IRNazanin" w:cs="IRNazanin"/>
          <w:color w:val="111111"/>
          <w:sz w:val="28"/>
          <w:szCs w:val="28"/>
          <w:rtl w:val="true"/>
          <w:lang w:bidi="fa-IR"/>
        </w:rPr>
        <w:t>.</w:t>
      </w:r>
    </w:p>
    <w:p>
      <w:pPr>
        <w:pStyle w:val="Heading6"/>
        <w:numPr>
          <w:ilvl w:val="5"/>
          <w:numId w:val="1"/>
        </w:numPr>
        <w:rPr/>
      </w:pPr>
      <w:bookmarkStart w:id="519" w:name="__RefHeading___Toc1628434_3830689328"/>
      <w:bookmarkStart w:id="520" w:name="_Toc200"/>
      <w:bookmarkEnd w:id="519"/>
      <w:r>
        <w:rPr>
          <w:rtl w:val="true"/>
        </w:rPr>
        <w:t>الإشکال الخامس</w:t>
      </w:r>
      <w:r>
        <w:rPr>
          <w:rtl w:val="true"/>
        </w:rPr>
        <w:t>:</w:t>
      </w:r>
      <w:r>
        <w:rPr>
          <w:rtl w:val="true"/>
        </w:rPr>
        <w:t>ما أفاده الشیخ المحقّق صاحب الحاشیة الکبیرة علی</w:t>
      </w:r>
      <w:bookmarkEnd w:id="520"/>
    </w:p>
    <w:p>
      <w:pPr>
        <w:pStyle w:val="BookText"/>
        <w:rPr/>
      </w:pPr>
      <w:r>
        <w:rPr>
          <w:rFonts w:ascii="IRNazanin" w:hAnsi="IRNazanin" w:eastAsia="IRNazanin"/>
          <w:color w:val="111111"/>
          <w:sz w:val="28"/>
          <w:sz w:val="28"/>
          <w:szCs w:val="28"/>
          <w:rtl w:val="true"/>
          <w:lang w:bidi="fa-IR"/>
        </w:rPr>
        <w:t>المعالم،</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دائر بین تعلّق الوجوب بالأقلّ أو بالأکثر،و علی تقدیر تعلّقه بالأکثر لا یکون الأقلّ بواجب؛لأنّ ما هو فی ضمن الأکثر إنّما هو الأجزاء التی ینحلّ إلیها الأقلّ لا نفس الأقل،فإنّه لا یکون فی ضمن الأکثر أصلا؛لأنّ له صورة مغایرة لصورة الأکثر،و مع هذا التغایر لو کان الأقلّ و الأکثر غیر ارتباطیّین لکنّا نحکم بالبراءة بالنسبة إلی الزائد المشکوک؛لعدم توقّف حصول الغرض علی ضمّ الزائد،بل الأقلّ یترتّب علیه الغرض فی الجملة و لو لم یکن متعلّقا للتکلیف،و هذا بخلاف المقام،فإنّه لو کان الأمر متعلّقا فی نفس الأمر بالأکثر لکان وجود الأقلّ کعدمه فی عدم ترتّب شیء علیه و عدم تأثیره فی حصول الغرض أصلا،و حینئذ فمقتضی العلم الإجمالی</w:t>
      </w:r>
      <w:bookmarkStart w:id="521" w:name="pg16966_184709"/>
    </w:p>
    <w:p>
      <w:pPr>
        <w:pStyle w:val="BookText"/>
        <w:rPr/>
      </w:pPr>
      <w:bookmarkEnd w:id="521"/>
      <w:r>
        <w:rPr>
          <w:rFonts w:ascii="IRNazanin" w:hAnsi="IRNazanin" w:eastAsia="IRNazanin"/>
          <w:color w:val="111111"/>
          <w:sz w:val="28"/>
          <w:sz w:val="28"/>
          <w:szCs w:val="28"/>
          <w:rtl w:val="true"/>
          <w:lang w:bidi="fa-IR"/>
        </w:rPr>
        <w:t xml:space="preserve">بوجود التکلیف فی البین هو لزوم الإتیان بالأکثر؛تحصیلا للبراءة الیقینیّة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ما أجبنا به عن الإشکال الأوّل من أنّ المرکّب من الأقلّ لا یکون له صورة مغایرة للمرکّب من الأکثر؛لأنّ الترکیب الاعتباری لیس إلاّ ملاحظة أشیاء متعدّدة شیئا واحدا،بحیث تکون الأجزاء فانیة غیر ملحوظة بنفسها،و لا یکون هنا صورة اخری ما عدا الأجزاء حتّی یقال بأنّها مغایرة للصورة الحاصلة من المرکّب من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بالجملة،فلیس هنا إلاّ نفس الأجزاء التی دار أمرها بین القلّة و الکثرة، و حینئذ فیظهر أنّ تعلّق الوجوب بالأقلّ معلوم تفصیلا؛لما عرفت من أنّ الأمر المتعلّق بالمرکّب یدعو إلی أجزائه بعین دعوته إلی المرکّب،و حینئذ فلو کان الأکثر متعلّقا للتکلیف یکون الأقلّ أیضا واجبا،بمعنی أنّ الأمر یدعو إلیه،کما أنّه لو کان الأقلّ کذلک یکون واجبا حینئذ،فوجوب الأقلّ معلوم تفصیلا،و الشکّ بالنسبة إلی الزائد شکّ بدوی تجری فیه البراءة،کما عرفت</w:t>
      </w:r>
      <w:r>
        <w:rPr>
          <w:rFonts w:eastAsia="IRNazanin" w:cs="IRNazanin"/>
          <w:color w:val="111111"/>
          <w:sz w:val="28"/>
          <w:szCs w:val="28"/>
          <w:rtl w:val="true"/>
          <w:lang w:bidi="fa-IR"/>
        </w:rPr>
        <w:t>.</w:t>
      </w:r>
    </w:p>
    <w:p>
      <w:pPr>
        <w:pStyle w:val="Heading6"/>
        <w:numPr>
          <w:ilvl w:val="5"/>
          <w:numId w:val="1"/>
        </w:numPr>
        <w:rPr/>
      </w:pPr>
      <w:bookmarkStart w:id="522" w:name="__RefHeading___Toc1628436_3830689328"/>
      <w:bookmarkStart w:id="523" w:name="_Toc201"/>
      <w:bookmarkEnd w:id="522"/>
      <w:r>
        <w:rPr>
          <w:rtl w:val="true"/>
        </w:rPr>
        <w:t>الإشکال السادس</w:t>
      </w:r>
      <w:r>
        <w:rPr>
          <w:rtl w:val="true"/>
        </w:rPr>
        <w:t>:</w:t>
      </w:r>
      <w:r>
        <w:rPr>
          <w:rtl w:val="true"/>
        </w:rPr>
        <w:t>ما أفاده المحقّق الخراسانی رحمه اللّه فی الکفایة</w:t>
      </w:r>
      <w:bookmarkEnd w:id="523"/>
    </w:p>
    <w:p>
      <w:pPr>
        <w:pStyle w:val="BookText"/>
        <w:rPr/>
      </w:pPr>
      <w:r>
        <w:rPr>
          <w:rFonts w:ascii="IRNazanin" w:hAnsi="IRNazanin" w:eastAsia="IRNazanin"/>
          <w:color w:val="111111"/>
          <w:sz w:val="28"/>
          <w:sz w:val="28"/>
          <w:szCs w:val="28"/>
          <w:rtl w:val="true"/>
          <w:lang w:bidi="fa-IR"/>
        </w:rPr>
        <w:t xml:space="preserve">من أنّ الانحلال مستلزم للخلف أو المحال الذی هو عبارة عن استلزام وجود الشیء لعدمه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الخلف فلأنّه یتوقّف لزوم الأقلّ فعلا إمّا لنفسه أو لغیره علی تنجّز التکلیف مطلقا و لو کان متعلّقا بالأکثر؛ضرورة أنّه لو لم یتنجّز علی تقدیر تعلّقه به لم یکن الأقلّ واجبا بالوجوب الغیری؛لأنّه تابع لوجوب ذی المقدّمة،و مع عدمه لا مجال له،کما أنّه لو لم یتنجّز علی تقدیر تعلّقه بالأقلّ</w:t>
      </w:r>
    </w:p>
    <w:p>
      <w:pPr>
        <w:pStyle w:val="BookText"/>
        <w:rPr/>
      </w:pPr>
      <w:r>
        <w:rPr>
          <w:rFonts w:ascii="IRNazanin" w:hAnsi="IRNazanin" w:eastAsia="IRNazanin"/>
          <w:color w:val="111111"/>
          <w:sz w:val="28"/>
          <w:sz w:val="28"/>
          <w:szCs w:val="28"/>
          <w:rtl w:val="true"/>
          <w:lang w:bidi="fa-IR"/>
        </w:rPr>
        <w:t>لم یکن واجبا بالوجوب النفسی،فوجوبه الأعمّ من النفسی و الغیری یتوقّف علی تنجّز التکلیف علی أیّ تقدیر،فلو کان لزومه کذلک موجبا لعدم تنجّز التکلیف إلاّ علی تقدیر تعلّقه بالأقلّ یلزم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استلزام وجوده للعدم فلأنّ لزوم الأقلّ علی الفرض یستلزم عدم تنجّز التکلیف علی کلّ حال،و هو یستلزم لعدم لزوم الأقلّ مطلقا،و هو یستلزم عدم الانحلال،فلزم من وجود الانحلال عدمه،و ما یلزم من وجوده عدمه فهو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یمکن هنا تقریب ثالث یضاف إلی التقریبین المذکورین فی کلام المحقّق الخراسانی رحمه اللّه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التفصیلی لو تولّد من العلم الإجمالی بحیث کان معلولا له و مسبّبا عنه لا یعقل أن یوجب انحلال ذاک العلم الإجمالی،و هل یمکن أن یؤثّر المعلول فی عدم علّته؟</w:t>
      </w:r>
    </w:p>
    <w:p>
      <w:pPr>
        <w:pStyle w:val="BookText"/>
        <w:rPr/>
      </w:pPr>
      <w:r>
        <w:rPr>
          <w:rFonts w:ascii="IRNazanin" w:hAnsi="IRNazanin" w:eastAsia="IRNazanin"/>
          <w:color w:val="111111"/>
          <w:sz w:val="28"/>
          <w:sz w:val="28"/>
          <w:szCs w:val="28"/>
          <w:rtl w:val="true"/>
          <w:lang w:bidi="fa-IR"/>
        </w:rPr>
        <w:t>و المقام من هذا القبیل؛فإنّ العلم التفصیلی بوجوب الأقلّ إمّا لنفسه أو لغیره إنّما نشأ من العلم الإجمالی بوجوب الأقلّ أو الأکثر،کما هو واضح،نظیر ما إذا تردّد أمر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کون وجوبه نفسیّا أو غیریّا ناشئا من الوجوب المتعلّق بما یکون الوضوء مقدّمة له،و لکن کان وجوب ذی المقدّمة مشکوکا،فإنّه لا یعقل أن یصیر العلم التفصیلی بوجوب الوضوء علی أیّ تقدیر موجبا لانحلال العلم الإجمالی بوجوب الوضوء نفسیا أو بوجوب ما یکون هو مقدّمة له؛لأنّ مع الانحلال و إجراء البراءة بالنسبة إلی وجوب ذی المقدّمة لا یکون العلم التفصیلی باقیا علی حاله،فالعلم التفصیلی المسبّب عن العلم الإجمالی یستحیل أن یؤثّر فی انحلاله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لکنّ هذه التقریبات الثلاثة إنّما تتمّ بناء علی مبنی فاسد،و هو القول</w:t>
      </w:r>
      <w:bookmarkStart w:id="524" w:name="pg16966_184711"/>
    </w:p>
    <w:p>
      <w:pPr>
        <w:pStyle w:val="BookText"/>
        <w:rPr/>
      </w:pPr>
      <w:bookmarkEnd w:id="524"/>
      <w:r>
        <w:rPr>
          <w:rFonts w:ascii="IRNazanin" w:hAnsi="IRNazanin" w:eastAsia="IRNazanin"/>
          <w:color w:val="111111"/>
          <w:sz w:val="28"/>
          <w:sz w:val="28"/>
          <w:szCs w:val="28"/>
          <w:rtl w:val="true"/>
          <w:lang w:bidi="fa-IR"/>
        </w:rPr>
        <w:t>بکون الأجزاء فی المرکّبات واجبة بالوجوب الغیری کالمقدّمات الخارجیّة، و نحن و إن أنکرنا وجوب المقدّمة و الملازمة بینها و بین وجوب ذیها رأسا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تحقیقه فی مبحث مقدّمة الواجب من مباحث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لو سلّمنا ذلک فی المقدّمات الخارجیّة فلا نسلّمه فی المقدّمات الداخلیّة أصلا،بل قد عرفت أنّ الأجزاء واجبة بعین وجوب الکلّ،و الأمر المتعلّق به یدعو إلیها بعین دعوته إلیه؛إذ لا مغایرة بینها و بینه أصلا؛لأنّ المرکّب لیس أمرا وراءها، بل هو نفسها،و حینئذ فالأقلّ واجب بالوجوب النفسی تفصیلا،و لا یکون هذا العلم التفصیلی مسبّبا عن العلم الإجمالی،فلا مانع من التأثیر فی الانحلال، بل قد عرفت أنّه لیس هنا إلاّ علم تفصیلی و شکّ بدوی،کما لا یخفی</w:t>
      </w:r>
      <w:r>
        <w:rPr>
          <w:rFonts w:eastAsia="IRNazanin" w:cs="IRNazanin"/>
          <w:color w:val="111111"/>
          <w:sz w:val="28"/>
          <w:szCs w:val="28"/>
          <w:rtl w:val="true"/>
          <w:lang w:bidi="fa-IR"/>
        </w:rPr>
        <w:t>.</w:t>
      </w:r>
    </w:p>
    <w:p>
      <w:pPr>
        <w:pStyle w:val="Heading6"/>
        <w:numPr>
          <w:ilvl w:val="5"/>
          <w:numId w:val="1"/>
        </w:numPr>
        <w:rPr/>
      </w:pPr>
      <w:bookmarkStart w:id="525" w:name="__RefHeading___Toc1628438_3830689328"/>
      <w:bookmarkStart w:id="526" w:name="_Toc202"/>
      <w:bookmarkEnd w:id="525"/>
      <w:r>
        <w:rPr>
          <w:rtl w:val="true"/>
        </w:rPr>
        <w:t>الإشکال السابع</w:t>
      </w:r>
      <w:r>
        <w:rPr>
          <w:rtl w:val="true"/>
        </w:rPr>
        <w:t>:</w:t>
      </w:r>
      <w:r>
        <w:rPr>
          <w:rtl w:val="true"/>
        </w:rPr>
        <w:t>ما أورده نفس الشیخ المحقّق الأنصاری فی الرسائل</w:t>
      </w:r>
      <w:bookmarkEnd w:id="52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الأوامر و النواهی الشرعیّة تابعة للمصالح و المفاسد النفس الأمریّة،کما اشتهر ذلک بین العدلیّة،حیث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الواجبات الشرعیّة إنّما وجبت لکونها ألطافا فی الواجبات العقلیّة،فاللطف و المصلحة النفس الأمریّة إمّا هو المأمور به حقیقة،و الأوامر المتعلّقة بمثل الصلاة و الصوم و نظائرهما أوامر إرشادیّة و الغرض منها الإرشاد إلی عدم حصول المأمور به حقیقة إلاّ بمثلها،و إمّا أنّه غرض للآمر،و علی کلا التقدیرین فیجب تحصیل العلم بحصول اللطف لعدم العلم بإتیان المأمور به علی الأوّل، و بحصول الغرض علی الثانی مع الاقتصار علی الأقلّ فی مقام الامتثال،و من الواضح عند العقول لزوم العلم باتیان المأمور به و بحصول الغرض،أمّا الأوّل فبدیهی،و أمّا الثانی فلأنّ الغرض إنّما هو العلّة و الداعی للأمر،و مع الشکّ فی</w:t>
      </w:r>
    </w:p>
    <w:p>
      <w:pPr>
        <w:pStyle w:val="BookText"/>
        <w:rPr/>
      </w:pPr>
      <w:r>
        <w:rPr>
          <w:rFonts w:ascii="IRNazanin" w:hAnsi="IRNazanin" w:eastAsia="IRNazanin"/>
          <w:color w:val="111111"/>
          <w:sz w:val="28"/>
          <w:sz w:val="28"/>
          <w:szCs w:val="28"/>
          <w:rtl w:val="true"/>
          <w:lang w:bidi="fa-IR"/>
        </w:rPr>
        <w:t>حصوله یشکّ فی سقوط الأمر،فمرجع الشکّ فیه إلی الشکّ فی الإتیان بالمأمور به المسقط للأمر،و قد عرفت أنّ لزوم العلم بإتیانه من الواضحات عند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هذا،و لا یخفی أنّ المحقّق الخراسانی رحمه اللّه اعتمد فی الکفایة </w:t>
      </w:r>
      <w:r>
        <w:rPr>
          <w:rStyle w:val="FootnoteAnchor"/>
          <w:rtl w:val="true"/>
        </w:rPr>
        <w:footnoteReference w:id="324"/>
      </w:r>
      <w:r>
        <w:rPr>
          <w:rFonts w:ascii="IRNazanin" w:hAnsi="IRNazanin" w:eastAsia="IRNazanin"/>
          <w:color w:val="111111"/>
          <w:sz w:val="28"/>
          <w:sz w:val="28"/>
          <w:szCs w:val="28"/>
          <w:rtl w:val="true"/>
          <w:lang w:bidi="fa-IR"/>
        </w:rPr>
        <w:t>علی هذا الکلام و ردّ ما أجاب به عنه الشیخ فی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الجواب عن هذا الإشکال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الأوامر و النواهی الشرعیّة هل هی تابعة للمصالح و المفاسد النفس الأمریّة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کلامیّة،و منشأ البحث فیها مسألة کلامیّة اخری أیضا،و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هل یمتنع علی اللّه الإرادة الجزافیّة،فلا یجوز علیه الفعل من دون 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العدلیّة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لا یمتنع علیه تعالی ذلک،بل یجوز منه الإرادة الجزافیّة و الفعل من دون غرض و مصلحة،کما علیه الأشاعرة؟</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أنّه بناء علی مذهب العدلیّة لا بدّ من الالتزام بعدم کون الأفعال الاختیاریّة الصادرة عن اللّه تعالی خالیة من الغرض و المصلحة،أمّا أنه لا بدّ من أن یکون المأمور به حقیقة هو نفس تلک المصلحة و الغرض،أو یکون الغرض أمرا آخر مترتّبا علی المأمور به،فلا یستفاد من ذلک،بل اللازم هو أن یقال بعدم کون إرادته تعالی المتعلّقة بإتیان المأمور به إرادة جزافیّة غیر ناشئة من المصلحة فی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یتحقّق بأحد الأمرین المذکورین کذلک یتحقّق بأن یکون المأمور به الذی هو عبارة عن مثل الصلاة و الصوم و الحجّ بنفسه مصلحة و محبوبا؛لأنّه لا فرق فی عدم کون الإرادة جزافیّة بین أن تکون الصلاة مؤثّرة فی حصول غرض و مصلحة،و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قیل،أو أن تکون بنفسها محبوبة و مصلحة؛لاشتمالها علی التهلیل و التکبیر و التسبیح مثلا،کما أنّه یتحقّق ذلک بالطریق الرابع،و هو کون المصلحة فی نفس الأمر لا فی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بالجملة،فمقتضی مذهب العدلیّة أنّه لا بدّ أن یکون فی البین غرض و غایة و مصلحة و لطف،أمّا لزوم أن یکون هو متعلّق الأمر بحیث کانت الأوامر المتعلّقة بمثل الصلاة و الصوم إرشادا إلیه أو أن یکون أمرا آخر وراء المأمور به فلا،فمن المحتمل أن یکون نفس المأمور به محبوبا بذاته و غایة بنفسه،أو یکون الغرض فی نفس الأمر،و علی هذین التقدیرین لا وجه للاحتیاط بإتیان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التقدیر الأوّل فلأنّ محبوبیّة الأقلّ معلومة،و لم یقم دلیل علی محبوبیّة الخصوصیّة الزائدة،و العقل یحکم بعدم جواز العقوبة علیها مع عدم قیام الحجّة علیها،کما أنّه علی التقدیر الثانی حصل الغرض بمجرّد الأمر و البعث،و لا یکون المکلّف مأخوذا بأزید ممّا قام الدلیل علی لزوم الإتیان به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کلّه،مضافا إلی أنّه لو فرض کون الغرض مترتّبا علی المأمور به نمنع لزوم العلم بحصوله؛لأنّ المکلّف إنّما هو مأخوذ بالمقدار الذی ورد البیان من قبل المولی علی دخالته فی المأمور به،و مع الإتیان به لا معنی لعقوبته و إن کان شاکّا فی حصول الغرض؛لأنّ الأمر لم یتعلّق بتحصیل الغرض،بل تعلّق بالأجزاء التی یعلم بانحلال المرکّب إلیها،و تعلّقه بالزائد مشکوک یحکم العقل بالبراءة عنه،کیف؟و لو کان اللازم العلم بحصول الغرض لم یحصل العلم بامتثال کثیر من المرکّبات الشرعیّة؛إذ ما من مرکّب إلاّ و نحتمل دخالة أمر آخر فیه شطرا أو شرطا واقعا و إن لم یصل إلینا دلیله،کما هو واضح،فاللازم</w:t>
      </w:r>
      <w:bookmarkStart w:id="527" w:name="pg16966_184714"/>
    </w:p>
    <w:p>
      <w:pPr>
        <w:pStyle w:val="BookText"/>
        <w:rPr/>
      </w:pPr>
      <w:bookmarkEnd w:id="527"/>
      <w:r>
        <w:rPr>
          <w:rFonts w:ascii="IRNazanin" w:hAnsi="IRNazanin" w:eastAsia="IRNazanin"/>
          <w:color w:val="111111"/>
          <w:sz w:val="28"/>
          <w:sz w:val="28"/>
          <w:szCs w:val="28"/>
          <w:rtl w:val="true"/>
          <w:lang w:bidi="fa-IR"/>
        </w:rPr>
        <w:t>بحسب نظر العقل هو العلم بإتیان المأمور به الذی قامت الحجّة علیه،و هو یحصل بإتیان الأقلّ فثبتت محبوبیّة تسعة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 العقل بإتیانها، و أمّا الجزء العاشر فلم تثبت محبوبیّته و لم یصدر من المولی دلیل علی أنّه محبوب،فتجری البراءة العقلیّة عنه</w:t>
      </w:r>
      <w:r>
        <w:rPr>
          <w:rFonts w:eastAsia="IRNazanin" w:cs="IRNazanin"/>
          <w:color w:val="111111"/>
          <w:sz w:val="28"/>
          <w:szCs w:val="28"/>
          <w:rtl w:val="true"/>
          <w:lang w:bidi="fa-IR"/>
        </w:rPr>
        <w:t>.</w:t>
      </w:r>
    </w:p>
    <w:p>
      <w:pPr>
        <w:pStyle w:val="Heading6"/>
        <w:numPr>
          <w:ilvl w:val="5"/>
          <w:numId w:val="1"/>
        </w:numPr>
        <w:rPr/>
      </w:pPr>
      <w:bookmarkStart w:id="528" w:name="__RefHeading___Toc1628440_3830689328"/>
      <w:bookmarkStart w:id="529" w:name="_Toc203"/>
      <w:bookmarkEnd w:id="528"/>
      <w:r>
        <w:rPr>
          <w:rtl w:val="true"/>
        </w:rPr>
        <w:t>الإشکال الثامن</w:t>
      </w:r>
      <w:r>
        <w:rPr>
          <w:rtl w:val="true"/>
        </w:rPr>
        <w:t>:</w:t>
      </w:r>
      <w:r>
        <w:rPr>
          <w:rtl w:val="true"/>
        </w:rPr>
        <w:t>و هو یختصّ بالواجبات التعبدیّة</w:t>
      </w:r>
      <w:bookmarkEnd w:id="529"/>
    </w:p>
    <w:p>
      <w:pPr>
        <w:pStyle w:val="BookText"/>
        <w:rPr/>
      </w:pPr>
      <w:r>
        <w:rPr>
          <w:rFonts w:ascii="IRNazanin" w:hAnsi="IRNazanin" w:eastAsia="IRNazanin"/>
          <w:color w:val="111111"/>
          <w:sz w:val="28"/>
          <w:sz w:val="28"/>
          <w:szCs w:val="28"/>
          <w:rtl w:val="true"/>
          <w:lang w:bidi="fa-IR"/>
        </w:rPr>
        <w:t>و لا یجری فی التوصّلیّات،و هو أنّه لا بدّ فیها من قصد التقرّب،و هو لا یکون إلاّ بالواجب النفسی؛لأنّ الواجب الغیری لا یکون مقرّبا،و حینئذ فمع الاقتصار علی الأقلّ لا یکاد یمکن قصد التقرّب؛لأنّه یحتمل أن یکون الواجب فی الواقع هو الأکثر و کان الأقلّ واجبا غیریّا،و هذا بخلاف ما إذا أتی بالأکثر،فإنّه یقطع بکونه مقرّبا إمّا بنفسه،و إمّا بالأقلّ المتحقّق فی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الجواب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أوّلا فلانّ المعتبر فی العبادات أن لا یکون الإتیان بها بداع نفسانی،بل بداع إلهی اخروی،و من المعلوم أنّه لا فرق فی ذلک بین الإتیان بالاقلّ أو بالأکثر؛ضرورة أنّ الآتی بالأقلّ لا یکون الداعی له إلی الإتیان به إلاّ أمر 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یعلم بکون المأتی به،هو المأمور به کما أنّ الآتی بالأکثر أیضا لا یعلم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بالجملة،لا فرق بین الإتیان بالأقلّ أو بالأکثر فی إمکان قصد التقرّب الذی مرجعه إلی الإتیان بالعمل لا لداع نفسانی من ریاء و غیره،و کذا فی عدم العلم بکون ما یأتی به هو المأمور به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 فلأنّ مبنی الإشکال علی کون الأقلّ واجبا بالوجوب الغیری علی تقدیر کون متعلّق التکلیف هو الأکثر،و قد عرفت غیر مرّة منع ذلک و أنّ الأجزاء واجبة بعین وجوب المرکّب،و الأمر المتعلّق به یدعو إلی الأجزاء بعین دعوته إلیه،و حینئذ فالأقلّ واجب بالوجوب النفسی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بالجملة،لا فرق فی الداعی بین القائل بالبراءة و القائل بالاشتغال،فإنّ الداعی بالنسبة إلیهما هو الأمر المتعلّق بإقامة الصلاة لدلوک الشمس إلی غسق اللیل،غایة الأمر أنّه لا یصلح للداعویّة فی نظر القائل بالبراءة إلاّ بالنسبة إلی ما علم انحلال الصلاة إلیه من الأجزاء،کما أنّه فی نظر القائل بالاشتغال یدعو إلی جمیع ما تنحلّ إلیه واقعا و لو کان هو الأکثر،و لذا لا یتحقّق العلم بامتثاله إلاّ بالإتیان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اختلاف للداعی بالنسبة إلیهما،فیجوز الإتیان بالأقلّ بداعی الأمر المتعلّق بالصلاة بلا ریب،و لا یوجب ذلک قدحا فی عبادیّتها أصلا،کما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البراءة العقلیّة،و قد عرفت جریانها و عدم ورود شیء من الإشکالات المتقدّمة علیها فی جریان البراءة الشرعیّة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البراءة الشرعیّة فالظاهر أنّه لا مانع من جریانها بناء علی ما هو مقتضی التحقیق من انحلال العلم الإجمالی إلی العلم التفصیلی بوجوب الأقلّ و الشکّ فی وجوب الأکثر،کما عرفت؛و ذلک لأنّ الأقلّ معلوم وجوبه النفسی تفصیلا و الأکثر مشکوک،فیکون مرفوعا بمثل حدیث الرفع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فی ذلک بین أن یقال بدلالة الحدیث علی رفع الجزئیّة المجهولة بناء علی إمکان رفعها لکونها قابلة للوضع،أو یقال بدلالته علی رفع الوجوب النفسی المتعلّق بالأکثر بناء علی عدم إمکان رفع الجزئیّة،و کیف کان،فلا مانع من جریانها بالنسبة إلی الأکثر بناء علی الانحلال</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عدم الانحلال الموجب لعدم جریان البراءة العقلیّة،فهل تجری البراءة الشرعیّة مطلقا،أو لا تجری کذلک،أو یفصّل بین ما إذا کان العلم</w:t>
      </w:r>
    </w:p>
    <w:p>
      <w:pPr>
        <w:pStyle w:val="BookText"/>
        <w:rPr/>
      </w:pPr>
      <w:r>
        <w:rPr>
          <w:rFonts w:ascii="IRNazanin" w:hAnsi="IRNazanin" w:eastAsia="IRNazanin"/>
          <w:color w:val="111111"/>
          <w:sz w:val="28"/>
          <w:sz w:val="28"/>
          <w:szCs w:val="28"/>
          <w:rtl w:val="true"/>
          <w:lang w:bidi="fa-IR"/>
        </w:rPr>
        <w:t xml:space="preserve">مقتضیا لوجوب الموافقة القطعیّة فتجری،و بین ما إذا قیل بکونه علّة تامّة له فلا تجری؟وجوه،بل أقوال،ذهب إلی الأوّل المحقّق الخراسانی رحمه اللّه و إلی الأخیر المحقّق العراقی علی ما فی تقریرات بحثه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هو الوجه الثانی؛لأنّه لو کان مجری البراءة هو الوجوب النفسی المتعلّق بالأکثر المجهول فالأصل و إن کان یجری بالنسبة إلیه لکونه مشکوکا، إلاّ أنّه معارض بالأصل الجاری فی الأقلّ؛لأنّ وجوبه النفسی أیضا مشکوک بناء علی ما هو المفروض من عدم انحلال العلم الإجمالی؛لأنّه یلزم من جریانهما مخالفة عملیّة للتکلیف المعلوم المتحقّق فی البین المردّد بین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طبیعة الوجوب بالنسبة إلی الأقلّ معلومة بالتفصیل،فلا تجری أصالة البراءة بالنسبة إلیه،و أمّا الأکثر فأصل تعلّق الوجوب به مشکوک فلا مانع من جریان الأصل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مدفوعة،بأنّ الأمر المشترک بین الوجوب النفسی و الغیری أمر انتزاعی لا یکون قابلا للجعل؛ضرورة أنّ المجعول إمّا هو الوجوب النفسی،و إمّا هو الوجوب الغیری،غایة الأمر أنّ العقل بعد ملاحظتهما ینتزع منهما أمرا واحدا، و هو أصل الوجوب و الإلزام و معنی الجامعیّة الانتزاعیّة أنّها لیس بمجعول شرعی،فلا یجری الأصل الشرعیّ نفیا و إثباتا فیما لم یکن بمجعول شرعیّ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دعوی عدم جریان الأصل فی الأقلّ بالنسبة إلی وجوبه النفسی؛ لعدم ترتّب أثر علیه بعد لزوم الإتیان به علی أیّ تقدیر کان واجبا نفسیّا أو غیریّا،فلا معارض للأصل الجاری فی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مدفوعة؛بأنّه یکفی فی جریان الأصل ترتّب الأثر علیه و لو فی بعض الموارد،و هنا کذلک،فإنّ جریان أصل البراءة عن الوجوب النفسی المجهول المتعلّق بالأقلّ یترتّب علیه الأثر فیما لو سقط الجزء المشکوک عن الجزئیّة لتعذّر،فالأمر دائر بعد فرض تعذّر الجزء المشکوک بأنّ بقیّة الأجزاء یجب إتیانها بالوجوب النفسی أم لا؟و جریان أصالة البراءة فیه مستلزم لعدم وجوب الإتیان ببقیّة الأجزاء،فهذا الأثر فی هذا المورد یکفی لإمکان جریان أصالة البراءة عن الوجوب النفسی المتعلّق بالأقلّ مطلقا،فلذا یکون الأصل الجاری عن الوجوب النفسی المتعلّق بالأقلّ معارضا للأصل الجاری عن الوجوب النفسی المتعلّق بالأکثر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بالجملة،فلو کان مجری البراءة هو الوجوب النفسی المتعلّق بالأکثر لکان الأصل الجاری فیه معارضا بالأصل الجاری فی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مجراها هی جزئیّة الجزء المشکوک فلا مانع من جریان حدیث الرفع؛لنفیه و تعیین المأمور به فی الأقلّ علی مختار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استشکل علی نفسه قائلا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مجری الحدیث عبارة عن المجعول الشرعی،أو موضوعا للأثر الشرعی،و لا تکون الجزئیّة قابلة للوضع و لا للرفع،بل کلّ واحد منهما یتعلّق بمنشإ انتزاعه،و هو الوجوب النفسی المتعلّق بالمرکّب و ما یترتّب علیها من الأثر من لزوم الإعادة،و هو من الأحکام العقلیّة و لا یرتبط بالحکم الشرعی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الجزئیّة قابلة للوضع و الرفع الشرعی باعتبار منشأ انتزاعها،فلا مانع من رفع الجزئیّة بالحدیث المذکور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رفع الجزئیّة لا بدّ أن یکون برفع منشأ انتزاعها،و هو عبارة عن الوجوب المتعلّق بالأکثر،و رفعه معارض لرفع الوجوب المتعلّق بالأقلّ، فیقع التعارض حینئذ بین الأصل الجاری فی منشأ انتزاعه و بین الأصل الجاری فی الأقلّ کما فی الصورة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ینقدح الخلل فیما أفاده المحقّق العراقی بعد تسلیم ثبوت التعارض بین الأصل الجاری فی الأکثر فی وجوبه النفسی و الأصل الجاری فی الأقلّ، من أنّه یکفی فی جریان الأصل فی جزئیّة المشکوک مجرّد کونها ممّا أمر رفعه و وضعه بید الشارع و لو بتوسّط منشئه،و هو التکلیف،فإنّ للشارع رفع الجزئیّة عن المشکوک برفع الید عن فعلیّة التکلیف المتعلّق بالأکثر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الخلل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 من أنّ منشأ انتزاع الجزئیّة هو الوجوب النفسی المتعلّق بالمرکّب من الجزء المشکوک،و الأصل الجاری فیه معارض بالأصل الجاری فی المرکّب من غیره،کما اعترف به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کان مجری البراءة هو الوجوب الغیری المتعلّق بالجزء المشکوک فالظاهر أیضا عدم جریان الأصل فیه للمعارضة؛لأنّ الوجوب الغیری بالجزء المشکوک و إن کان وجوبا شرعیّا بناء علی القول بوجوب المقدّمة علی خلاف ما هو الحقّ و المحقّق فی محلّه،إلاّ أنّ الملازمة بینه و بین وجوب ذی المقدّمة ملازمة عقلیّة،فالشکّ فیه و إن کان مسبّبا عن الشکّ فی وجوب الأکثر،إلاّ أنّه لا یرتفع بالأصل الجاری فی السبب بعد عدم کون المسبّب من الآثار الشرعیّة المترتّبة علیه،فکما أنّه یجری الأصل فی السبب یجری فی المسبّب أیضا،و حینئذ فیقع التعارض بین الأصل الجاری فیهما و الجاری</w:t>
      </w:r>
    </w:p>
    <w:p>
      <w:pPr>
        <w:pStyle w:val="BookText"/>
        <w:rPr/>
      </w:pPr>
      <w:r>
        <w:rPr>
          <w:rFonts w:ascii="Amiri" w:hAnsi="Amiri" w:eastAsia="Amiri" w:cs="Amiri"/>
          <w:color w:val="111111"/>
          <w:sz w:val="28"/>
          <w:sz w:val="28"/>
          <w:szCs w:val="28"/>
          <w:rtl w:val="true"/>
          <w:lang w:bidi="ar-SA"/>
        </w:rPr>
        <w:t>فی الأقلّ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نعم،لو قلنا بکون وجوب المقدّمة من الآثار الشرعیّة المترتّبة علی وجوب ذیها لکان الأصل الجاری فی السبب معارضا بالأصل الجاری فی الأقلّ،و یبقی الأصل الجاری فی المسبّب سلیما عن المعارض،و لکن هذا بمکان من البطلان؛ لأن مسألة وجوب المقدّمة مسألة عقلیّة،کما هو المسلّم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من جمیع ما ذکرنا أنّه بناء علی عدم انحلال العلم الإجمالی لا تجری أصالة البراءة بالنسبة إلی الأکثر،لا فی وجوبه النفسی المتعلّق به،و لا فی جزئیّة الجزء المشکوک،و لا فی الوجوب الغیری المتعلّق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فرق فیه بین أن نقول باقتضاء العلم الإجمالی لوجوب الموافقة القطعیّة و بین أن نقول بکونه علّة تامّة له،فالتفکیک بین البراءة الشرعیّة و العقلیّة ممّا لا وجه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المحقّق العراقی المفصّل بین القول بالاقتضاء و العلّیّة أفاد فی وجه عدم جریان الأصل النافی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العلّیّة و لو فی بعض أطرافه بلا 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انتهاء الأمر إلی حکم العقل بوجوب الاحتیاط و لزوم تحصیل الجزم بالفراغ و لو جعلیّا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جعل الشارع شیئا موجبا لفراغ الذّمّة و براءة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لجریان الاصول النافیة و لو فی فرض کونها بلا معارض،إلاّ علی فرض اقتضاء جریانها لإثبات أن الواجب الفعلی هو الأقلّ و لو ظاهرا،کی ببرکة إثباته ذلک یکون الإتیان به فراغا جعلیّا عمّا ثبت فی العهدة،و هو أیضا فی محلّ منع؛لمنع اقتضاء مجرّد نفی وجوب الأکثر و الخصوصیّة الزائدة لإثبات هذه الجهة إلاّ علی القول بالمثبت الذی لا نقول به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نعم،قد یتوهّم تکفّل مثل حدیث الرفع لإثبات ذلک بأنّ الحدیث ناظر إلی</w:t>
      </w:r>
    </w:p>
    <w:p>
      <w:pPr>
        <w:pStyle w:val="BookText"/>
        <w:rPr/>
      </w:pPr>
      <w:r>
        <w:rPr>
          <w:rFonts w:ascii="IRNazanin" w:hAnsi="IRNazanin" w:eastAsia="IRNazanin"/>
          <w:color w:val="111111"/>
          <w:sz w:val="28"/>
          <w:sz w:val="28"/>
          <w:szCs w:val="28"/>
          <w:rtl w:val="true"/>
          <w:lang w:bidi="fa-IR"/>
        </w:rPr>
        <w:t>إطلاقات أدلّة الجزئیّة واقعا بتقیید مفاد فعلیّتها بحال العلم بها،و أنّه برفع فعلیّة التکلیف عن المشکوک واقعا مع ضمیمة ظهور بقیة الأجزاء فی الفعلیّة یرتفع الإجمال من البین،و یتعیّن کون متعلّق التکلیف الفعلی هو الأقلّ، و بالإتیان به یتحقّق الفراغ و الخروج عن عهدة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 هذا التقریب بما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صلاحیّة حدیث الرفع لأن یکون ناظرا إلی نفی فعلیّة التکلیف عن المشکوک واقعا؛إذ مفاد الرفع فیه إنّما هو مجرّد الرفع الظاهری الثابت فی المرتبة المتأخّرة عن الجهل بالواقع،و مثله غیر صالح لتقیید إطلاق الجزئیّة الواقعیّة المحفوظة حتّی بمرتبة فعلیّتها فی المرتبة السابقة عن تعلّق الجهل بها؛لاستحالة ورود الرفع فی ظرف الجهل بشیء علی الشیء الملحوظ کونه فی المرتبة السابقة علی الجهل بنفسه،و لأنّ رفع کلّ شیء عبارة عن نقیضه و بدیله،فلا یمکن أن یکون الرفع فی هذه المرتبة نقیضا لما هو فی المرتبة السابقة؛لأنّ وحدة الرتبة بین النقیضین من الوحدات الثمان التی تعتبر فی التناقض و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فلو کانت مقتضیات الفعلیّة فی المرتبة السابقة علی الجهل متحقّقة لا یکاد یصلح مثل هذا الحدیث للمانعیّة عنها،و معه یبقی العلم الإجمالی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الظاهری و إن لم یکن فی مرتبة الحکم الواقعی،إلاّ أنّ الحکم الواقعی و لو بنتیجة الإطلاق یکون فی مرتبة الحکم الظاهری،و بذلک أمکن تعلّق الرفع فی تلک المرتبة بفعلیّة الحکم الواقعی</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مدفوع،بأنّه مع الاعتراف بکون الحکم الظاهری فی طول الحکم الواقعی کیف یمکن توهّم کون الحکم الواقعی فی عرض الحکم الظاهری و فی مرتبته؟</w:t>
      </w:r>
    </w:p>
    <w:p>
      <w:pPr>
        <w:pStyle w:val="BookText"/>
        <w:rPr/>
      </w:pPr>
      <w:r>
        <w:rPr>
          <w:rFonts w:ascii="IRNazanin" w:hAnsi="IRNazanin" w:eastAsia="IRNazanin"/>
          <w:color w:val="111111"/>
          <w:sz w:val="28"/>
          <w:sz w:val="28"/>
          <w:szCs w:val="28"/>
          <w:rtl w:val="true"/>
          <w:lang w:bidi="fa-IR"/>
        </w:rPr>
        <w:t xml:space="preserve">نعم،الحکم الواقعی یجتمع مع الحکم الظاهری زمانا،و لکنّه لا یقتضی اجتماعهما رتبة </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عدم تمامیّة هذا الجواب؛لأنّه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الجهل بشیء و الشکّ فیه متأخّرا عن نفس ذلک الشیء ممنوع،و إلاّ لزم انقلابه علما، مع أنّه خلاف الوجدان،فإنّا نشکّ کثیرا ما فی شیء مع أنّه لا واقعیّة له، و هکذا العلم بشیء یکون مخالفا للواقع،فکما أنّ العلم لا یتوقّف علی الواقعیّة، و کذا الجهل و الشکّ لا یتوقّفان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الإطلاق لیس هو لحاظ السریان و الشمول حتّی یقتصر فیه علی الحالات التی کانت فی عرض الواقع من حیث الرتبة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الإیمان و الکفر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العلم و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عبارة عن مجرّد عدم أخذ القید فی نفس الحکم أو متعلّقه مع کونه بصدد البیان،و حینئذ فلا مانع من شمول إطلاق الواقع لمرتبة الجهل به،فلا استحالة فی ورود الرفع فی ظرف الجهل علی الواقع الشامل لمرتبة الجهل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الواقعی یکون فی مرتبة الحکم الظاهری و محفوظا معه،کما تقدّم تحقیقه فی مبحث اجتماع الحکم الظاهری مع الواقعی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فیما لو کان الأقلّ و الأکثر من قبیل الأجزاء</w:t>
      </w:r>
      <w:r>
        <w:rPr>
          <w:rFonts w:eastAsia="IRNazanin" w:cs="IRNazanin"/>
          <w:color w:val="111111"/>
          <w:sz w:val="28"/>
          <w:szCs w:val="28"/>
          <w:rtl w:val="true"/>
          <w:lang w:bidi="fa-IR"/>
        </w:rPr>
        <w:t>.</w:t>
      </w:r>
      <w:bookmarkStart w:id="530" w:name="pg16966_184722"/>
    </w:p>
    <w:p>
      <w:pPr>
        <w:pStyle w:val="Heading5"/>
        <w:numPr>
          <w:ilvl w:val="4"/>
          <w:numId w:val="1"/>
        </w:numPr>
        <w:rPr/>
      </w:pPr>
      <w:bookmarkStart w:id="531" w:name="__RefHeading___Toc1628442_3830689328"/>
      <w:bookmarkStart w:id="532" w:name="_Toc204"/>
      <w:bookmarkEnd w:id="530"/>
      <w:bookmarkEnd w:id="531"/>
      <w:r>
        <w:rPr>
          <w:rtl w:val="true"/>
        </w:rPr>
        <w:t>المطلب الثانی</w:t>
      </w:r>
      <w:r>
        <w:rPr>
          <w:rtl w:val="true"/>
        </w:rPr>
        <w:t>:</w:t>
      </w:r>
      <w:r>
        <w:rPr>
          <w:rtl w:val="true"/>
        </w:rPr>
        <w:t>فیما لو کان الأقلّ و الأکثر من قبیل</w:t>
      </w:r>
      <w:bookmarkEnd w:id="532"/>
    </w:p>
    <w:p>
      <w:pPr>
        <w:pStyle w:val="BookText"/>
        <w:rPr/>
      </w:pPr>
      <w:r>
        <w:rPr>
          <w:rFonts w:ascii="IRNazanin" w:hAnsi="IRNazanin" w:eastAsia="IRNazanin"/>
          <w:color w:val="111111"/>
          <w:sz w:val="28"/>
          <w:sz w:val="28"/>
          <w:szCs w:val="28"/>
          <w:rtl w:val="true"/>
          <w:lang w:bidi="fa-IR"/>
        </w:rPr>
        <w:t>المطلق و المشروط،أو الجنس و النوع،أو الطبیعی و الفرد</w:t>
      </w:r>
    </w:p>
    <w:p>
      <w:pPr>
        <w:pStyle w:val="BookText"/>
        <w:rPr/>
      </w:pPr>
      <w:r>
        <w:rPr>
          <w:rFonts w:ascii="IRNazanin" w:hAnsi="IRNazanin" w:eastAsia="IRNazanin"/>
          <w:color w:val="111111"/>
          <w:sz w:val="28"/>
          <w:sz w:val="28"/>
          <w:szCs w:val="28"/>
          <w:rtl w:val="true"/>
          <w:lang w:bidi="fa-IR"/>
        </w:rPr>
        <w:t>کما إذا دار الأمر بین کون الواجب مطلق الصلاة أو هی مشروطة بالطهارة مثلا،أو دار الأمر بین وجوب إطعام مطلق الحیوان أو الإنسان،أو وجوب إکرام الإنسان أو خصوص زید،ففی جریان البراءة العقلیّة مطلقا أو عدمه کذلک،أو التفصیل بین المطلق و المشروط و غیره بالجریان فی الأوّل دون غیره،وجوه،بل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الشرط قد یکون متّحدا مع المشروط فی الوجود الخارجی، کالإیمان فی الرقبة،و قد یکون مغایرا معه فی الوجود کالطهارة بالنسبة إلی الصلاة،و لا فرق بینهما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کان،فذهب المحقّق الخراسانی رحمه اللّه فی الکفایة إلی عدم جریان البراءة العقلیّة هنا مطلقا،و أنّه أظهر من عدم الجریان فی الأقلّ و الأکثر فی الأجزاء</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وجهه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الانحلال المتوهّم فی الأقلّ و الأکثر لا یکاد یتوهّم هاهنا،بداهة أنّ الأجزاء التحلیلیّة لا تکاد تتّصف باللزوم من باب المقدّمة عقلا،فالصلاة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ضمن الصلاة المشروطة أو الخاصّة موجودة بعین وجودها و فی ضمن صلاة اخری فاقدة لشرطها أو خصوصیّتها تکون</w:t>
      </w:r>
    </w:p>
    <w:p>
      <w:pPr>
        <w:pStyle w:val="BookText"/>
        <w:rPr/>
      </w:pPr>
      <w:r>
        <w:rPr>
          <w:rFonts w:ascii="IRNazanin" w:hAnsi="IRNazanin" w:eastAsia="IRNazanin"/>
          <w:color w:val="111111"/>
          <w:sz w:val="28"/>
          <w:sz w:val="28"/>
          <w:szCs w:val="28"/>
          <w:rtl w:val="true"/>
          <w:lang w:bidi="fa-IR"/>
        </w:rPr>
        <w:t>متباینة للمأمور بها،کما لا یخفی</w:t>
      </w:r>
      <w:r>
        <w:rPr>
          <w:rFonts w:eastAsia="IRNazanin" w:cs="IRNazanin"/>
          <w:color w:val="111111"/>
          <w:sz w:val="28"/>
          <w:szCs w:val="28"/>
          <w:rtl w:val="true"/>
          <w:lang w:bidi="fa-IR"/>
        </w:rPr>
        <w:t xml:space="preserve">»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عدم جریان البراءة فی المقام یتوقّف علی بیان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فی الانحلال الموجب لجریان البراءة فی المشکوک أن یرجع العلم الإجمالی إلی العلم التفصیلی بأحد الطرفین و الشکّ البدوی فی الآخر، 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البین قدر متیقّن تفصیلا و وقع الشکّ فی الزائد علی ذلک المقدار؛ضرورة أنّ بدون ذلک لا وجه للانحلال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الطبیعی فی المتواطیات یتحصّص إلی حصص متعدّدة و آباء کذلک بعدد الأفراد،بحیث کان المتحقّق فی ضمن کلّ فرد حصّة و أب خاصّ من الطبیعی المطلق غیر الحصّة و الأب المتحقّق فی ضمن فرد آخر،کالحیوانیّة الموجودة فی ضمن الإنسان بالإضافة إلی الحیوانیّة الموجودة فی ضمن نوع آخر کالبقر و الغنم،و کالإنسانیّة المتحقّقة فی ضمن زید بالقیاس إلی الإنسانیّة المتحقّقة فی ضمن بکر و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فی مفروض المقام لا یکاد یکون الطبیعی المطلق بما هو جامع الحصص و الآباء القابل للانطباق علی حصّة اخری محفوظا فی ضمن زید؛لأنّ ما هو محفوظ فی ضمنه إنّما هی الحصّة الخاصّة من الطبیعی،و مع تغایر هذه الحصّة مع الحصّة الاخری المحفوظة فی ضمن فرد آخر کیف یمکن دعوی اندراج البحث فی الأقلّ و الأکثر و لو بحسب التحلیل؟</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المراد فی مثل المقام ینتهی إلی العلم الإجمالی بتعلّق التکلیف إمّا بخصوص حصّة خاصّة،أو بجامع الحصص و الطبیعی علی الإطلاق،بما هو قابل للانطباق علی حصّة اخری غیرها،فیرجع الأمر إلی الدوران بین</w:t>
      </w:r>
    </w:p>
    <w:p>
      <w:pPr>
        <w:pStyle w:val="BookText"/>
        <w:rPr/>
      </w:pPr>
      <w:r>
        <w:rPr>
          <w:rFonts w:ascii="IRNazanin" w:hAnsi="IRNazanin" w:eastAsia="IRNazanin"/>
          <w:color w:val="111111"/>
          <w:sz w:val="28"/>
          <w:sz w:val="28"/>
          <w:szCs w:val="28"/>
          <w:rtl w:val="true"/>
          <w:lang w:bidi="fa-IR"/>
        </w:rPr>
        <w:t>المتباینین،فیجب فیه الاحتیاط بإطعام خصوص زید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هذه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التحقیق فی باب الکلّی الطبیعی هو کونه موجودا فی الخارج بوصف الکثرة،فإنّ زیدا إنسان و عمرا أیضا إنسان، و زید و عمرو إنسانان؛لأنّ الکلّی الطبیعی لیس إلاّ نفس الماهیّة،و هی بذاتها لا تکون واحدة و لا کثیرة،و حیث إنّها لا تکون بنفسها کذلک فتجتمع مع الواحد و مع الکثیر؛لأنّها لو کانت واحدة لم یکن یمکن أن تجتمع مع الکثیر، و لو کانت کثیرة لا یکاد یمکن أن تجتمع مع الواحد،فحیث لا تکون کثیرة بذاتها و لا واحدة بنفسها لا تأبی من الاجتماع معهما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بالجملة،کلّ فرد من أفراد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نفس ماهیّته مع خصوصیّة زائدة،فزید حیوان ناطق،کما أنّ عمرا کذلک أیضا،و لا تکون الماهیّة المتحقّقة ضمن زید مغایرة للماهیّة المتحقّقة ضمن عمرو أصلا،فجمیع أفراد الإنسان یشترک فی هذه الجهة،و لا مباینة بینها من هذه الحیثیّة أصلا، و الطبیعی الجامع بینها یتّحد فی الخارج مع کلّ واحد منها،و لا یکون واحدا بالوحدة العددیّة کما زعمه الرجل الهمدانی الذی صادفه الشیخ الرئیس فی بلدة همدان،حیث إنّه تخیّل أنّ الطبیعی الجامع موجود فی الخارج بوصف الوحدة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ما ذکر فی المقدّمة الثانیة من تحصّصه بحصص متباینة و کونها آباء متعدّدة ممّا لا یکاد یتصوّر و إن أذعن به بعض الأعلام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أنّه خلاف ما صرّح به الفلاسفة العظام،و تعبیرهم بأنّ الطبیعی مع الأفراد کالآباء مع الأولاد إنّما یریدون به نفی ما زعمه الرجل الهمدانی</w:t>
      </w:r>
    </w:p>
    <w:p>
      <w:pPr>
        <w:pStyle w:val="BookText"/>
        <w:rPr/>
      </w:pPr>
      <w:r>
        <w:rPr>
          <w:rFonts w:ascii="IRNazanin" w:hAnsi="IRNazanin" w:eastAsia="IRNazanin"/>
          <w:color w:val="111111"/>
          <w:sz w:val="28"/>
          <w:sz w:val="28"/>
          <w:szCs w:val="28"/>
          <w:rtl w:val="true"/>
          <w:lang w:bidi="fa-IR"/>
        </w:rPr>
        <w:t>من کونه أبا واحدا خارجا و له أولاد متکثّرة،لا کونه ذا حصص متباینة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یظهر لک وجود القدر المتیقّن فی مثل المقام،فإنّه لو دار الأمر بین وجوب إکرام مطلق الإنسان أو خصوص زید،یکون إکرام طبیعة الإنسان التی هی عبارة عن الحیوان الناطق مع قطع النظر عن الخصوصیّات المقارنة معه فی الوجود الخارجی معلوما تفصیلا،و الشکّ إنّما هو فی الخصوصیّة الزائدة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دار الأمر بین عتق مطلق الرقبة أو خصوص الرقبة المؤمنة یکون وجوب عتق مطلق الرقبة معلوما تفصیلا،و الشکّ إنّما هو فی وجوب الخصوصیّة الزائدة و هی کونها مؤمنة؛ضرورة أنّ الرقبة الکافرة تشترک مع الرقبة المؤمنة فی أصل المصداقیّة لمطلق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نعم،بینهما افتراق من جهات اخری لا ترتبط بالطبیعی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فرق بین هذه الموارد و بین الأقلّ و الأکثر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نعم،بین تلک الموارد فرق من جهة وضوح ذلک و خفائه،فإنّ الدوران بین المطلق و المشروط مع کون الشرط مغایرا فی الوجود الخارجی مع المشروط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کالوضوء بالنسبة إلی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أوضح تلک الموارد من جهة احتیاجه فی عالم الجعل و الثبوت إلی لحاظ آخر،کاحتیاجه فی عالم الإیصال و الإثبات إلی مئونة زائدة،بخلاف غیره من 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جهة أصل وجود ما هو المناط فی جریان البراءة من ثبوت القدر المتیقّن فلا فرق بینها أصلا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 المحقّق النائینی رحمه اللّه من وجوب الاحتیاط فیما إذا کان الأقلّ و الأکثر من قبیل الجنس و النوع؛لأنّ التردید بینهما و إن کان یرجع بالتحلیل</w:t>
      </w:r>
    </w:p>
    <w:p>
      <w:pPr>
        <w:pStyle w:val="BookText"/>
        <w:rPr/>
      </w:pPr>
      <w:r>
        <w:rPr>
          <w:rFonts w:ascii="IRNazanin" w:hAnsi="IRNazanin" w:eastAsia="IRNazanin"/>
          <w:color w:val="111111"/>
          <w:sz w:val="28"/>
          <w:sz w:val="28"/>
          <w:szCs w:val="28"/>
          <w:rtl w:val="true"/>
          <w:lang w:bidi="fa-IR"/>
        </w:rPr>
        <w:t xml:space="preserve">العقلی إلی الأقلّ و الأکثر،إلاّ أنّه خارجا بنظر العرف یکون من التردید بین المتباینین؛لأنّ الإنسان بما له من المعنی المرتکز فی الذهن مباین للحیوان عرفا،فلو علم إجمالا بوجوب إطعام الإنسان أو الحیوان فاللازم هو الاحتیاط بإطعام خصوص الإنسان؛لأنّ ذلک جمع بین الأمرین،فإنّ إطعام الإنسان یستلزم إطعام الحیوان أیضا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البحث فی البراءة العقلیّة و المتّبع فیها نظر العقل،فلا یرتبط بنظر العرف،و لحاظه الإنسان مع الحیوان متباینا،و هذا الکلام یجری فی البراءة الشرعیّة المستفادة من الأدلّة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التنافی بین الحیوان و الإنسان بنظر العرف لو سلّم لا یوجب تعمیم الحکم لمطلق ما إذا دار الأمر بین الجنس و النوع،فمن الممکن أن لا یکون بعض الأنواع منافیا لجنسه بنظر العرف أیضا کالبقر و الحیوان،و الغنم و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التنافی فمقتضی القاعدة الحاکمة بوجوب الاحتیاط الجمع بین الجنس و النوع بإطعام الحیوان و الإنسان معا فی المثال،لا الاقتصار علی إطعام الإنسان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من أنّ إطعام الإنسان یستلزم إطعام الحیوان أیضا رجوع عمّا ذکره أوّلا من المباینة بینهما بنظر العرف،فإنّ استلزامه لذلک إنّما هو بملاحظة التحلیل العقلی لا النظر العرفی،کما لا یخفی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إنّک عرفت ممّا تقدّم أنّ تمام المناط لجریان البراءة هو وجود القدر المتیقّن فی البین،بلا فرق بین أن تکون الخصوصیّة المشکوکة من قبیل</w:t>
      </w:r>
    </w:p>
    <w:p>
      <w:pPr>
        <w:pStyle w:val="BookText"/>
        <w:rPr/>
      </w:pPr>
      <w:r>
        <w:rPr>
          <w:rFonts w:ascii="IRNazanin" w:hAnsi="IRNazanin" w:eastAsia="IRNazanin"/>
          <w:color w:val="111111"/>
          <w:sz w:val="28"/>
          <w:sz w:val="28"/>
          <w:szCs w:val="28"/>
          <w:rtl w:val="true"/>
          <w:lang w:bidi="fa-IR"/>
        </w:rPr>
        <w:t>الخصوصیّات المنوّعة أو المفرّدة،أو من الخصوصیّات العرضیّة،بل قد عرفت أوضحیّة الجریان فی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فرق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أن یکون القید المشکوک فیه بحیث یمکن اتّصاف کلّ فرد من أفراد الطبیعی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کالقیام و القعود و الإیمان و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ما لم یکن کذلک کالهاشمیّة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فرق أیضا بین أن یکون النوع المأخوذ متعلّقا للتکلیف بنحو کان الجنس مأخوذا فی ضمنه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کالحیوان 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یکن کذلک کالإنسان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الجریان فی الجمیع اشتراکه فیما هو المناط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بعض الکلمات تفصیلات فی المقام لا تحتاج إلی التعرّض، فالحقّ جریان البراءة العقلیّة و الشرعیّة فی جمیع موارد الدوران بین الأقلّ و الأکثر بناء علی مبنی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بعدم الانحلال فی باب الأجزاء فقال صاحب الکفایة بعدم جریان البراءة العقلیّة و جریان البراءة الشرعیّة،و إذا دار الأمر بین الأقلّ و الأکثر فی باب الشرائط فقال بجریان البراءة الشرعیّة فی باب المطلق و المشروط بخلاف باب الجنس و النوع،و یعبّر بالعامّ و الخاصّ،فیحکم بینهما بحکم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 بعدم الانحلال مستلزم لعدم جریان حدیث الرفع أصلا، فإنّ جریانه فی طرف واحد معارض لجریانه فی الطرف الآخر،و جریانه فی کلیهما یستلزم المخالفة القطعیّة العملیّة للمعلوم بالإجمال</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سلّمنا جریانه فلا فرق بین الشرائط و النوع و الجنس،کما أنّ الشکّ فی</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شرطیّة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فی أمر زائد علی المأمور به،کذلک الشکّ فی خصوصیّة الإنسانیّة شکّ فی أمر زائد علی المأمور به و إن کانت الخصوصیّة متّحدة مع الحیوان من حیث الوجود،و لکنّ الشکّ فی أمر زائد لیس قابلا للإنکار،فلا فرق بینهما من هذه الجهة</w:t>
      </w:r>
      <w:r>
        <w:rPr>
          <w:rFonts w:eastAsia="IRNazanin" w:cs="IRNazanin"/>
          <w:color w:val="111111"/>
          <w:sz w:val="28"/>
          <w:szCs w:val="28"/>
          <w:rtl w:val="true"/>
          <w:lang w:bidi="fa-IR"/>
        </w:rPr>
        <w:t>.</w:t>
      </w:r>
      <w:bookmarkStart w:id="533" w:name="pg16966_184730"/>
    </w:p>
    <w:p>
      <w:pPr>
        <w:pStyle w:val="Heading5"/>
        <w:numPr>
          <w:ilvl w:val="4"/>
          <w:numId w:val="1"/>
        </w:numPr>
        <w:rPr/>
      </w:pPr>
      <w:bookmarkStart w:id="534" w:name="__RefHeading___Toc1628444_3830689328"/>
      <w:bookmarkStart w:id="535" w:name="_Toc205"/>
      <w:bookmarkEnd w:id="533"/>
      <w:bookmarkEnd w:id="534"/>
      <w:r>
        <w:rPr>
          <w:rtl w:val="true"/>
        </w:rPr>
        <w:t>المطلب الثالث</w:t>
      </w:r>
      <w:r>
        <w:rPr>
          <w:rtl w:val="true"/>
        </w:rPr>
        <w:t>:</w:t>
      </w:r>
      <w:r>
        <w:rPr>
          <w:rtl w:val="true"/>
        </w:rPr>
        <w:t>فی دوران الأمر</w:t>
      </w:r>
      <w:bookmarkEnd w:id="535"/>
    </w:p>
    <w:p>
      <w:pPr>
        <w:pStyle w:val="BookText"/>
        <w:rPr/>
      </w:pPr>
      <w:r>
        <w:rPr>
          <w:rFonts w:ascii="IRNazanin" w:hAnsi="IRNazanin" w:eastAsia="IRNazanin"/>
          <w:color w:val="111111"/>
          <w:sz w:val="28"/>
          <w:sz w:val="28"/>
          <w:szCs w:val="28"/>
          <w:rtl w:val="true"/>
          <w:lang w:bidi="fa-IR"/>
        </w:rPr>
        <w:t>بین الأقلّ و الأکثر فی الأسباب و المحصّلات</w:t>
      </w:r>
    </w:p>
    <w:p>
      <w:pPr>
        <w:pStyle w:val="BookText"/>
        <w:rPr/>
      </w:pPr>
      <w:r>
        <w:rPr>
          <w:rFonts w:ascii="IRNazanin" w:hAnsi="IRNazanin" w:eastAsia="IRNazanin"/>
          <w:color w:val="111111"/>
          <w:sz w:val="28"/>
          <w:sz w:val="28"/>
          <w:szCs w:val="28"/>
          <w:rtl w:val="true"/>
          <w:lang w:bidi="fa-IR"/>
        </w:rPr>
        <w:t>و لیعلم أنّ مرکز البحث و مورد النزاع بینهم هو ما إذا کان المسبّب الذی هو مورد تعلّق الأمر معلوما بجمیع خصوصیّاته،بحیث لم یکن فیه تردید أصلا، بل کان التردید فی السبب المحقّق له من حیث مدخلیّة جزء أو شرط فی سببیّته و ترتّب المسبّب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کان المسبّب أیضا مشکوکا بحیث دار أمره بین السعة و الضیق فهو خارج عن البحث فی هذا المقام و داخل فی المباحث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السبب قد یکون شرعیّا،و قد یکون عقلیّا،و قد یکون عادیّا،أمّا السبب الشرعی ففی مثل الشکّ فی أنّ التملیک المأمور به هل یتحقّق بالبیع بالفارسیّة أم لا؟أو أنّ الطهارة المأمور بها المتحصّلة من الغسل و الوضوء،هل الترتیب شرط فی تحقّقها أم لا؟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السبب العقلی ففی مثل الشکّ فی أنّ القتل المأمور به،هل یتحقّق بضرب واحد أم لا؟أمّا السبب العادی ففی مثل الشکّ فی تنظیف المسجد المأمور به هل یتحقّق بکنسه فقط أو یحتاج إلی رشّ الماء أیضا؟فالشکّ فی الأسباب و المحصّلات للمأمور به لا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جریان البراءة فیها مطلقا و عدم جریانها کذلک،و التفصیل بین ما لو کانت الأسباب عادیّة أو عقلیّة و بین ما لو کانت شرعیّة،أو بین ما لو قیل بکون العلم الإجمالی مقتضیا فتجری،أو علّة تامّة فلا تجری،أو بین أن یکون العنوان البسیط الذی هو المأمور به ذا مراتب متفاوتة متدرّج الحصول و التحقّق،و بین ما إذا کان دفعی الحصول و التحقّق عند تحقّق الجزء الأخیر من علّته،بالجریان فی الصورة الاولی و عدمه فی الصورة الثانیة،وجوه،بل أقوال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المحقّق العراقی قائل بالتفصیل بین ما لو کان المسبّب عنوانا بسیطا ذا مراتب متفاوتة و متدرّج الحصول،و بین ما إذا کان دفعی الحصول،بجریان البراءة فی الأوّل بخلاف الثانی </w:t>
      </w:r>
      <w:r>
        <w:rPr>
          <w:rStyle w:val="FootnoteAnchor"/>
          <w:rtl w:val="true"/>
        </w:rPr>
        <w:footnoteReference w:id="333"/>
      </w:r>
      <w:r>
        <w:rPr>
          <w:rFonts w:ascii="IRNazanin" w:hAnsi="IRNazanin" w:eastAsia="IRNazanin"/>
          <w:color w:val="111111"/>
          <w:sz w:val="28"/>
          <w:sz w:val="28"/>
          <w:szCs w:val="28"/>
          <w:rtl w:val="true"/>
          <w:lang w:bidi="fa-IR"/>
        </w:rPr>
        <w:t>،و لکنّه خارج عن محلّ البحث،فإنّه لو کان العنوان البسیط ذا مراتب متدرّج الوجود و تعلّق الأمر المشکوک بمرتبة ضعیفة أو متوسّطة أو کاملة فهو خارج عن محلّ البحث،فإنّ البحث فیما کان المأمور به معلوما و محصّل المأمور به و سببه مشکوکا و إن کان المأمور به و متعلّق الأمر معلوما،کما إذا علمنا بتعلّق الأمر بمرتبة متوسطة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فرق بینه و بین دفعی الحصول؛إذ المرتبة الضعیفة دفعیّة الحصول،و هکذا المرتبة المتوسطة و الکاملة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ظهر لک ذلک 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الأقوی وجوب الاحتیاط مطلقا؛لأنّه بعد تنجّز التکلیف و عدم کون المکلّف معذورا فی مخالفته من جهة العلم به و بمتعلّقه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قطعیّة تعلّق الأمر و معلومیّة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العقل حکما بتّیا بلزوم العلم بالفراغ عن عهدته بالإتیان بکلّ ما یحتمل دخله فی سببیّة السبب</w:t>
      </w:r>
    </w:p>
    <w:p>
      <w:pPr>
        <w:pStyle w:val="BookText"/>
        <w:rPr/>
      </w:pPr>
      <w:r>
        <w:rPr>
          <w:rFonts w:ascii="IRNazanin" w:hAnsi="IRNazanin" w:eastAsia="IRNazanin"/>
          <w:color w:val="111111"/>
          <w:sz w:val="28"/>
          <w:sz w:val="28"/>
          <w:szCs w:val="28"/>
          <w:rtl w:val="true"/>
          <w:lang w:bidi="fa-IR"/>
        </w:rPr>
        <w:t>و ترتّب المسبّب علیه جزء أو شرطا،و لیس الاقتصار 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یوجب الإتیان به إلاّ مجرّد احتمال تحقّق الامتثال و الإتیان بالمأمور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کالاقتصار علی احتمال الإتیان بالمأمور به فیما لو احتمل أنّه لم یأت بشیء من أجزائه و شرائطه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مقتضی حکم العقل فیه لزوم إحراز الامتثال،أ لا تری أنّه لا یکفی لمن احتمل أنّه لم یصلّ أصلا مجرّد احتمال أنّه 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نعم،بعد خروج الوقت دلّ الدلیل النقلی علی عدم الاعتناء بهذا الاحتمال فی خصوص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الإتیان بما علم مدخلیّته فی السبب لا یعلم ببقاء الأمر حینئذ حتّی یجب علیه الإتیان بالقید المشکوک؛ضرورة أنّه یحتمل أن یکون المأتی به تمام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مدفوعة؛بأنّ هذا الاحتمال متحقّق فی جمیع موارد قاعدة الاشتغال کما هو واضح،و المناط فی جریانها هو العلم بتعلّق الأمر و کون المتعلّق معلوما أیضا و شکّ فی فراغ ذمّته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بالجملة،بعد ما قامت الحجّة من المولی علی ثبوته و علی تعیین المکلّف به لا یکون مفرّ من لزوم العلم بتحقّقه و حصول الامتثال،و هو یقتضی وجوب الاحتیاط،بلا فرق بین أن تکون الأسباب عادیّة أو عقلیّة أو شرعیّة،و کذا بین أن نقول باقتضاء العلم الإجمالی لوجوب الموافقة القطعیّة أو بکونه علّة تامّة،و لا بین أن نقول بإمکان جعل السببیّة و کذا الجزئیّة و الشرطیّة،أو لا نقول بذلک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أیضا فیما ذکرنا بین أن نقول بأنّ عدم المأمور به المنهی عنه حسب اقتضاء الأمر بالشیء للنهی عن النقیض متکثّر حسب تکثّر أجزاء</w:t>
      </w:r>
    </w:p>
    <w:p>
      <w:pPr>
        <w:pStyle w:val="BookText"/>
        <w:rPr/>
      </w:pPr>
      <w:r>
        <w:rPr>
          <w:rFonts w:ascii="IRNazanin" w:hAnsi="IRNazanin" w:eastAsia="IRNazanin"/>
          <w:color w:val="111111"/>
          <w:sz w:val="28"/>
          <w:sz w:val="28"/>
          <w:szCs w:val="28"/>
          <w:rtl w:val="true"/>
          <w:lang w:bidi="fa-IR"/>
        </w:rPr>
        <w:t>محقّقة،لأنّه ینعدم بانعدام کلّ واحد منها،أو نقول بأنّه لیس للمأمور به إلاّ عدم واحد؛إذ کما أنّه لا یکون له إلاّ وجود واحد کذلک لا یکون له إلاّ عدم واحد،و قد مرّت الإشارة إلی ذلک فی بعض المقدّمات التی مهّدناها لجریان البراءة فی الأقلّ و الأکثر فی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الثانی فواضح؛لأنّ المنهی عنه إنّما هو عدم واحد،و لا یعلم بترکه و حصول الامتثال إلاّ بالإتیان بکلّ ما یحتمل دخله فی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شطرا أو شرطا؛إذ مع الاقتصار علی المقدار المعلوم لا یعلم بتحقّق المأمور به حتّی یعلم بامتثال النهی بترک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القول الأوّل فقد یقال بأنّه لا مانع حینئذ من جریان البراءة؛لأنّ الأمر ینتهی فی ظرف حرمة الترک إلی الأقلّ و الأکثر،حیث إنّ ترک المأمور به الناشئ من قبل ترک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تحقّق الضربة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یعلم تفصیلا حرمته و استحقاق العقوبة علیه؛للعلم بإفضائه إلی ترک المأمور به،و أمّا الترک الناشئ من قبل الجزء أو الشرط المشکوک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تحقّق الضربة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یعلم حرمته؛لعدم العلم بأدائه إلی ترک المأمور به،فیشکّ فی تعلّق النهی عنه،فتجری فیه أدلّة البراءة العقلیّة و 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المناقشة مبتنیة علی مقدّمتین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الأمر بالشیء مقتضیا للنهی عن النقیض و الضدّ العامّ،و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بتعدّد الأعدام؛لعدم المأمور به المتعلّق للنهی،فإنّ بعضها متعلّق للنهی الناشئ عن الأمر المتعلّق بالمأمور به قطعا،و بعضها مشکوک من هذه الجهة،و کلاهما لیس قابلا للالتزام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علی فرض تمامیّة المقدّمتین لا مجال لجریان البراءة؛لأنّ هذه</w:t>
      </w:r>
    </w:p>
    <w:p>
      <w:pPr>
        <w:pStyle w:val="BookText"/>
        <w:rPr/>
      </w:pPr>
      <w:r>
        <w:rPr>
          <w:rFonts w:ascii="IRNazanin" w:hAnsi="IRNazanin" w:eastAsia="IRNazanin"/>
          <w:color w:val="111111"/>
          <w:sz w:val="28"/>
          <w:sz w:val="28"/>
          <w:szCs w:val="28"/>
          <w:rtl w:val="true"/>
          <w:lang w:bidi="fa-IR"/>
        </w:rPr>
        <w:t>النواهی المتعلّقة بأعدام المأمور به حیث إنّها لا تکون إلاّ ناشئة من الأمر المتعلّق به؛ضرورة أنّها لا تکون نواهی مستقلّة؛لأنّ مبادیها إنّما هی المبادی الموجبة للأمر،فلا مجال تکون فی السعة و الضیق تابعة للأمر،فلا مجال لإجراء البراءة فیها مع جریانها فیه،مضافا إلی أنّه لو فرض کونها نواهی مستقلّة فجریان البراءة فیها لا یوجب جواز الاقتصار علی الأقلّ بعد کون الأمر حجّة تامّة و الاشتغال به یقینی،و مقتضی حکم العقل لزوم إحراز الامتثال و العلم بإتیان المأمور به،و هو لا یحصل إلاّ بضمّ القید المشکوک إلی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ینقدح الخلل فیما أفاده المحقّق العراقی من تسلیم جریان البراءة لو کان إضافة أجزاء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المحقّق من قبیل الجهات التقییدیّة الموجبة لتکثّر أعدام المأمور به بالإضافة إلیها،حیث إنّه بتعدّد أجزاء المحقّق حینئذ تتعدّد الإضافات و التقیّدات،و بذلک تتکثّر الأعدام أیضا،فینتهی الأمر من جهة حرمة الترک إلی الأقلّ و الأکثر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لکنّک عرفت عدم الفرق بین المسلکین هنا و عدم ترتّب أثر علیهما فی هذا المقام،فتدبّره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نقل التفصیل بین الأسباب و المحصّلات العقلیّة و العادیّة و بین الأسباب و المحصّلات الشرعیّة بجریان البراءة فی الاولی و عدم جریانها فی الثانیة،و منشأ التوهّم هنا أنّ فی المسبّبات الشرعیّة یکون بیان الأسباب أیضا بعهدة الشارع،فبعد بیان خصوصیّات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تعرّض الترتیب بین الیمین و الیسار لا مانع من جریان البراءة فیه عند الشکّ فی اعتباره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لکنّک عرفت أنّه لا فرق فی عدم جریان البراءة فی الأسباب و المحقّقات</w:t>
      </w:r>
    </w:p>
    <w:p>
      <w:pPr>
        <w:pStyle w:val="BookText"/>
        <w:rPr/>
      </w:pPr>
      <w:r>
        <w:rPr>
          <w:rFonts w:ascii="IRNazanin" w:hAnsi="IRNazanin" w:eastAsia="IRNazanin"/>
          <w:color w:val="111111"/>
          <w:sz w:val="28"/>
          <w:sz w:val="28"/>
          <w:szCs w:val="28"/>
          <w:rtl w:val="true"/>
          <w:lang w:bidi="fa-IR"/>
        </w:rPr>
        <w:t>بین کونها عادیّة،کما إذا أمر بتنظیف المسجد و تردّد محصّله بین أن یکون مجرّد الکنس أو مع إضافة رشّ الماء،أو عقلیّة،کما إذا أمر بقتل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تردّد محقّقه بین أن یکون ضربة أو ضربتین،و بین کونها شرعیّة،کما إذا فرض أنّ المأمور به حقیقة فی باب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الطهارة الحاصلة منه،و تردّد أمر الغسل بین أن یکون الترتیب بین الأجزاء أو بین الجانبین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معتبرا فیه أم لا؟</w:t>
      </w:r>
    </w:p>
    <w:p>
      <w:pPr>
        <w:pStyle w:val="BookText"/>
        <w:rPr/>
      </w:pPr>
      <w:r>
        <w:rPr>
          <w:rFonts w:ascii="IRNazanin" w:hAnsi="IRNazanin" w:eastAsia="IRNazanin"/>
          <w:color w:val="111111"/>
          <w:sz w:val="28"/>
          <w:sz w:val="28"/>
          <w:szCs w:val="28"/>
          <w:rtl w:val="true"/>
          <w:lang w:bidi="fa-IR"/>
        </w:rPr>
        <w:t>و لتوضیح عدم الجریان فی الأسباب و المحصّلات الشرعیّة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المسبّب من الامور الاعتباریّة العقلائیّة المتعارفة عندهم،غایة الأمر أنّ الشارع یتصرّف فی الأسباب،فیردع عن بعضها و إن کان عند العقلاء موضوعا للاعتبار،أو یزید علیها سببا آخر فی عرض سائر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بالجملة،فتصرّفه حینئذ مقصور علی الأسباب إمّا بخلع بعضها عن السببیّة،و إمّا بتوسعة دائرتها بإضافة بعض ما لم یکن عند العقلاء سببا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حقیقة النکاح و الطلاق من الامور المعتبرة عند العقلاء،و الشارع أیضا تبعهم فی ذلک و لکن تصرّف فی أسباب حصولهما،فردع عن بعضها و لم یرتّب الأثر علیه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المسبّب أیضا ممّا لم یکن معتبرا عند العقلاء،بل کان من المجعولات الشرعیّة و المخترعات التی لم تکن لها سابقة عند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القسم لا بدّ و أن یکون السبب أیضا مجعولا کالمسبّب؛لأنّ المفروض أنّ المسبّب من المخترعات الشرعیّة،و لا یعقل أن یکون لمثل ذلک أسباب عقلیّة</w:t>
      </w:r>
    </w:p>
    <w:p>
      <w:pPr>
        <w:pStyle w:val="BookText"/>
        <w:rPr/>
      </w:pPr>
      <w:r>
        <w:rPr>
          <w:rFonts w:ascii="IRNazanin" w:hAnsi="IRNazanin" w:eastAsia="IRNazanin"/>
          <w:color w:val="111111"/>
          <w:sz w:val="28"/>
          <w:sz w:val="28"/>
          <w:szCs w:val="28"/>
          <w:rtl w:val="true"/>
          <w:lang w:bidi="fa-IR"/>
        </w:rPr>
        <w:t>أو عادیّة،بل أسبابها لا بدّ و أن تکون مجعولة شرعا و لا یغنی جعل واحد منهما عن الآخر،أمّا جعل المسبّب فلما عرفت من أنّ المفروض کونه من المجعولات الشرعیّة،و أسبابها لا بدّ و أن تکون شرعیّة،فمجرّد کون الطهارة المأمور بها أمرا اعتباریّا شرعیّا لا یغنی عن جعل الوضوء و الغسل سببا لحصولها،کما أنّ جعل السبب بالجعل البسیط لا بالجعل المرکّب الذی مرجعه إلی جعل السبب سببا لا یغنی عن جعل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مجال لجریان البراءة العقلیّة فی الأسباب و المحصّلات الشرعیّة؛لأنّ اعتبارها و إن کان بید الشارع إلاّ أنّه حیث یکون المأمور به هو المسبّبات،و هی مبیّنة لا خفاء فیها،الاشتغال فمقتضی اشتغال الیقینی بها لزوم العلم بتحقّقها،و هو یتوقّف علی ضمّ القید المشکوک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البراءة الشرعیّة فقد یقال بجریانها؛لأنّ الشکّ فی حصول المسبّب و هی الطهارة أو النقل أو الانتقال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عن الشکّ فی الأسباب،و أنّه هل الترتیب بین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فی الوضوء،أو العربیّة و الماضویّة معتبرة فی الصیغة عند الشارع أم لا؟</w:t>
      </w:r>
    </w:p>
    <w:p>
      <w:pPr>
        <w:pStyle w:val="BookText"/>
        <w:rPr/>
      </w:pPr>
      <w:r>
        <w:rPr>
          <w:rFonts w:ascii="IRNazanin" w:hAnsi="IRNazanin" w:eastAsia="IRNazanin"/>
          <w:color w:val="111111"/>
          <w:sz w:val="28"/>
          <w:sz w:val="28"/>
          <w:szCs w:val="28"/>
          <w:rtl w:val="true"/>
          <w:lang w:bidi="fa-IR"/>
        </w:rPr>
        <w:t>و بعد کون الأسباب من المجعولات الشرعیّة لا مانع من جریان حدیث الرفع و نفی القید الزائد المشکوک به،و إذا ارتفع الشکّ عن السبب بسبب حدیث الرفع یرتفع الشکّ عن المسبّب أیضا،و لا یلزم أن یکون الأصل مثبتا بعد کون المفروض أنّ المسبّب من الآثار الشرعیّة المترتّبة علی السبب</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 مثل حدیث الرفع و إن کان یرفع اعتبار الزیادة المشکوکة لکونها مجهولة غیر مبیّنة،إلاّ أنّ رفعها لا یستلزم رفع الشکّ عن حصول المسبّب؛لأنّه یتوقّف علی أن یکون ما عدا الزیادة تمام السبب و تمام المؤثّر؛</w:t>
      </w:r>
    </w:p>
    <w:p>
      <w:pPr>
        <w:pStyle w:val="BookText"/>
        <w:rPr/>
      </w:pPr>
      <w:r>
        <w:rPr>
          <w:rFonts w:ascii="IRNazanin" w:hAnsi="IRNazanin" w:eastAsia="IRNazanin"/>
          <w:color w:val="111111"/>
          <w:sz w:val="28"/>
          <w:sz w:val="28"/>
          <w:szCs w:val="28"/>
          <w:rtl w:val="true"/>
          <w:lang w:bidi="fa-IR"/>
        </w:rPr>
        <w:t>إذ بدونه لا یرتفع الشکّ عن 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 تمام السبب لا یثبت برفع اعتبار الزیادة المشکوکة إلاّ علی القول بالأصل المثبت،و نحن لا نقول به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أنّ العقل یحکم بأنّه إذا تحقّق السبب یتحقّق المسبّب،هکذا یحکم أیضا بأنّه لا یتحقّق المسبّب إلاّ بتحقّق تمام السبب،و إذا رفع الجزء أو الشرط المشکوک بالحدیث فلا طریق لإحراز أنّ فاقده تمام السبب لحصول المسبّب، فلا بدّ من إثبات لازم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الغسل الفاقد لترتیب تمام السبب لحصول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 حدیث الرفع،و هو من الاصول المثبتة</w:t>
      </w:r>
      <w:r>
        <w:rPr>
          <w:rFonts w:eastAsia="IRNazanin" w:cs="IRNazanin"/>
          <w:color w:val="111111"/>
          <w:sz w:val="28"/>
          <w:szCs w:val="28"/>
          <w:rtl w:val="true"/>
          <w:lang w:bidi="fa-IR"/>
        </w:rPr>
        <w:t>.</w:t>
      </w:r>
      <w:bookmarkStart w:id="536" w:name="pg16966_184738"/>
    </w:p>
    <w:p>
      <w:pPr>
        <w:pStyle w:val="Heading5"/>
        <w:numPr>
          <w:ilvl w:val="4"/>
          <w:numId w:val="1"/>
        </w:numPr>
        <w:rPr/>
      </w:pPr>
      <w:bookmarkStart w:id="537" w:name="__RefHeading___Toc1628446_3830689328"/>
      <w:bookmarkStart w:id="538" w:name="_Toc206"/>
      <w:bookmarkEnd w:id="536"/>
      <w:bookmarkEnd w:id="537"/>
      <w:r>
        <w:rPr>
          <w:rtl w:val="true"/>
        </w:rPr>
        <w:t>المطلب الرابع</w:t>
      </w:r>
      <w:r>
        <w:rPr>
          <w:rtl w:val="true"/>
        </w:rPr>
        <w:t>:</w:t>
      </w:r>
      <w:r>
        <w:rPr>
          <w:rtl w:val="true"/>
        </w:rPr>
        <w:t>فی دوران الأمر بین الأقلّ و الأکثر</w:t>
      </w:r>
      <w:bookmarkEnd w:id="538"/>
    </w:p>
    <w:p>
      <w:pPr>
        <w:pStyle w:val="Heading6"/>
        <w:numPr>
          <w:ilvl w:val="5"/>
          <w:numId w:val="1"/>
        </w:numPr>
        <w:rPr/>
      </w:pPr>
      <w:bookmarkStart w:id="539" w:name="__RefHeading___Toc1628448_3830689328"/>
      <w:bookmarkStart w:id="540" w:name="_Toc207"/>
      <w:bookmarkEnd w:id="539"/>
      <w:r>
        <w:rPr>
          <w:rtl w:val="true"/>
        </w:rPr>
        <w:t>اشارة</w:t>
      </w:r>
      <w:bookmarkEnd w:id="540"/>
    </w:p>
    <w:p>
      <w:pPr>
        <w:pStyle w:val="BookText"/>
        <w:rPr/>
      </w:pPr>
      <w:r>
        <w:rPr>
          <w:rFonts w:ascii="IRNazanin" w:hAnsi="IRNazanin" w:eastAsia="IRNazanin"/>
          <w:color w:val="111111"/>
          <w:sz w:val="28"/>
          <w:sz w:val="28"/>
          <w:szCs w:val="28"/>
          <w:rtl w:val="true"/>
          <w:lang w:bidi="fa-IR"/>
        </w:rPr>
        <w:t>الارتباطیّین من جهة الاشتباه فی الامور الخارجیّة</w:t>
      </w:r>
    </w:p>
    <w:p>
      <w:pPr>
        <w:pStyle w:val="BookText"/>
        <w:rPr/>
      </w:pPr>
      <w:r>
        <w:rPr>
          <w:rFonts w:ascii="IRNazanin" w:hAnsi="IRNazanin" w:eastAsia="IRNazanin"/>
          <w:color w:val="111111"/>
          <w:sz w:val="28"/>
          <w:sz w:val="28"/>
          <w:szCs w:val="28"/>
          <w:rtl w:val="true"/>
          <w:lang w:bidi="fa-IR"/>
        </w:rPr>
        <w:t>و کون الشبهة موضوعیّة</w:t>
      </w:r>
    </w:p>
    <w:p>
      <w:pPr>
        <w:pStyle w:val="BookText"/>
        <w:rPr/>
      </w:pPr>
      <w:r>
        <w:rPr>
          <w:rFonts w:ascii="IRNazanin" w:hAnsi="IRNazanin" w:eastAsia="IRNazanin"/>
          <w:color w:val="111111"/>
          <w:sz w:val="28"/>
          <w:sz w:val="28"/>
          <w:szCs w:val="28"/>
          <w:rtl w:val="true"/>
          <w:lang w:bidi="fa-IR"/>
        </w:rPr>
        <w:t>و لا بدّ قبل الخوض فی المقصود من بیان المراد من دوران الأمر بین الأقلّ و الأکثر الارتباطیّین فی الشبهة الموضوعیّة،و الفرق بینه و بین الشکّ فی الأسباب و المحصّلات،فنقول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 المراد بالشکّ فی المحصّل أنّ الأمر قد تعلّق بشیء مبیّن معلوم، غایة الأمر أنّ تحقّقه فی الواقع أو فی عالم الاعتبار یحتاج إلی السبب و المحصّل، و هو قد یکون عقلیّا أو عادیّا،و قد یکون شرعیّا،فذاک السبب و المحصّل، لا یکون مأمورا به بوجه،بل المأمور به إنّما هو الأمر المتحصّل منه،فإنّ الضربة أو الضربتین اللتین تؤثّران فی قتل من أمر بقتله لا تکونان مأمورا بهما أصلا،کما هو واضح</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الأسباب الموضوعیّة فی دوران الأمر بین الأقلّ و الأکثر الارتباطیّین فالشکّ فیها إنّما هو فی نفس تحقّق المأمور به،و کون المأتی به مصداقا له،لا فی سبب تحقّقه و علّة تحصّله،کما فی الشکّ فی المحصّل،فلو أمر المولی بإکرام العلماء</w:t>
      </w:r>
    </w:p>
    <w:p>
      <w:pPr>
        <w:pStyle w:val="BookText"/>
        <w:rPr/>
      </w:pPr>
      <w:r>
        <w:rPr>
          <w:rFonts w:ascii="IRNazanin" w:hAnsi="IRNazanin" w:eastAsia="IRNazanin"/>
          <w:color w:val="111111"/>
          <w:sz w:val="28"/>
          <w:sz w:val="28"/>
          <w:szCs w:val="28"/>
          <w:rtl w:val="true"/>
          <w:lang w:bidi="fa-IR"/>
        </w:rPr>
        <w:t xml:space="preserve">علی سبیل العام المجموعی،و دار أمرهم بین مائة أو أزید للشکّ فی عالمیّة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فمرجع الشکّ حقیقة إلی الشکّ فی کون إکرام مجموع العلماء الذی أمر به هل یتحقّق فی الخارج بالاقتصار علی إکرام المائة،أو لا بدّ من ضمّ إکرام زید المشکوک کونه عالما،و لیس إکرام مجموع العلماء أمرا آخر متحصّلا من إکرام المائة أو مع إضافة الفرد المشکوک،بل هو عینه،فالشکّ فی الشبهة الموضوعیّة إنّما هو فی نفس تحقّق المأمور به و انطباق عنوانه علی المأتی به فی الخارج، غایة الأمر أنّ منشأ الشکّ هو الاشتباه فی الامور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من الفرق بین الشکّ فی المحصّل و الشبهة الموضوعیّة یظهر أنّ المثالین اللذین أوردهما الشیخ الأنصاری رحمه اللّه مثالا للشبهة الموضوعیّة لا إشکال فیهما أصلا،حیث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جملة ما إذا أمر بمفهوم مبیّن مردّد مصداقه بین الأقلّ 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وجب صوم شهر 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بین الهلالین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فشکّ فی أنّه ثلاثون أو ناقص،و مثل ما أمر بالطهور لأجل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الفعل الرافع للحدیث أو المبیح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فشکّ فی جزئیّة شیء للوضوء أو الغسل الرافعین </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دوران الأمر بین کون الشهر تامّا أو ناقصا لا یکون من قبیل التردید فی سبب المأمور به و محصّله،بل إنّما یکون التردید فی نفس تحقّق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صوم شهر 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هل یتحقّق بالاقتصار علی الأقلّ أم لا؟و منشأ الشکّ فیه إنّما هو الاشتباه فی الامور الخارجیّة</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المثال الثانی فالمراد منه کما یقتضیه التدبّر فی العبارة لیس أن یکون المأمور به هو الطهور الذی هو ضدّ الحدث،و یتحقّق بالوضوء أو الغسل حتّی</w:t>
      </w:r>
    </w:p>
    <w:p>
      <w:pPr>
        <w:pStyle w:val="BookText"/>
        <w:rPr/>
      </w:pPr>
      <w:r>
        <w:rPr>
          <w:rFonts w:ascii="IRNazanin" w:hAnsi="IRNazanin" w:eastAsia="IRNazanin"/>
          <w:color w:val="111111"/>
          <w:sz w:val="28"/>
          <w:sz w:val="28"/>
          <w:szCs w:val="28"/>
          <w:rtl w:val="true"/>
          <w:lang w:bidi="fa-IR"/>
        </w:rPr>
        <w:t>یقال بأنّه من قبیل الشکّ فی المحصّل،کما فی تقریرات العلمین النائینی رحمه اللّه و العراقی رحمه اللّه بل المراد به هو کون المأمور به نفس الوضوء أو الغسل بما أنّهما رافعان للحدث أو مبیحان للصلاة،و الشکّ إنّما هو فی نفس تحقّق المأمور به فی الخارج لا فی سببه و محصّله؛لأنّ الوضوء و کذا الغسل لا یکون له سبب و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ذلک ما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زیدا ضربا موجبا للقتل،فتردّد الضرب الواقع فی الخارج بین أن یکون متّصفا بهذا الوصف أم لم یکن،فإنّ هذا التردید لا یکون راجعا إلاّ إلی نفس تحقّق المأمور به فی الخارج لا إلی سببه؛ضرورة أنّه لا یکون له سبب،بل الذی له سبب إنّما هو القتل، و المفروض أنّه لا یکون مأمورا به،بل المأمور به هو الضرب الموجب للقتل، و تحقّقه بنفسه مردّد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 أنّ المناقشة فی هذا المثال ناشئة من عدم ملاحظة العبارة بتمامها و قصر النظر علی کلمة الطهور و تخیّل کون المراد به هو الأمر المتحقّق بسبب الوضوء أو الغسل مع الغفلة عن أنّه رحمه اللّه فسّره بالفعل الرافع أو المبیح،و هو الوضوء أو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ما ذکرنا من عدم رجوع الشبهة الموضوعیّة إلی الشکّ فی المحصّل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توسعة دائرة البحث فی مطلق الشبهات الموضوعیّة أعمّ من الاستقلالی و الارتباطی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الأقوال فیها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البراءة فیها مطلقا، و عدم جریانها فیها مطلقا،و التفصیل بجریان البراءة فی الأقلّ و الأکثر الاستقلالیّین و الاحتیاط فی الأقلّ و الأکثر الارتباطیّین</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المحقّق العراقی إلی جریان البراءة فیها،سواء کانت الشبهة من الأقلّ</w:t>
      </w:r>
    </w:p>
    <w:p>
      <w:pPr>
        <w:pStyle w:val="BookText"/>
        <w:rPr/>
      </w:pPr>
      <w:r>
        <w:rPr>
          <w:rFonts w:ascii="IRNazanin" w:hAnsi="IRNazanin" w:eastAsia="IRNazanin"/>
          <w:color w:val="111111"/>
          <w:sz w:val="28"/>
          <w:sz w:val="28"/>
          <w:szCs w:val="28"/>
          <w:rtl w:val="true"/>
          <w:lang w:bidi="fa-IR"/>
        </w:rPr>
        <w:t xml:space="preserve">و الأکثر الاستقلالیّین أو من الأقل و الأکثر الارتباطیّین؛نظرا إلی أنّه علی کلّ تقدیر یرجع الشکّ فی الموضوع الخارجی فی اتّصافه بعنوان موضوع الکبری إلی الشکّ فی سعة الحکم و ضیقه من ناحیة الخطاب،و المرجع فی مثله هو البراءة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یقال بعدم جریانها مطلقا؛نظرا إلی أنّ وظیفة الشارع لیس إلاّ بیان الکبریات فقط لا الصغریات أیضا،مثلا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تمّ بیانه بالنسبة إلی وجوب إکرام کلّ عالم واقعی، و بالنسبة إلی حرمة شرب جمیع أفراد الخمر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مع ذلک أن یبیّن للمکلّفین أفراد طبیعة العالم،و أنّ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أم لا،و کذا لا یلزم علیه تعیین الأفراد الواقعیّة للخمر،کما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فبیان المولی قد تمّ بالنسبة إلی جمیع الأفراد الواقعیّة لموضوع الکبری،ففی موارد الشکّ یلزم الاحتیاط بحکم العقل؛خروجا من المخالفة الاحتمالیّة الغیر الجائزة بعد تمامیّة الحجّة و وصول البیان بالنسبة إلی ما کان علی المولی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الاستقلالی و الارتباطی،فتجری البراءة فی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اخذ العام علی سبیل العام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الاستغراقی،و لا تجری إذا اخذ بنحو العام المجموعی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المأمور به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إکرام کلّ واحد من أفراد طبیعة العالم،بحیث کان إکرام کلّ واحد منها مأمورا به مستقلاّ،فهو بمنزلة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عمرا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بکرا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p>
    <w:p>
      <w:pPr>
        <w:pStyle w:val="BookText"/>
        <w:rPr/>
      </w:pPr>
      <w:r>
        <w:rPr>
          <w:rFonts w:ascii="IRNazanin" w:hAnsi="IRNazanin" w:eastAsia="IRNazanin"/>
          <w:color w:val="111111"/>
          <w:sz w:val="28"/>
          <w:sz w:val="28"/>
          <w:szCs w:val="28"/>
          <w:rtl w:val="true"/>
          <w:lang w:bidi="fa-IR"/>
        </w:rPr>
        <w:t>غایة الأمر أنّ الآمر توصّل إلی إفادة ذلک بأخذ مثل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خطابه، و إلاّ فعنوان الکلّ لا یکون مطلوبا و مترتّبا علیه الغرض،بل هو عنوان مشیر إلی أفراد ما یلیه من العالم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عنوان الجالس فی قول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بهذا الجالس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حقّقنا ذلک فی مبحث العموم و الخصوص من مباحث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فلو شکّ فی فرد أنّه عالم أم لا،یکون مرجع هذا الشکّ إلی الشکّ فی أنّه هل یجب إکرامه أم لا؟و وظیفة المولی و إن لم تکن إلاّ بیان الکبریات، إلاّ أنّها بمجرّدها لا تکون حجّة ما لم ینضمّ إلیها العلم بالصغری وجدانا أو بطریق معتبر شرعی أو عقلی،و المقصود من البیان فی قاعدة قبح العقاب بلا بیان هو تحقّق الحجّة علی التکلیف،و تحقّق الحجّة یحتاج إلی إحراز الصغری و الکبری معا،و إلاّ لم تتحقّق الحجّة،فقوله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مفیدا لوجوب إکرام کلّ عالم واقعی،إلاّ أنّه لا یکون حجّة بالنسبة إلی الفرد المشکوک،و المفروض أیضا أنّ المأمور به لا یکون له عنوان شکّ فی تحقّقه مع الإخلال بإکرام الفرد المشکوک؛لما عرفت من أنّ عنوان الکلّ عنوان مشیر إلی أفراد ما یلیه من غیر أن یجب علینا تحصیله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العام المجموعی،فإنّ المأمور به فیه إنّما هو المجموع بما هو مجموع،لکون الغرض مترتّبا علیه،و مع عدم إکرام الفرد المشکوک،یشکّ فی تحقّق عنوان المأمور به؛لعدم العلم حینئذ بإکرام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 هذا العنوان مورد تعلّق الغرض و الأمر،و بعد العلم بأصل الاشتغال لا یکون مفرّ من إحراز حصول المأمور به،و هو لا یتحقّق إلاّ بضمّ الفرد المشکوک، و الإخلال به إنّما هو کالاقتصار علی مجرّد احتمال إکرام بعض من کان عالما</w:t>
      </w:r>
      <w:bookmarkStart w:id="541" w:name="pg16966_184743"/>
    </w:p>
    <w:p>
      <w:pPr>
        <w:pStyle w:val="BookText"/>
        <w:rPr/>
      </w:pPr>
      <w:bookmarkEnd w:id="541"/>
      <w:r>
        <w:rPr>
          <w:rFonts w:ascii="IRNazanin" w:hAnsi="IRNazanin" w:eastAsia="IRNazanin"/>
          <w:color w:val="111111"/>
          <w:sz w:val="28"/>
          <w:sz w:val="28"/>
          <w:szCs w:val="28"/>
          <w:rtl w:val="true"/>
          <w:lang w:bidi="fa-IR"/>
        </w:rPr>
        <w:t>قطعا،فکما أنّ هذا الاحتمال لا یجدی فی نظر العقل بعد إحراز کونه عالما، کذلک مجرّد احتمال عدم کونه عالما لا ینفع فی عدم لزوم إکرامه</w:t>
      </w:r>
      <w:r>
        <w:rPr>
          <w:rFonts w:eastAsia="IRNazanin" w:cs="IRNazanin"/>
          <w:color w:val="111111"/>
          <w:sz w:val="28"/>
          <w:szCs w:val="28"/>
          <w:rtl w:val="true"/>
          <w:lang w:bidi="fa-IR"/>
        </w:rPr>
        <w:t>.</w:t>
      </w:r>
    </w:p>
    <w:p>
      <w:pPr>
        <w:pStyle w:val="Heading6"/>
        <w:numPr>
          <w:ilvl w:val="5"/>
          <w:numId w:val="1"/>
        </w:numPr>
        <w:rPr/>
      </w:pPr>
      <w:bookmarkStart w:id="542" w:name="__RefHeading___Toc1628450_3830689328"/>
      <w:bookmarkStart w:id="543" w:name="_Toc208"/>
      <w:bookmarkEnd w:id="542"/>
      <w:r>
        <w:rPr>
          <w:rtl w:val="true"/>
        </w:rPr>
        <w:t>تکملة</w:t>
      </w:r>
      <w:r>
        <w:rPr>
          <w:rtl w:val="true"/>
        </w:rPr>
        <w:t>:</w:t>
      </w:r>
      <w:bookmarkEnd w:id="543"/>
    </w:p>
    <w:p>
      <w:pPr>
        <w:pStyle w:val="BookText"/>
        <w:rPr/>
      </w:pPr>
      <w:r>
        <w:rPr>
          <w:rFonts w:ascii="IRNazanin" w:hAnsi="IRNazanin" w:eastAsia="IRNazanin"/>
          <w:color w:val="111111"/>
          <w:sz w:val="28"/>
          <w:sz w:val="28"/>
          <w:szCs w:val="28"/>
          <w:rtl w:val="true"/>
          <w:lang w:bidi="fa-IR"/>
        </w:rPr>
        <w:t>إذا تعلّق التکلیف بالطبیعة کما فی باب النواهی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شککنا فی خمریّة مائع،فالظاهر تعلّق حکم تحریمی مستقلّ بکلّ فرد من أفراد الطبیعة،و المطلوب هو الزجر من کلّ فرد من أفراد الماهیّة،فتجری البراءة بالنسبة إلی الفرد المشکوک،کما ذکرنا فی العامّ الاستغراقی،فإنّ تمامیّة الحجّة علی التکلیف یحتاج إلی إحراز الصغری و الکبری،فلا فرق فی عدم تحقّق الحجّة و الخلل بها بین کونه من ناحیة الکبری أو من ناحیة الصغری، فجریان البراءة العقلیّة هنا ممّا لا إشکال فیه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44" w:name="__RefHeading___Toc1628452_3830689328"/>
      <w:bookmarkStart w:id="545" w:name="_Toc209"/>
      <w:bookmarkEnd w:id="544"/>
      <w:r>
        <w:rPr>
          <w:rtl w:val="true"/>
        </w:rPr>
        <w:t>و لا بدّ من التنبیه علی أمرین</w:t>
      </w:r>
      <w:r>
        <w:rPr>
          <w:rtl w:val="true"/>
        </w:rPr>
        <w:t>:</w:t>
      </w:r>
      <w:bookmarkStart w:id="546" w:name="pg16966_184744"/>
      <w:bookmarkEnd w:id="545"/>
    </w:p>
    <w:p>
      <w:pPr>
        <w:pStyle w:val="Heading6"/>
        <w:numPr>
          <w:ilvl w:val="5"/>
          <w:numId w:val="1"/>
        </w:numPr>
        <w:rPr/>
      </w:pPr>
      <w:bookmarkStart w:id="547" w:name="__RefHeading___Toc1628454_3830689328"/>
      <w:bookmarkStart w:id="548" w:name="_Toc210"/>
      <w:bookmarkEnd w:id="546"/>
      <w:bookmarkEnd w:id="547"/>
      <w:r>
        <w:rPr>
          <w:rtl w:val="true"/>
        </w:rPr>
        <w:t>الأمر الأوّل</w:t>
      </w:r>
      <w:r>
        <w:rPr>
          <w:rtl w:val="true"/>
        </w:rPr>
        <w:t>:</w:t>
      </w:r>
      <w:r>
        <w:rPr>
          <w:rtl w:val="true"/>
        </w:rPr>
        <w:t>الشکّ فی الجزئیّة أو الشرطیّة فی حال السهو</w:t>
      </w:r>
      <w:bookmarkEnd w:id="548"/>
    </w:p>
    <w:p>
      <w:pPr>
        <w:pStyle w:val="BookText"/>
        <w:rPr/>
      </w:pPr>
      <w:r>
        <w:rPr>
          <w:rFonts w:ascii="IRNazanin" w:hAnsi="IRNazanin" w:eastAsia="IRNazanin"/>
          <w:color w:val="111111"/>
          <w:sz w:val="28"/>
          <w:sz w:val="28"/>
          <w:szCs w:val="28"/>
          <w:rtl w:val="true"/>
          <w:lang w:bidi="fa-IR"/>
        </w:rPr>
        <w:t>إذا ثبت جزئیّة شیء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إثبات جزئیّته فی حال الالتفات و عدم الغفلة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الأصل العقلی أو الشرعی فی طرفی النقیصة و الزیادة یقتضی البطلان مع الإخلال به أو زیادته فی حال السهو أم لا؟و الکلام فیه یقع فی مقامات</w:t>
      </w:r>
      <w:r>
        <w:rPr>
          <w:rFonts w:eastAsia="IRNazanin" w:cs="IRNazanin"/>
          <w:color w:val="111111"/>
          <w:sz w:val="28"/>
          <w:szCs w:val="28"/>
          <w:rtl w:val="true"/>
          <w:lang w:bidi="fa-IR"/>
        </w:rPr>
        <w:t>:</w:t>
      </w:r>
    </w:p>
    <w:p>
      <w:pPr>
        <w:pStyle w:val="Heading6"/>
        <w:numPr>
          <w:ilvl w:val="5"/>
          <w:numId w:val="1"/>
        </w:numPr>
        <w:rPr/>
      </w:pPr>
      <w:bookmarkStart w:id="549" w:name="__RefHeading___Toc1628456_3830689328"/>
      <w:bookmarkStart w:id="550" w:name="_Toc211"/>
      <w:bookmarkEnd w:id="549"/>
      <w:r>
        <w:rPr>
          <w:rtl w:val="true"/>
        </w:rPr>
        <w:t>المقام الأوّل</w:t>
      </w:r>
      <w:r>
        <w:rPr>
          <w:rtl w:val="true"/>
        </w:rPr>
        <w:t>:</w:t>
      </w:r>
      <w:r>
        <w:rPr>
          <w:rtl w:val="true"/>
        </w:rPr>
        <w:t>فیما یقتضیه الأصل العقلی بالنسبة إلی النقیصة</w:t>
      </w:r>
      <w:bookmarkEnd w:id="550"/>
    </w:p>
    <w:p>
      <w:pPr>
        <w:pStyle w:val="BookText"/>
        <w:rPr/>
      </w:pPr>
      <w:r>
        <w:rPr>
          <w:rFonts w:ascii="IRNazanin" w:hAnsi="IRNazanin" w:eastAsia="IRNazanin"/>
          <w:color w:val="111111"/>
          <w:sz w:val="28"/>
          <w:sz w:val="28"/>
          <w:szCs w:val="28"/>
          <w:rtl w:val="true"/>
          <w:lang w:bidi="fa-IR"/>
        </w:rPr>
        <w:t>السهویّة و أنّه هل یقتضی البطلان و وجوب الإعادة أم کان مقتضاه</w:t>
      </w:r>
    </w:p>
    <w:p>
      <w:pPr>
        <w:pStyle w:val="BookText"/>
        <w:rPr/>
      </w:pPr>
      <w:r>
        <w:rPr>
          <w:rFonts w:ascii="IRNazanin" w:hAnsi="IRNazanin" w:eastAsia="IRNazanin"/>
          <w:color w:val="111111"/>
          <w:sz w:val="28"/>
          <w:sz w:val="28"/>
          <w:szCs w:val="28"/>
          <w:rtl w:val="true"/>
          <w:lang w:bidi="fa-IR"/>
        </w:rPr>
        <w:t>الاکتفاء بالناقص؟</w:t>
      </w:r>
    </w:p>
    <w:p>
      <w:pPr>
        <w:pStyle w:val="Heading6"/>
        <w:numPr>
          <w:ilvl w:val="5"/>
          <w:numId w:val="1"/>
        </w:numPr>
        <w:rPr/>
      </w:pPr>
      <w:bookmarkStart w:id="551" w:name="__RefHeading___Toc1628458_3830689328"/>
      <w:bookmarkStart w:id="552" w:name="_Toc212"/>
      <w:bookmarkEnd w:id="551"/>
      <w:r>
        <w:rPr>
          <w:rtl w:val="true"/>
        </w:rPr>
        <w:t>إشکال الشیخ الاعظم فی المقام</w:t>
      </w:r>
      <w:r>
        <w:rPr>
          <w:rtl w:val="true"/>
        </w:rPr>
        <w:t>:</w:t>
      </w:r>
      <w:bookmarkEnd w:id="552"/>
    </w:p>
    <w:p>
      <w:pPr>
        <w:pStyle w:val="BookText"/>
        <w:rPr/>
      </w:pPr>
      <w:r>
        <w:rPr>
          <w:rFonts w:ascii="IRNazanin" w:hAnsi="IRNazanin" w:eastAsia="IRNazanin"/>
          <w:color w:val="111111"/>
          <w:sz w:val="28"/>
          <w:sz w:val="28"/>
          <w:szCs w:val="28"/>
          <w:rtl w:val="true"/>
          <w:lang w:bidi="fa-IR"/>
        </w:rPr>
        <w:t>و قد صرّح الشیخ فی الرسائل بالأوّل؛محتجّا بأنّ ما کان جزء فی حال العمد کان جزء فی حال الغفلة،فإذا انتفی انتفی المرکّب،فلم یکن المأتی به موافقا للمأمور به،و هو معنی فساده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عموم جزئیّته لحال الغفلة فلأنّ الغفلة لا توجب تغییر المأمور به،فإنّ المخاطب بالصلاة مع السورة إذا غفل عن السورة فی الأثناء لم یتغیّر الأمر المتوجّه إلیه قبل الغفلة،و لم یحدث بالنسبة إلیه من الشارع أمر آخر حین الغفلة؛لانّه غافل عن غفلته،فالصلاة المأتی بها من غیر سورة غیر مأمور بها</w:t>
      </w:r>
    </w:p>
    <w:p>
      <w:pPr>
        <w:pStyle w:val="BookText"/>
        <w:rPr/>
      </w:pPr>
      <w:r>
        <w:rPr>
          <w:rFonts w:ascii="IRNazanin" w:hAnsi="IRNazanin" w:eastAsia="IRNazanin"/>
          <w:color w:val="111111"/>
          <w:sz w:val="28"/>
          <w:sz w:val="28"/>
          <w:szCs w:val="28"/>
          <w:rtl w:val="true"/>
          <w:lang w:bidi="fa-IR"/>
        </w:rPr>
        <w:t xml:space="preserve">بأمر أصلا،غایة الأمر عدم استمرار الأمر الفعلی بالصلاة مع السورة إلیه؛ لاستحالة تکلیف الغافل،فالتکلیف ساقط عنه ما دام الغفلة،نظیر من غفل عن الصلاة رأسا أو نام عنها،فإذا التفت إلیها و الوقت باق وجب علیه الإتیان به بمقتضی الأمر الأوّل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موضع الحاجة من نقل کلامه،زید فی علوّ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فی الجواب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یمکن القول بجریان البراءة عن الجزئیّة فی حال السهو مع عدم الالتزام باختصاص الغافل بخطاب آخر خاصّ به،بل مع الالتزام بلغویّة ذلک الخطاب علی تقدیر إمکانه و عدم استحالته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فرض ثبوت الفرق بین العالم و العامد و بین غیرها فی الواقع و نفس الأمر،بحیث کان المأمور به فی حقّ العامد هو المرکّب التامّ المشتمل علی السورة،و فی حقّ الساهی هو المرکّب الناقص الغیر المشتمل علیها،بحیث کانت السورة غیر مقتضیة للجزئیّة مطلقا،بل اقتضاءها لها إنّما هو فی خصوص صورة العمد فقط</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یمکن للمولی أن یتوصّل إلی مطلوبه بتوجیه الأمر بطبیعة الصلاة إلی جمیع المکلّفین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إِلی غَسَقِ اللَّیْلِ </w:t>
      </w:r>
      <w:r>
        <w:rPr>
          <w:rStyle w:val="FootnoteAnchor"/>
          <w:rtl w:val="true"/>
        </w:rPr>
        <w:footnoteReference w:id="338"/>
      </w:r>
      <w:r>
        <w:rPr>
          <w:rFonts w:ascii="IRNazanin" w:hAnsi="IRNazanin" w:eastAsia="IRNazanin"/>
          <w:color w:val="111111"/>
          <w:sz w:val="28"/>
          <w:sz w:val="28"/>
          <w:szCs w:val="28"/>
          <w:rtl w:val="true"/>
          <w:lang w:bidi="fa-IR"/>
        </w:rPr>
        <w:t>،غایة الأمر أنّ هذا الأمر إنّما یحرّک العامد نحو الصلاة المشتملة علی السورة؛لالتفاته إلی کونها جزء لها،و لا ینبعث منه الساهی إلاّ بمقدار التفاته،و هو ما عدا الجزء المنسی،فمع فرض انحصار الملاک فی المرکّب التامّ إلی</w:t>
      </w:r>
    </w:p>
    <w:p>
      <w:pPr>
        <w:pStyle w:val="BookText"/>
        <w:rPr/>
      </w:pPr>
      <w:r>
        <w:rPr>
          <w:rFonts w:ascii="IRNazanin" w:hAnsi="IRNazanin" w:eastAsia="IRNazanin"/>
          <w:color w:val="111111"/>
          <w:sz w:val="28"/>
          <w:sz w:val="28"/>
          <w:szCs w:val="28"/>
          <w:rtl w:val="true"/>
          <w:lang w:bidi="fa-IR"/>
        </w:rPr>
        <w:t>حال العمد و ثبوت الملاک فی المرکّب الناقص فی حال السهو لا یلزم علی المولی أن یوجّه خطابا آخر إلی الناسین،بل یکفی فی الوصول إلی غرضه مجرّد توجیه الأمر بطبیعة الصلاة إلی جمیع المکلّفین،بل نقول بلغویّة الخطاب الآخر بعد کون الخطاب الأوّل وافیا بجمیع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جواز الاکتفاء بأمر واحد متوجّه إلی الجمیع مع فرض اشتمال المأتی به لکلّ من العامد و الساهی علی الملاک و المصلحة،فنقول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شکّ فی ذلک و أنّ المرکّب الناقص هل یکون تمام المأمور به فی حال السهو أم لا، فیجب الإعادة و الإتیان بالمرکّب التامّ،فمرجع ذلک الشکّ إلی الشکّ فی کون السورة جزءا فی حال النسیان أم لا،فمع عدم إطلاق دلیل جزئیّتها،کما هو المفروض لا مانع من جریان البراءة فی حقّ الساهی؛لعین ما ذکر فی الأقلّ و الأکثر فی الأجزاء،و لا فرق بین المقامین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وجوه أخر فی الجواب عن الإشکال الذی ذکره الشیخ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حکی عن السیّد الأجل المیرزا الشیرازی رحمه اللّه من عدم کون الغافل مخاطبا بخطاب و مأمورا بأمر،لا بالمرکّب التامّ و لا بالمرکّب الناقص؛لعدم کونه قادرا علی الإتیان بالمرکّب التّام مع الغفلة و الذهول،و التکلیف مشروط بالقدرة،و عدم إمکان توجیه خطاب آخر إلیه علی ما هو المفروض من استحالة تخصیصه بخطاب آخر،ففی حال الغفلة لا یکون مأمورا بشیء أصلا، و أمّا بعد زوالها فنشکّ فی ثبوت التکلیف بالنسبة إلیه،و المرجع عند الشکّ فی أصل التکلیف هی البراءة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لم یأت فی حال الغفلة بشیء أصلا فمع ارتفاعها نقطع بثبوت التکلیف،و إنّما الشکّ مع الإتیان بالمرکّب الناقص،کما هو المفروض؛إذ معه</w:t>
      </w:r>
    </w:p>
    <w:p>
      <w:pPr>
        <w:pStyle w:val="BookText"/>
        <w:rPr/>
      </w:pPr>
      <w:r>
        <w:rPr>
          <w:rFonts w:ascii="IRNazanin" w:hAnsi="IRNazanin" w:eastAsia="IRNazanin"/>
          <w:color w:val="111111"/>
          <w:sz w:val="28"/>
          <w:sz w:val="28"/>
          <w:szCs w:val="28"/>
          <w:rtl w:val="true"/>
          <w:lang w:bidi="fa-IR"/>
        </w:rPr>
        <w:t>لانقطع بثبوت الاقتضاء و الملاک بالنسبة إلی المرکّب التّام؛لأنّا نحتمل اختصاص جزئیّة الجزء المنسی بحال العمد،کما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الجواب و إن کان تامّا من حیث دفع إشکال الشیخ رحمه اللّه لکن یرد علیه ما عرفت من منع استحالة کون الغافل مأمورا بالمرکّب الناقص؛إذ لا یلزم فی ذلک توجیه خطاب آخر خاصّ به،بل یکفی فیه مجرّد الأمر بإقامة الصلاة التی هی طبیعة مشترکة بین التامّ و الناقص؛لأنّه یدعو الذاکر إلی جمیع أجزائها و الناسی إلی ما عدا الجزء المنسی منها،کما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حکاه المحقّق النائینی رحمه اللّه عن تقریرات بعض الأجلّة لبحث الشیخ رحمه اللّه فی مسائل الخلل،و محصّله یرجع إلی إمکان أخذ الناسی عنوانا للمکلّف و تکلیفه بما عدا الجزء المنسی؛لأنّ المانع من ذلک لیس إلاّ توهّم کون الناسی لا یلتفت إلی نسیانه فی ذلک الحال،فلا یمکنه امتثال الأمر المتوجّه إلیه؛ لأنّه فرع الالتفات إلی ما اخذ عنوانا للمکلف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امتثال الأمر لا یتوقّف علی أن یکون المکلّف ملتفتا إلی ما أخذ عنوانا له بخصوصه،بل یمکن الالتفات إلی ما ینطبق علیه من العنوان و لو کان من باب الخطأ فی التطبیق،فیقصد الأمر المتوجّه إلیه بالعنوان الذی یعتقد أنّه واجد له،و إن أخطأ فی اعتقاده،و الناسی للجزء حیث لم یلتفت إلی نسیانه،بل یری نفسه ذاکرا فیقصد الأمر المتوجّه إلیه بتخیّل أنّه أمر الذاکر،فیؤول إلی الخطأ فی التطبیق،نظیر الأمر بالأداء و القضاء فی مکان الآخر</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أجاب عنه المحقّق المتقدّم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یعتبر فی صحّة البعث</w:t>
      </w:r>
    </w:p>
    <w:p>
      <w:pPr>
        <w:pStyle w:val="BookText"/>
        <w:rPr/>
      </w:pPr>
      <w:r>
        <w:rPr>
          <w:rFonts w:ascii="IRNazanin" w:hAnsi="IRNazanin" w:eastAsia="IRNazanin"/>
          <w:color w:val="111111"/>
          <w:sz w:val="28"/>
          <w:sz w:val="28"/>
          <w:szCs w:val="28"/>
          <w:rtl w:val="true"/>
          <w:lang w:bidi="fa-IR"/>
        </w:rPr>
        <w:t>أن یکون قابلا للانبعاث عنه،بحیث یمکن أن یصیر داعیا لانقداح الإرادة و حرکة العضلات نحو المأمور به و لو فی الجملة،و أمّا التکلیف الذی لا یصلح لأن یصیر داعیا و محرّکا للإرادة فی وقت من الأوقات فهو قبیح مستهجن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التکلیف بعنوان الناسی غیر قابل لأنّ یصیر داعیا لانقداح الإرادة؛لأنّ الناسی لا یلتفت إلی نسیانه فی جمیع الموارد،فیلزم أن یکون التکلیف بما یکون امتثاله دائما من باب الخطأ فی التطبیق،و هو کما تری ممّا لا یمکن الالتزام به،و هذا بخلاف الأمر بالقضاء و الأداء،فإنّ الأمر قابل لأن یصیر داعیا و محرّکا للإرادة بعنوان الأداء أو القضاء؛لإمکان الالتفات إلی کونه أداء أو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نعم،قد یتّفق الخطأ فی التطبیق،و أین هذا من التکلیف بما یکون امتثاله دائما من باب الخطأ فی التطبیق کما فی ما نحن فیه،فقیاس المقام بالأمر بالأداء أو القضاء لیس علی ما ینبغی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یرد علی هذا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تسلیم کون الباعث و المحرّک للناسی دائما إنّما هو الأمر الواقعی المتعلّق بالناسی لا مجال لما ذکره؛لعدم المانع من کون الخطأ فی التطبیق أمرا دائمیّا؛إذ الملاک هو الانبعاث من البعث المتوجّه إلیه،و المفروض تحقّقه،لعدم کونه منبعثا إلاّ عن الأمر الواقعی المتعلّق بخصوص الناسی،فمع تسلیم باعثیّة ذلک الأمر لا موقع لهذا الإشکال</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أنّ الناسی یری نفسه متأثّرة عن الأمر الأوّل فی مقام الامتثال؛ لعدم التفاته إلی غفلته،فیکون وجود أمر الثانی و عدمه علی حدّ سواء بعد وصول المولی إلی غرضه من طریق الأمر الأوّل،فلا احتیاج إلی الأمر الثانی</w:t>
      </w:r>
      <w:r>
        <w:rPr>
          <w:rFonts w:eastAsia="IRNazanin" w:cs="IRNazanin"/>
          <w:color w:val="111111"/>
          <w:sz w:val="28"/>
          <w:szCs w:val="28"/>
          <w:rtl w:val="true"/>
          <w:lang w:bidi="fa-IR"/>
        </w:rPr>
        <w:t>.</w:t>
      </w:r>
      <w:bookmarkStart w:id="553" w:name="pg16966_184749"/>
    </w:p>
    <w:p>
      <w:pPr>
        <w:pStyle w:val="BookText"/>
        <w:rPr/>
      </w:pPr>
      <w:bookmarkEnd w:id="553"/>
      <w:r>
        <w:rPr>
          <w:rFonts w:ascii="IRNazanin" w:hAnsi="IRNazanin" w:eastAsia="IRNazanin"/>
          <w:color w:val="111111"/>
          <w:sz w:val="28"/>
          <w:sz w:val="28"/>
          <w:szCs w:val="28"/>
          <w:rtl w:val="true"/>
          <w:lang w:bidi="fa-IR"/>
        </w:rPr>
        <w:t>و ذکر جوابا جیّدا عن الشیخ صاحب الکفایة رحمه اللّه و لکن لا نحتاج إلی ذکره هنا بعد بیان ما هو الحقّ</w:t>
      </w:r>
      <w:r>
        <w:rPr>
          <w:rFonts w:eastAsia="IRNazanin" w:cs="IRNazanin"/>
          <w:color w:val="111111"/>
          <w:sz w:val="28"/>
          <w:szCs w:val="28"/>
          <w:rtl w:val="true"/>
          <w:lang w:bidi="fa-IR"/>
        </w:rPr>
        <w:t>.</w:t>
      </w:r>
    </w:p>
    <w:p>
      <w:pPr>
        <w:pStyle w:val="Heading6"/>
        <w:numPr>
          <w:ilvl w:val="5"/>
          <w:numId w:val="1"/>
        </w:numPr>
        <w:rPr/>
      </w:pPr>
      <w:bookmarkStart w:id="554" w:name="__RefHeading___Toc1628460_3830689328"/>
      <w:bookmarkStart w:id="555" w:name="_Toc213"/>
      <w:bookmarkEnd w:id="554"/>
      <w:r>
        <w:rPr>
          <w:rtl w:val="true"/>
        </w:rPr>
        <w:t>ردّ تفصیل المحقّق النائینی بین استیعاب النسیان لجمیع الوقت و عدمه</w:t>
      </w:r>
      <w:bookmarkEnd w:id="555"/>
    </w:p>
    <w:p>
      <w:pPr>
        <w:pStyle w:val="BookText"/>
        <w:rPr/>
      </w:pPr>
      <w:r>
        <w:rPr>
          <w:rFonts w:ascii="IRNazanin" w:hAnsi="IRNazanin" w:eastAsia="IRNazanin"/>
          <w:color w:val="111111"/>
          <w:sz w:val="28"/>
          <w:sz w:val="28"/>
          <w:szCs w:val="28"/>
          <w:rtl w:val="true"/>
          <w:lang w:bidi="fa-IR"/>
        </w:rPr>
        <w:t>ثمّ إنّه قد مرّت الإشارة إلی أنّ محلّ الکلام فی جریان البراءة العقلیّة فی المقام هو ما إذا لم یکن لشیء من دلیلی المرکّب و الأجزاء إطلاق،و إلاّ فلا مجال لها أصلا،کما هو واضح،و مع عدم ثبوت الإطلاق لا فرق فی جریانها بین کون النسیان مستوعبا لجمیع الوقت أو لم یکن کذلک،خلافا لما صرّح به المحقّق النائینی رحمه اللّه من التفصیل بین الصورتین حیث إنّه بعد اختیار جریان البراءة قال ما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أقصی ما تقتضیه أصالة البراءة هو رفع الجزئیّة فی حال النسیان فقط، و لا تقتضی رفعها فی تمام الوقت إلاّ مع استیعاب النسیان لتمام الوقت،فلو تذکّر فی أثنائه بمقدار یمکنه إیجاد الطبیعة بتمام ما لها من الأجزاء فأصالة البراءة عن الجزء المنسی فی حال النسیان لا تقتضی عدم وجوب الفرد التامّ فی ظرف التذکّر،بل مقتضی إطلاق الأدلّة وجوبه؛لأنّ المأمور به هو صرف وجود الطبیعة التامّة الأجزاء و الشرائط فی مجموع الوقت،و یکفی فی وجوب ذلک التمکّن من إیجادها کذلک و لو فی جزء من الوقت،و لا یعتبر التمکّن من ذلک فی جمیع الآنات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رفع الجزئیّة فی حال النسیان لا یلازم رفعها فی ظرف التذکّر؛لأنّ الشکّ فی الأوّل یرجع إلی ثبوت الجزئیّة فی حال النسیان،و فی الثانی یرجع إلی سقوط التکلیف بالجزء فی حال الذکر،و الأوّل مجری البراءة، و الثانی مجری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لم یکن ذاکرا فی أوّل الوقت،ثمّ عرض له النسیان فی الأثناء،و إلاّ فیجری استصحاب التکلیف الثابت علیه فی أوّل الوقت،للشکّ فی سقوطه بسبب النسیان الطارئ الزائل فی الوقت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عرفت أنّ محلّ الکلام هو ما إذا لم یکن للدلیل المثبت للجزئیّة إطلاق،و إلاّ فلا مجال لأصالة البراءة العقلیّة مطلقا،و مع عدم الإطلاق،کما هو المفروض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موقع لهذا التفصیل؛لأنّ الناسی فی حال النسیان لا إشکال فی عدم کونه مکلّفا بالمرکّب التامّ المشتمل علی الجزء المنسی؛لعدم کونه قادرا علیه،بل إمّا أن نقول بعدم کونه مأمورا بالمرکّب الناقص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حکی عن المحقّق المیرزا الشیرازی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إمّا أن نقول بکونه مکلّفا بما عدا الجزء المنسی،کما حکی عن تقریرات بعض الأجلّة لبحث الشیخ،و إمّا أن نقول بما أفاده المحقّق الخراسانی رحمه اللّه الذی ارتضاه المحقّق النائینی رحمه اللّه </w:t>
      </w:r>
      <w:r>
        <w:rPr>
          <w:rStyle w:val="FootnoteAnchor"/>
          <w:rtl w:val="true"/>
        </w:rPr>
        <w:footnoteReference w:id="342"/>
      </w:r>
      <w:r>
        <w:rPr>
          <w:rFonts w:ascii="IRNazanin" w:hAnsi="IRNazanin" w:eastAsia="IRNazanin"/>
          <w:color w:val="111111"/>
          <w:sz w:val="28"/>
          <w:sz w:val="28"/>
          <w:szCs w:val="28"/>
          <w:rtl w:val="true"/>
          <w:lang w:bidi="fa-IR"/>
        </w:rPr>
        <w:t>من کون المکلّف به أوّلا فی خصوص الذاکر و الناسی هو خصوص ما عدا الجزء المنسی،و یختصّ الذاکر بخطاب یخصّه بالنسبة إلی الجزء المنسی،و علی التقادیر الثلاثة تجری البراءة مطلقا</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التقدیر الأوّل فلأنّه بعد الإتیان بالفرد الناقص فی حال النسیان یشکّ فی أصل ثبوت التکلیف؛لاحتمال اختصاص اقتضاء الجزء المنسی بحال العمد،و کذا علی التقدیر الثانی،فإنّه بعد الإتیان بما هو المأمور به بالنسبة إلیه یشکّ فی توجّه الأمر بالمرکّب التامّ،و هو مجری البراءة،کما أنّه بناء علی التقدیر الثالث یشکّ فی کونه مشمولا للخطاب الآخر المختصّ بالذاکرین،و المرجع فیه</w:t>
      </w:r>
      <w:bookmarkStart w:id="556" w:name="pg16966_184751"/>
    </w:p>
    <w:p>
      <w:pPr>
        <w:pStyle w:val="BookText"/>
        <w:rPr/>
      </w:pPr>
      <w:bookmarkEnd w:id="556"/>
      <w:r>
        <w:rPr>
          <w:rFonts w:ascii="IRNazanin" w:hAnsi="IRNazanin" w:eastAsia="IRNazanin"/>
          <w:color w:val="111111"/>
          <w:sz w:val="28"/>
          <w:sz w:val="28"/>
          <w:szCs w:val="28"/>
          <w:rtl w:val="true"/>
          <w:lang w:bidi="fa-IR"/>
        </w:rPr>
        <w:t>لیس إلاّ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بالجملة،لا مجال للإشکال فی سقوط الجزء عن الجزئیّة فی حال النسیان، و بعده یرجع الشکّ إلی الشکّ فی توجّه الأمر المتعلّق بالفرد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عرفت أنّه لو لم یأت بالمأمور به أصلا فی حال النسیان لا یبقی شکّ فی عدم سقوط الأمر،و هذا واضح،و أمّا مع الإتیان بالفرد الناقص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ببقاء الأمر و توجّهه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الاستصحاب فیما إذا کان ذاکرا فی أول الوقت ثمّ عرض له النسیان،ففیه أنّه فی حال النسیان نقطع بارتفاعه،و نشکّ بعد الإتیان بالفرد الناقص و زوال النسیان فی عوده،و الأصل یقتضی البراءة کما هو واضح</w:t>
      </w:r>
      <w:r>
        <w:rPr>
          <w:rFonts w:eastAsia="IRNazanin" w:cs="IRNazanin"/>
          <w:color w:val="111111"/>
          <w:sz w:val="28"/>
          <w:szCs w:val="28"/>
          <w:rtl w:val="true"/>
          <w:lang w:bidi="fa-IR"/>
        </w:rPr>
        <w:t>.</w:t>
      </w:r>
    </w:p>
    <w:p>
      <w:pPr>
        <w:pStyle w:val="Heading6"/>
        <w:numPr>
          <w:ilvl w:val="5"/>
          <w:numId w:val="1"/>
        </w:numPr>
        <w:rPr/>
      </w:pPr>
      <w:bookmarkStart w:id="557" w:name="__RefHeading___Toc1628462_3830689328"/>
      <w:bookmarkStart w:id="558" w:name="_Toc214"/>
      <w:bookmarkEnd w:id="557"/>
      <w:r>
        <w:rPr>
          <w:rtl w:val="true"/>
        </w:rPr>
        <w:t>تتمّة</w:t>
      </w:r>
      <w:r>
        <w:rPr>
          <w:rtl w:val="true"/>
        </w:rPr>
        <w:t>:</w:t>
      </w:r>
      <w:r>
        <w:rPr>
          <w:rtl w:val="true"/>
        </w:rPr>
        <w:t>فی ثبوت الإطلاق لدلیل الجزء و المرکّب</w:t>
      </w:r>
      <w:bookmarkEnd w:id="558"/>
    </w:p>
    <w:p>
      <w:pPr>
        <w:pStyle w:val="BookText"/>
        <w:rPr/>
      </w:pPr>
      <w:r>
        <w:rPr>
          <w:rFonts w:ascii="IRNazanin" w:hAnsi="IRNazanin" w:eastAsia="IRNazanin"/>
          <w:color w:val="111111"/>
          <w:sz w:val="28"/>
          <w:sz w:val="28"/>
          <w:szCs w:val="28"/>
          <w:rtl w:val="true"/>
          <w:lang w:bidi="fa-IR"/>
        </w:rPr>
        <w:t>قد عرفت أنّ مرکز البحث فی جریان البراءة العقلیّة هو ما إذا لم یکن للدلیل المثبت للجزئیّة إطلاق یقتضی الشمول لحال النسیان أیضا،و کذا ما إذا لم یکن لدلیل المرکّب إطلاق یؤخذ به و یحکم بعدم کون المنسی جزءا فی حال النسیان؛اقتصارا فی تقیید إطلاقه بخصوص حال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الآن نتکلّم فی قیام الدلیل و ثبوت الإطلاق لشیء من الدلیلین و عدمه و إن کان خارجا عن البحث الاصولی و نتیجة إطلاق دلیل جزئیّة الجزء هی رکنیّته،و نتیجة إطلاق دلیل المرکّب هی عدم رکنیّته،فعلی الأوّل تکون الصلاة الفاقدة للجزء المنسی باطلة،و علی الثانی صحیحة</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العراقی فی هذا المقام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دعوی ثبوت الإطلاق لدلیل المرکّب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ساقطة عن الاعتبار؛ لوضوح أنّ مثل هذه الخطابات إنّما کانت مسوقة لبیان مجرّد التشریع بنحو</w:t>
      </w:r>
    </w:p>
    <w:p>
      <w:pPr>
        <w:pStyle w:val="BookText"/>
        <w:rPr/>
      </w:pPr>
      <w:r>
        <w:rPr>
          <w:rFonts w:ascii="IRNazanin" w:hAnsi="IRNazanin" w:eastAsia="IRNazanin"/>
          <w:color w:val="111111"/>
          <w:sz w:val="28"/>
          <w:sz w:val="28"/>
          <w:szCs w:val="28"/>
          <w:rtl w:val="true"/>
          <w:lang w:bidi="fa-IR"/>
        </w:rPr>
        <w:t>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المثبت للجزئیّة فلا یبعد هذه الدعوی فیه؛لقوّة ظهوره فی الإطلاق من غیر فرق بین أن یکون بلسان الوضع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،و بین أن یکون بلسان الأمر،کقوله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دلیل اعتبار الجزء هو الإجماع یمکن تخصیص الجزئیّة المستفادة منه بحال الذکر؛لأنّه القدر المتیقّن،بخلاف ما لو کان الدلیل غیره، فإنّ إطلاقه مثبت لعموم الجزئیّة لحال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یتمّ إذا کان الدلیل بلسان الوضع،و أمّا إذا کان بلسان الأمر فلا؛لأنّ الجزئیّة حینئذ تتبع الحکم التکلیفی،فإذا کان مختصّا بحکم العقل بحال الذکر فالجزئیّة أیضا تختصّ بحال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تمّ ذلک فإنّما هو علی فرض ظهور تلک الأوامر فی المولویّة النفسیّة أو الغیریّة،و إلاّ فعلی ما هو التحقیق من کونها إرشادا إلی جزئیّة متعلّقاتها فلا یستقیم ذلک؛إذ لا یکون حینئذ محذور عقلی</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علی فرض المولویّة و لو بدعوی کونها بحسب اللبّ عبارة عن قطعات ذلک الأمر النفسی المتعلّق بالمرکّب غیر أنّها صارت مستقلّة فی مقام البیان،نقول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المنع المزبور إنّما یتّجه لو کان حکم العقل بقبح تکلیف الناسی من الأحکام الضروریّة المرتکزة فی الأذهان بحیث یکون کالقرینة المختصّة بالکلام مانعا عن انعقاد الظهور،مع أنّه ممنوع؛لأنّه من العقلیّات التی لا ینتقل الذهن إلیها إلاّ بعد الالتفات و التأمّل فی المبادئ التی أوجبت حکم العقل، فیصیر حینئذ من القرائن المنفصلة المانعة عن حجّیّة الظهور،لا عن أصل</w:t>
      </w:r>
    </w:p>
    <w:p>
      <w:pPr>
        <w:pStyle w:val="BookText"/>
        <w:rPr/>
      </w:pPr>
      <w:r>
        <w:rPr>
          <w:rFonts w:ascii="IRNazanin" w:hAnsi="IRNazanin" w:eastAsia="IRNazanin"/>
          <w:color w:val="111111"/>
          <w:sz w:val="28"/>
          <w:sz w:val="28"/>
          <w:szCs w:val="28"/>
          <w:rtl w:val="true"/>
          <w:lang w:bidi="fa-IR"/>
        </w:rPr>
        <w:t>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یمکن إن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غایة ما یقتضیه الحکم العقلی إنّما هو المنع عن حجّیّة ظهور تلک الأوامر فی الإطلاق بالنسبة إلی الحکم التکلیفی،و أمّا بالنسبة إلی الحکم الوضعی و هو الجزئیّة و إطلاقها لحال النسیان،فحیث لا قرینة علی الخلاف من هذه الجهة یؤخذ بظهورها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فرض الإغماض عن ذلک أیضا یمکن التمسّک بإطلاق المادّة لدخل الجزء فی الملاک و المصلحة حتّی فی حال النسیان،فلا فرق حینئذ فی صحّة التمسّک بالإطلاق بین کون الدلیل بلسان الحکم التکلیفی أو بلسان الوضع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جمیع الأجوبة الثلاثة التی أجاب بها عن التفصیل الذی ذکره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الجواب الأوّل الذی یرجع إلی تسلیم التفصیل مع ظهور تلک الأوامر فی المولویّة و عدم استقامته مع کونها إرشادا إلی جزئیّة متعلّقاتها،فیرد علیه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الأوامر الإرشادیّة لا تکون مستعملة فی غیر ما وضع له هیئة الأمر،و هو البعث و التحریک إلی طبیعة المادّة،بحیث کان مدلولها الأوّلی هو جزئیّة المادّة للمرکّب المأمور بها فی المقام،فکأنّ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اخری عن کون السجود جزءا لها،بل الأوامر الإرشادیّة أیضا تدلّ علی البعث و التحریک،فإنّ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الحقیقی هو البعث إلی إیجاد سجدة فیها،غایة الأمر أنّ المأمور به بهذا الأمر لا یکون مترتّبا علیه غرض نفسی،بل الغرض من هذا البعث إفهام کون المادّة جزءا،و أنّ الصلاة</w:t>
      </w:r>
    </w:p>
    <w:p>
      <w:pPr>
        <w:pStyle w:val="BookText"/>
        <w:rPr/>
      </w:pPr>
      <w:r>
        <w:rPr>
          <w:rFonts w:ascii="IRNazanin" w:hAnsi="IRNazanin" w:eastAsia="IRNazanin"/>
          <w:color w:val="111111"/>
          <w:sz w:val="28"/>
          <w:sz w:val="28"/>
          <w:szCs w:val="28"/>
          <w:rtl w:val="true"/>
          <w:lang w:bidi="fa-IR"/>
        </w:rPr>
        <w:t>لا تتحقّق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بالجملة،فالأمر الإرشادی لیس بحیث لم یکن مستعملا فی المعنی الحقیقی لهیئة الأمر،بل الظاهر کونه کالأمر المولوی مستعملا فی البعث و التحریک،فإذا کان الحکم التکلیفی مختصّا بحال الذکر لکانت الجزئیّة أیضا مختصّة به،من غیر فرق بین کون الدلیل بلسان الأمر المولوی أو یکون بلسان الأمر الإرشادی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الثانی فیرد علیه؛أوّلا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 سابقا من أنّه لا فرق فیما لو کان المخصّص عقلیّا بین کون ذلک الحکم العقلی من العقلیّات الضروریّة،أو من العقلیّات التی لا ینتقل الذهن إلیها إلاّ بعد الالتفات و التأمّل فی المبادئ الموجبة له،فإنّ فی کلتا الصورتین یکون المخصّص کالقرینة المختصّة بالکلام مانعا من انعقاد الظهور</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 ذلک فی العقلیّات الغیر الضروریّة و أنّها من قبیل القرائن المنفصلة المانعة من حجّیّة الظهور لا من أصله،فنقول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ذکره من التفصیل بین حجّیّة ظهور الأوامر فی الإطلاق بالنسبة إلی الحکم التکلیفی و بین حجّیّتها فیه بالنسبة إلی الحکم الوضعی إذا کان منتزعا من الحکم التکلیفی و تابعا له یکون فی السعة و الضیق مثله،و لا یمکن أن یکون الحکم التکلیفی مختصّا بحال الذکر،و الحکم الوضعی المستفاد منه مطلقا و شاملا لحال الذکر و عدمه؛إذ لیس الظهوران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الظهور فی الإطلاق بالنسبة إلی الحکم التکلیفی،و الظهور فیه بالنسبة إلی الحکم الوضعی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عرض واحد حتّی لا یکون رفع الید عن أحدهما مستلزما لرفع الید عن الآخر،بل الظهور الثانی فی طول الظهور الأوّل،و لا مجال لحجّیّته مع رفع الید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الثالث 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استفادة الملاک و المصلحة إنّما هو بملاحظة تعلّق الأمر،بناء علی ما ذکره العدلیّة من أنّ الأوامر الواقعیّة تابعة للمصالح النفس الأمریة،و إلاّ فمع قطع النظر عن تعلّق الأمر لا سبیل لنا إلی استفادة المصلحة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ثبت کون إطلاق الهیئة مقیّدا بحال الذکر لا مجال لاستفادة الملاک و المصلحة مطلقا حتّی فی غیر حال الذکر،و تعلّق الأمر بالسجود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یکشف عن کونه ذا مصلحة بالمقدار الذی ثبت کونه مأمورا به،و لا مجال لاستفادة کونه ذا مصلحة حتّی إذا لم یکن مأمورا به،کما فی حال النسیان علی ما هو المفروض بعد کون هذه الاستفادة مبتنیة علی مذهب العدلیّة،و هو لا یقتضی ذلک إلاّ فی موارد ثبوت الأمر،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 أنّ هذا الجواب کسابقیه ممّا لا یدفع به الإیراد و لا ینهض للجواب عن القول بالتفصیل،بل لا محیص عن هذا القول بناء علی مذهبهم من انحلال الخطابات الکلّیّة بعدد المکلّفین و عدم إمکان کون الناسی مکلّفا؛ لعدم شمول إطلاق الهیئة له،و أمّا بناء علی ما حقّقناه تبعا لاستاذنا السیّد الإمام رحمه اللّه من عدم انحلال الخطابات حسب تعدّد المخاطبین،فلا مانع من کونه مکلّفا کالجاهل و غیر القادر و غیرهما من المکلّفین المعذورین،و حینئذ فلا یبقی فرق بین کون الأدلّة المتضمّنة لبیان الأجزاء بلسان الوضع أو بلسان الأمر،کما لا یخفی</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فیستفاد من الدلیل إطلاق الجزئیّة و لا تصل النوبة إلی الأصل الموافق أو المخالف</w:t>
      </w:r>
      <w:r>
        <w:rPr>
          <w:rFonts w:eastAsia="IRNazanin" w:cs="IRNazanin"/>
          <w:color w:val="111111"/>
          <w:sz w:val="28"/>
          <w:szCs w:val="28"/>
          <w:rtl w:val="true"/>
          <w:lang w:bidi="fa-IR"/>
        </w:rPr>
        <w:t>.</w:t>
      </w:r>
      <w:bookmarkStart w:id="559" w:name="pg16966_184756"/>
    </w:p>
    <w:p>
      <w:pPr>
        <w:pStyle w:val="Heading6"/>
        <w:numPr>
          <w:ilvl w:val="5"/>
          <w:numId w:val="1"/>
        </w:numPr>
        <w:rPr/>
      </w:pPr>
      <w:bookmarkStart w:id="560" w:name="__RefHeading___Toc1628464_3830689328"/>
      <w:bookmarkStart w:id="561" w:name="_Toc215"/>
      <w:bookmarkEnd w:id="559"/>
      <w:bookmarkEnd w:id="560"/>
      <w:r>
        <w:rPr>
          <w:rtl w:val="true"/>
        </w:rPr>
        <w:t>المقام الثانی</w:t>
      </w:r>
      <w:r>
        <w:rPr>
          <w:rtl w:val="true"/>
        </w:rPr>
        <w:t>:</w:t>
      </w:r>
      <w:r>
        <w:rPr>
          <w:rtl w:val="true"/>
        </w:rPr>
        <w:t>فیما یقتضیه الأصل الشرعی فی النقیصة السهویّة</w:t>
      </w:r>
      <w:bookmarkEnd w:id="561"/>
    </w:p>
    <w:p>
      <w:pPr>
        <w:pStyle w:val="BookText"/>
        <w:rPr/>
      </w:pPr>
      <w:r>
        <w:rPr>
          <w:rFonts w:ascii="IRNazanin" w:hAnsi="IRNazanin" w:eastAsia="IRNazanin"/>
          <w:color w:val="111111"/>
          <w:sz w:val="28"/>
          <w:sz w:val="28"/>
          <w:szCs w:val="28"/>
          <w:rtl w:val="true"/>
          <w:lang w:bidi="fa-IR"/>
        </w:rPr>
        <w:t xml:space="preserve">اعلم أنّ مورد البحث فی هذا المقام ما إذا کان للدلیل المثبت للجزئیّة إطلاق یشمل حال النسیان أیضا،بحث لو لم یکن مثل حدیث الرفع </w:t>
      </w:r>
      <w:r>
        <w:rPr>
          <w:rStyle w:val="FootnoteAnchor"/>
          <w:rtl w:val="true"/>
        </w:rPr>
        <w:footnoteReference w:id="345"/>
      </w:r>
      <w:r>
        <w:rPr>
          <w:rFonts w:ascii="IRNazanin" w:hAnsi="IRNazanin" w:eastAsia="IRNazanin"/>
          <w:color w:val="111111"/>
          <w:sz w:val="28"/>
          <w:sz w:val="28"/>
          <w:szCs w:val="28"/>
          <w:rtl w:val="true"/>
          <w:lang w:bidi="fa-IR"/>
        </w:rPr>
        <w:t>فی البین لکنّا نحکم بعدم الاکتفاء بالمرکّب الناقص المأتی به فی حال النسیان؛لکونه فاقدا للجزء المعتبر فیه مطلقا،غایة الأمر أنّ محلّ البحث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هل یمکن تقیید إطلاقات أدلّة الأجزاء بمثل حدیث الرفع المشتمل علی رفع النسیان حتّی یکون مقتضاه اختصاص الجزئیّة بحال الذکر و کون المرکّب الناقص مصداقا للمأمور به أم لا؟و لا یخفی أنّه لا بدّ فی إثبات أجزاء المرکّب الناقص أوّلا من الالتزام بکون حدیث الرفع قابلا لتقیید إطلاقات أدلّة الأجزاء،و ثانیا من إثبات کون الباقی مصداقا للمأمور به؛لأنّه 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تنقیحه لیظهر ما هو الحقّ یتمّ برسم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قد عرفت فی إحدی مقدّمات الأقلّ و الأکثر فی الأجزاء أنّ المرکّبات الاعتباریّة عبارة عن الأشیاء المتخالفة الحقائق،غایة الأمر أنّه لوحظ کونها شیئا واحدا و أمرا فاردا لترتّب غرض واحد علی مجموعها، و عرفت أیضا أنّ الأمر المتعلّق بالمرکّب الاعتباری أمر واحد،غایة الأمر یدعو إلی کلّ واحد من الأجزاء بعین دعوته إلی المرکّب؛لأنّها هو بعینه،و لا تغایر بینهما إلاّ بالاعتبار،و لا تتوقّف دعوته إلی جزء علی کون الجزء الآخر أیضا مدعوّا،بل دعوته إلی کلّ واحد من الأجزاء فی عرض دعوته إلی الآخر،و لا تکون مرتبطة بها،کما لا یخفی</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تقیید إطلاقات أدلّة الأجزاء بمثل حدیث الرفع یکون مرجعه</w:t>
      </w:r>
    </w:p>
    <w:p>
      <w:pPr>
        <w:pStyle w:val="BookText"/>
        <w:rPr/>
      </w:pPr>
      <w:r>
        <w:rPr>
          <w:rFonts w:ascii="IRNazanin" w:hAnsi="IRNazanin" w:eastAsia="IRNazanin"/>
          <w:color w:val="111111"/>
          <w:sz w:val="28"/>
          <w:sz w:val="28"/>
          <w:szCs w:val="28"/>
          <w:rtl w:val="true"/>
          <w:lang w:bidi="fa-IR"/>
        </w:rPr>
        <w:t>إلی أنّ الإرادة الاستعمالیّة فی تلک الأدلّة و إن کانت مطلقة شاملة لحال النسیان أیضا،إلاّ أنّ حدیث الرفع یکشف عن قصر الإرادة علی غیر حال النسیان، و لیس معنی رفع الجزئیّة فیه أنّ الجزئیّة المطلقة المطابقة للإرادة الجدّیّة صارت مرفوعة فی حال النسیان،فإنّ ذلک من قبیل النسخ المستحیل،بل معنی الرفع هو رفع ما ثبت بالقانون العامّ الکلّی المطابق للإرادة الاستعمالیّة، و ضمّ ذلک القانون إلی حدیث الرفع ینتج أنّ الإرادة الجدیّة من أوّل الأمر کانت مقصورة علی غیر صورة النسیان،و هذا هو الشأن فی جمیع الأدلّة الثانویّة بالقیاس إلی الأدلّة الأوّلیّة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فنفی الحکم الحرجی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عَلَیْکُمْ فِی الدِّینِ مِنْ حَرَجٍ </w:t>
      </w:r>
      <w:r>
        <w:rPr>
          <w:rStyle w:val="FootnoteAnchor"/>
          <w:rtl w:val="true"/>
        </w:rPr>
        <w:footnoteReference w:id="346"/>
      </w:r>
      <w:r>
        <w:rPr>
          <w:rFonts w:ascii="IRNazanin" w:hAnsi="IRNazanin" w:eastAsia="IRNazanin"/>
          <w:color w:val="111111"/>
          <w:sz w:val="28"/>
          <w:sz w:val="28"/>
          <w:szCs w:val="28"/>
          <w:rtl w:val="true"/>
          <w:lang w:bidi="fa-IR"/>
        </w:rPr>
        <w:t>مرجعه إلی کون ذلک کاشفا عن انحصار مقتضی الأدلة الأوّلیّة بغیر صورة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أنّها ألقت بصورة الإطلاق قانونا،کما هو کذلک فی القوانین الموضوعة عند العقلاء،و قد تقدّم فی مباحث العموم و الخصوص شطر من الکلام علی ذلک و أنّ معنی التخصیص یرجع إلی التخصیص بالنسبة إلی الإرادة الاستعمالیّة لا الجدّیّة،فإنّها من أوّل الأمر لم تکن متعلّقة بما یشمل مورد المخصّص أیضا،کما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الرفع یرفع الجزئیّة الثابتة علی طبق الإرادة الاستعمالیّة و الحکم الکلّی القانونی،لا الثابتة علی طبق الإرادة الجدیّة</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رفع النسیان لیس راجعا إلی رفع النسیان التی هی صفة منقدحة فی النفس،و لا إلی رفع الآثار المترتّبة علیها،بل معناه هو رفع المنسی</w:t>
      </w:r>
    </w:p>
    <w:p>
      <w:pPr>
        <w:pStyle w:val="BookText"/>
        <w:rPr/>
      </w:pPr>
      <w:r>
        <w:rPr>
          <w:rFonts w:ascii="IRNazanin" w:hAnsi="IRNazanin" w:eastAsia="IRNazanin"/>
          <w:color w:val="111111"/>
          <w:sz w:val="28"/>
          <w:sz w:val="28"/>
          <w:szCs w:val="28"/>
          <w:rtl w:val="true"/>
          <w:lang w:bidi="fa-IR"/>
        </w:rPr>
        <w:t>بما له من الآثار المترتّبة علیه،فقد وقع فی ذلک ادّعاءان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المنسی هو ما تعلّق به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الجزء کالسورة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معنی الخطأ هو ما أخطئوا،و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عدم 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الفقرة مع ذکرها فی کثیر من الفقرات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تحقّق مانع نسیانا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 وجود المانع أمر اختیاری ناش عن الالتفات و التوجّه،و لا یعقل صدوره عن الغفلة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یکون متعلّق النسیان هو کونه مشتغلا بالعبادة و أنّه فی حال الصلاة،فالمرفوع هو اشتغاله بالصلاة،و معناه بطلان الصلاة،مع أنّ حدیث الرفع فی مقام الامتنان و التسهیل علی العباد،لا فی مقام التضییق و بیان المبطلات،فهذا الاحتمال یکون قابلا للانطباق فی باب الأجزاء و الشرائط بخلاف باب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المقصود منه ما صار النسیان سببا و منشأ له،و هو قد یکون ترک الجزء أو الشرط،و قد یکون وجود المانع،و معنی رفعه أنّه لم یتحقّق و لم یوجد فی عالم التشریع،و هذا المعنی موافق للتحقیق و قابل للالتزام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النسیان المتعلّق بشیء الموجب لعدم تحقّقه فی الخارج،هل هو متعلّق بنفس طبیعة ذلک الشیء من غیر مدخلیّة الوجود أو العدم،أو یتعلّق بوجود تلک الطبیعة أو یتعلّق بعدمها؟وجوه،و الظاهر هو الأوّل،فإنّ الموجب لعدم تحقّق الطبیعة فی الخارج هو الغفلة و الذهول عن نفس الطبیعة، لا الغفلة عن وجودها،کیف و المفروض أنّه لم یوجد حتّی یتعلّق بوجوده النسیان؟و لا الغفلة عن عدمها،کیف و لا یعقل أن تصیر الغفلة عن العدم موجبا له؟</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تمهّدت لک هذه الامور تعرف أنّ مقایسة حدیث الرفع المشتمل علی رفع النسیان مع الأدلّة الأوّلیّة المطلقة الدالّة علی جزئیّة الجزء المنسی مطلقا</w:t>
      </w:r>
    </w:p>
    <w:p>
      <w:pPr>
        <w:pStyle w:val="BookText"/>
        <w:rPr/>
      </w:pPr>
      <w:r>
        <w:rPr>
          <w:rFonts w:ascii="IRNazanin" w:hAnsi="IRNazanin" w:eastAsia="IRNazanin"/>
          <w:color w:val="111111"/>
          <w:sz w:val="28"/>
          <w:sz w:val="28"/>
          <w:szCs w:val="28"/>
          <w:rtl w:val="true"/>
          <w:lang w:bidi="fa-IR"/>
        </w:rPr>
        <w:t>یقتضی کون المرکّب الناقص المأتی به فی حال النسیان تمام المأمور به؛لأنّ المفروض کونه معنونا بعنوان الصلاة التی هی متعلّق الأمر،و قد عرفت أنّ الأمر الذی یدعو إلیها داع إلی جمیع أجزائها،و لا تتوقّف دعوته إلی جزء علی کون الجزء الآخر أیضا مدعوّا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أیضا أنّ مقتضی حدیث الرفع تقیید تلک الأدلّة بحال الذکر و کون السورة المنسیّة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 فی الصلاة فی خصوص هذا الحال، فالصلاة الفاقدة للسورة المنسیة تمام المأمور به بالأمر المتعلّق بطبیعة الصلاة المشترکة بین التامّ و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جمیع ما ذکرنا ینقدح الخلل فیما أفاده العلمان النائینی </w:t>
      </w:r>
      <w:r>
        <w:rPr>
          <w:rStyle w:val="FootnoteAnchor"/>
          <w:rtl w:val="true"/>
        </w:rPr>
        <w:footnoteReference w:id="347"/>
      </w:r>
      <w:r>
        <w:rPr>
          <w:rFonts w:ascii="IRNazanin" w:hAnsi="IRNazanin" w:eastAsia="IRNazanin"/>
          <w:color w:val="111111"/>
          <w:sz w:val="28"/>
          <w:sz w:val="28"/>
          <w:szCs w:val="28"/>
          <w:rtl w:val="true"/>
          <w:lang w:bidi="fa-IR"/>
        </w:rPr>
        <w:t>و العراقی رحمهما اللّه فی هذا المقام فی بیان عدم دلالة الحدیث علی رفع الجزئیّة فی حال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ما أفاده العراقی یرجع إلی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الحدیث علی تقدیر کون المرفوع فیه هو المنسی لا یمکن التمسّک به لإثبات الاجتزاء بالمأتی به فی حال النسیان؛لأنّ أثر وجود الجزء لا یکون إلاّ الصحّة لا الجزئیّة؛لأنّها من آثار طبیعة الجزء لا من آثار وجود الجزء المنسی،و رفع الصحّة یقتضی البطلان و وجوب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ارید برفع الجزئیّة و الشرطیّة رفعهما عن الجزء و الشرط المنسیّین فی مقام الدخل فی الملاک و المصلحة فلا شبهة فی أنّ هذا الدخل أمر تکوینی غیر قابل لأن یتعلّق به الرفع التشریعی</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رفعهما بلحاظ انتزاعهما عن التکلیف الضمنی المتعلّق بالجزء و التقیّد بالشرط،فیرد علیه ما تقدّم من اختصاص الرفع فی الحدیث برفع</w:t>
      </w:r>
    </w:p>
    <w:p>
      <w:pPr>
        <w:pStyle w:val="BookText"/>
        <w:rPr/>
      </w:pPr>
      <w:r>
        <w:rPr>
          <w:rFonts w:ascii="IRNazanin" w:hAnsi="IRNazanin" w:eastAsia="IRNazanin"/>
          <w:color w:val="111111"/>
          <w:sz w:val="28"/>
          <w:sz w:val="28"/>
          <w:szCs w:val="28"/>
          <w:rtl w:val="true"/>
          <w:lang w:bidi="fa-IR"/>
        </w:rPr>
        <w:t>ما لولاه یکون قابلا للثبوت تکلیفا أو وضعا،و عدم شموله للتکالیف المتعلّقة بالمنسی فی حال النسیان؛لارتفاعها بمحض تعلّق النسیان بملاک استحالة التکلیف بما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علی تقدیر تسلیم دلالة الحدیث فغایة ما یقتضیه إنّما هو رفع إبقاء الأمر الفعلی و الجزئیّة الفعلیّة عن الجزء المنسی فی حال النسیان الملازم بمقتضی ارتباطیّة التکلیف لسقوط الأمر الفعلی عن البقیة أیضا ما دام النسیان، و أمّا اقتضاؤه لسقوط المنسی عن الجزئیّة و الشرطیّة فی حال النسیان لطبیعة الصلاة المأمور بها رأسا علی نحو یستتبع تحدید دائرة الطبیعة فی حال النسیان بالبقیة و یقتضی الأمر بإتیانها فلا؛بداهة خروج ذلک عن عهدة حدیث الرفع، لعدم تکفّل الحدیث لإثبات الوضع و التکلیف؛لأنّ شأنه إنّما هو التکفّل للرفع محضا </w:t>
      </w:r>
      <w:r>
        <w:rPr>
          <w:rStyle w:val="FootnoteAnchor"/>
          <w:rtl w:val="true"/>
        </w:rPr>
        <w:footnoteReference w:id="348"/>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 من أنّ المرفوع فی باب الأجزاء هو المنسی،و هو طبیعة الأجزاء مع قطع النظر عن الوجود و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رفع الطبیعة هو رفع الأثر الشرعی المترتّب علیها و هی الجزئیّة،و لیس المنسی هو وجود الطبیعة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أثر وجود الجزء هی الصحّة لا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 إلی أنّه یمکن منع ذلک أیضا،فإنّ أثر الجزء الموجود أیضا هی الجزئیّة لا الصحّة؛لأنّها من الآثار العقلیّة المنتزعة عن مطابقة المأتی به مع المأمور به،و أمّا الأثر الشرعی فلیس إلاّ الجزئیّة،کما لا یخفی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فی الشقّ الثانی من التردید مخالف لما حقّقه سابقا من عدم الفرق فی إطلاق أدلّة الأجزاء و شمولها لحال النسیان بین</w:t>
      </w:r>
      <w:bookmarkStart w:id="562" w:name="pg16966_184761"/>
    </w:p>
    <w:p>
      <w:pPr>
        <w:pStyle w:val="BookText"/>
        <w:rPr/>
      </w:pPr>
      <w:bookmarkEnd w:id="562"/>
      <w:r>
        <w:rPr>
          <w:rFonts w:ascii="IRNazanin" w:hAnsi="IRNazanin" w:eastAsia="IRNazanin"/>
          <w:color w:val="111111"/>
          <w:sz w:val="28"/>
          <w:sz w:val="28"/>
          <w:szCs w:val="28"/>
          <w:rtl w:val="true"/>
          <w:lang w:bidi="fa-IR"/>
        </w:rPr>
        <w:t>کونها بلسان الوضع أو بلسان الأمر بالتقریب المتقدّم فی کلامه و إن کان هذا التقریب محلّ نظر من وجوه،کما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حقّقناه من الامور المتقدّمة التی نتیجتها أنّ حدیث الرفع کالاستثناء بالنسبة إلی الأدلّة الأوّلیّة الدالّة علی الأجزاء حیث إنّه یخصّصها و یقیّدها بحال الذکر،و لازم ذلک کون المأمور به فی حقّ الناسی هی الطبیعة المنطبقة علی الناقصة،و مع الإتیان بالمأمور به لا معنی لعدم الإجزاء،کما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من جمیع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الأصل الشرعی کالأصل العقلی هو الاجتزاء بالمرکّب الناقص و عدم لزوم الإعادة،سواء کان النسیان مستوعبا للوقت أم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قیاس المقام بما إذا لم یأت بالمأمور به رأسا فی النسیان الغیر المستوعب،حیث إنّه یجب الإتیان به بعد زوال النسیان قطعا، قیاس مع الفارق؛لأنّ فی المقام قد أتی بما هو المأمور به واقعا،غایة الأمر أنّ دائرته محدودة فی حال النسیان بالبقیة،و هذا بخلاف ما إذا لم یأت به أصلا، فإنّه لم یأت بشیء حتّی نحکم بالإجزاء،کما هو واضح</w:t>
      </w:r>
      <w:r>
        <w:rPr>
          <w:rFonts w:eastAsia="IRNazanin" w:cs="IRNazanin"/>
          <w:color w:val="111111"/>
          <w:sz w:val="28"/>
          <w:szCs w:val="28"/>
          <w:rtl w:val="true"/>
          <w:lang w:bidi="fa-IR"/>
        </w:rPr>
        <w:t>.</w:t>
      </w:r>
    </w:p>
    <w:p>
      <w:pPr>
        <w:pStyle w:val="Heading6"/>
        <w:numPr>
          <w:ilvl w:val="5"/>
          <w:numId w:val="1"/>
        </w:numPr>
        <w:rPr/>
      </w:pPr>
      <w:bookmarkStart w:id="563" w:name="__RefHeading___Toc1628466_3830689328"/>
      <w:bookmarkStart w:id="564" w:name="_Toc216"/>
      <w:bookmarkEnd w:id="563"/>
      <w:r>
        <w:rPr>
          <w:rtl w:val="true"/>
        </w:rPr>
        <w:t>المقام الثالث</w:t>
      </w:r>
      <w:r>
        <w:rPr>
          <w:rtl w:val="true"/>
        </w:rPr>
        <w:t>:</w:t>
      </w:r>
      <w:r>
        <w:rPr>
          <w:rtl w:val="true"/>
        </w:rPr>
        <w:t>فی حال الزیادة العمدیّة أو السهویّة</w:t>
      </w:r>
      <w:bookmarkEnd w:id="564"/>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 أنّ تحقّق زیادة الجزء فی المأمور به بما هو مأمور به ممّا لا یتصوّر بنظر العقل،و لیست الزیادة کالنقیصة؛لأنّک قد عرفت سابقا أنّ الجزئیّة إنّما تنتزع من تعلّق أمر واحد بالمجموع المرکّب من عدّة أشیاء ملحوظة أمرا واحدا،کما أنّ منشأ انتزاع الکلّیّة أیضا هذا المعنی؛لأنّ الکلّیّة و الجزئیّة من الامور المتضایفة التی لا یعقل تحقّق واحد منهما بدون الآخر</w:t>
      </w:r>
      <w:r>
        <w:rPr>
          <w:rFonts w:eastAsia="IRNazanin" w:cs="IRNazanin"/>
          <w:color w:val="111111"/>
          <w:sz w:val="28"/>
          <w:szCs w:val="28"/>
          <w:rtl w:val="true"/>
          <w:lang w:bidi="fa-IR"/>
        </w:rPr>
        <w:t>.</w:t>
      </w:r>
      <w:bookmarkStart w:id="565" w:name="pg16966_184762"/>
    </w:p>
    <w:p>
      <w:pPr>
        <w:pStyle w:val="BookText"/>
        <w:rPr/>
      </w:pPr>
      <w:bookmarkEnd w:id="565"/>
      <w:r>
        <w:rPr>
          <w:rFonts w:ascii="IRNazanin" w:hAnsi="IRNazanin" w:eastAsia="IRNazanin"/>
          <w:color w:val="111111"/>
          <w:sz w:val="28"/>
          <w:sz w:val="28"/>
          <w:szCs w:val="28"/>
          <w:rtl w:val="true"/>
          <w:lang w:bidi="fa-IR"/>
        </w:rPr>
        <w:t>و حینئذ فنقول فی تصویر وقوع الزیادة فی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نقیصة الجزء عبارة عن عدم کون المرکّب الواقع فی الخارج واجدا له،و أمّا معنی زیادته فلا تتحقّق إلاّ بکون الزائد أیضا جزء للمأمور به،و مع کونه جزء له أیضا،کما هو المفروض لا تتحقّق الزیادة،بل المأتی به هو عین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بالجملة،فلا یجتمع عنوان الزیادة مع کون الزائد أیضا جزء للمأمور به؛ لأنّه علی تقدیر کونه جزء لا یکون زائدا،و علی تقدیر کونه زائدا لا یکون جزء،فزیادة الجزء بما هو جزء فی المأمور به ممّا لا یتصوّره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نعم،یتحقّق عنوان الزیادة بنظر العرف فیما إذا کان الجزء مأخوذا لا بشرط من الزیادة،و أمّا علی تقدیر کونه بشرط لا من جهة الزیادة 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مرجع الزیادة حینئذ إلی النقیصة؛لأنّ الجزء المتّصف بالجزئیّة هی الطبیعة المتقیّدة بقید الوحدة،فهی بدونها لا تکون جزء للمرکّب،فهو حینئذ یصیر فاقدا للجزء و لا یکون مشتملا علی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الجزء فی هذا الحال أیضا هی ذات الطبیعة،و قید الوحدة شرط للجزء،فإیجاد الطبیعة مرّتین مرجعه إلی إیجاد ذات الجزء کذلک،فذات الجزء قد زید و إن کانت هذه الزیادة راجعة إلی النقیصة أیضا من جهة فقدان شرط الجزء،فالإتیان بالحمد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زیادة لذات الجزء و موجبا لنقصان شرطه،فتحقّقت به الزیادة و النقیصة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وجه لما ذکروه من رجوع الزیادة حینئذ إلی النقیصة،کما عرفت</w:t>
      </w:r>
      <w:r>
        <w:rPr>
          <w:rFonts w:eastAsia="IRNazanin" w:cs="IRNazanin"/>
          <w:color w:val="111111"/>
          <w:sz w:val="28"/>
          <w:szCs w:val="28"/>
          <w:rtl w:val="true"/>
          <w:lang w:bidi="fa-IR"/>
        </w:rPr>
        <w:t>.</w:t>
      </w:r>
    </w:p>
    <w:p>
      <w:pPr>
        <w:pStyle w:val="Heading6"/>
        <w:numPr>
          <w:ilvl w:val="5"/>
          <w:numId w:val="1"/>
        </w:numPr>
        <w:rPr/>
      </w:pPr>
      <w:bookmarkStart w:id="566" w:name="__RefHeading___Toc1628468_3830689328"/>
      <w:bookmarkStart w:id="567" w:name="_Toc217"/>
      <w:bookmarkEnd w:id="566"/>
      <w:r>
        <w:rPr>
          <w:rtl w:val="true"/>
        </w:rPr>
        <w:t>کلام المحقّق العراقی فی تصویر وقوع الزیادة الحقیقیّة</w:t>
      </w:r>
      <w:bookmarkEnd w:id="567"/>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المحقّق العراقی رحمه اللّه أفاد فی تصویر وقوع الزیادة الحقیقیّة فی الأجزاء و الشرائط کلاما أوضحه بتمهید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أنّه یعتبر فی صدق الزیادة الحقیقیّة فی الشیء أن یکون الزائد من سنخ المزید علیه،و بدونه لا یکاد یصدق هذا العنوان،و لذا لا یصدق علی الدهن الذی اضیف إلیه مقدار من الدبس أنّه زاد فیه إلاّ علی نحو من 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نعم،الصادق إنّما هو عنوان الزیادة علی ما فی الظرف بعنوان کونه مظروفا، لا بعنوان کونه دهنا،فقوام الزیادة حینئذ فی المرکّبات إنّما هو بکون الزائد من سنخ ما اعتبر جزء أو شرطا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المرکّب بنفسه من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القصدیّة کالصلاة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التحقیق یحتاج فی صدق عنوان الزیادة فیها إلی قصد عنوان الصلاتیّة بالجزء المأتی به أیضا،و إلاّ لا یکون المأتی به حقیقة من سنخ الصلاة،فلا یصدق عنوان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أیضا فی صدق عنوان الزیادة فی الشیء أن یکون المزید فیه مشتملا علی حدّ مخصوص و لو اعتبارا حتّی یصدق بالإضافة إلیه عنوان الزیادة و عدمها،کما فی ماء 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بدّ فی صدق هذا العنوان من أن یفرض للماء حدّ مخصوص،ککونه بالغا إلی نقطة کذا لیکون الزائد موجبا لانقلاب حدّه الخاصّ إلی حدّ آخر،و إلاّ فبدون ذلک لا یصدق علیه هذا العنوان،و کذلک الأمر فی المرکّبات،ففیها أیضا لا بدّ من اعتبار حدّ خاصّ فیما اعتبر جزء لها فی مقام اختراع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أخذ الجزء أو الشرط فی المرکّب فی مقام اعتباره و اختراعه یتصوّر علی وجه ثلاثة</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کونه جزء أو شرطا علی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الزیادة فی مقام الوجود و التحقّق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کونه جزء علی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طرف الزیادة،علی معنی أنّه لو زید علیه لکان الزائد خارجا عن ماهیّة المرکّب باعتبار عدم تعلّق اللحاظ بالزائد فی مقام اعتباره جزءا للمرکّب،کما لو فرض أنّه اعتبر فی جعل ماهیّة الصلاة الرکوع الواحد لا مقیّدا کونه بشرط عدم الزیادة و لا طبیعة الرکوع،فإنّ فی مثله یکون الوجود الثانی من الرکوع خارجا عن حقیقة الصلاة؛لعدم تعلّق اللحاظ فی مقام جعل ماهیّة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کونه جزءا علی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لو زید علیه لکان الزائد أیضا من المرکّب،و داخلا فیه لا خارجا عنه،کما لو اعتبر فی جعل ماهیّة الصلاة طبیعة الرکوع فی کلّ رکعة منها الجامعة بین الوحدة و المتعدّد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ما عرفت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الاعتبار الأوّل لا شبهة فی أنّه لا مجال لتصوّر تحقّق الزیادة،فإنّه من جهة اشتراطه بعدم الزیادة فی مقام اعتباره جزءا للمرکّب تکون الزیادة فیه موجبة للاخلال بقیده،فترجع إلی 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الأمر علی الاعتبار الثانی،فإنّه و إن لم ترجع الزیادة فیه إلی النقیصة،إلاّ أنّ عدم تصوّر الزیادة الحقیقیّة،إنّما هو لمکان عدم کون الزائد من سنخ المزید علیه،فإنّه بعد خروج الوجود الثانی عن دائرة اللحاظ فی مقام جعل ماهیّة الصلاة یستحیل اتّصاف الوجود الثانی بالصلاتیّة،فلا یرتبط حینئذ بالصلاة حتّی یصدق علیه عنوان الزیادة</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الاعتبار الثالث فالظاهر أنّه لا قصور فی تصوّر الزیادة الحقیقیّة، فإنّ المدار فی زیادة الشیء فی الشیء علی ما عرفت إنّما هو بکون الزائد من سنخ المزید فیه مع کونه موجبا لقلب حدّ إلی حدّ آخر،و هذا لا فرق فیه بین أن یکون الجزء مأخوذا فی مقام الأمر و الطلب بشرط لا،أو علی نحو</w:t>
      </w:r>
    </w:p>
    <w:p>
      <w:pPr>
        <w:pStyle w:val="BookText"/>
        <w:rPr/>
      </w:pPr>
      <w:r>
        <w:rPr>
          <w:rFonts w:ascii="IRNazanin" w:hAnsi="IRNazanin" w:eastAsia="IRNazanin"/>
          <w:color w:val="111111"/>
          <w:sz w:val="28"/>
          <w:sz w:val="28"/>
          <w:szCs w:val="28"/>
          <w:rtl w:val="true"/>
          <w:lang w:bidi="fa-IR"/>
        </w:rPr>
        <w:t>لا بشرط بالمعنی الأوّل،أو اللابشرط بالمعنی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علی الأولیین ظاهر،فإنّ الوجود الثانی من طبیعة الجزء ممّا یصدق علیه عنوان الزیادة بالنسبة إلی ما اعتبر فی المأمور به من تحدید الجزء بالوجود الواحد،حیث إنّه بتعلّق الأمر بالصلاة المشتملة علی رکوع واحد تتحدّد طبیعة الصلاة بالقیاس إلی دائرة المأمور به منها،بحدّ یکون الوجود حدّا آخر و إن لم یصدق علیه عنوان الزیادة بالنسبة إلی المأمور به بما هو مأمور به،غایة ما هناک أنّه علی الأوّل یکون الوجود الثانی من الزیادات المضرّة بالمأمور به من جهة رجوعه إلی الإخلال به من جهة النقیصة،بخلافه علی الثانی،فإنّه لا یکون من الزیادات المبطلة و إنّما غایته کونه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الأمر علی الأخیر؛إذ بانطباق صرف الطبیعی علی الوجود الأوّل فی الوجودات المتعاقبة تتحدّد دائرة المرکّب و المأمور به قهرا بحدّ یکون الوجود الثانی بالقیاس إلیه من الزیادة فی المرکّب و المأمور به،فتأمّل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الوجه الثانی من الوجوه الثلاثة المذکورة فی کلامه غیر قابل للتصوّر،فإنّه کیف یمکن الجمع بین کون المعتبر فی جعل ماهیّة الصلاة الرکوع المتّصف بوصف الوحدة و بین کونه علی نحو لا بشرط من جهة الزیادة،فإنّه لو کان قید الوحدة معتبرا لکان الرکوع المعتبر بشرط لا من جهة الزیادة،فیرجع إلی الوجه الأوّل،و إن لم یکن کذلک فمرجعه إلی الوجه الثالث،فلا یکون الوجه الثانی وجها فی حیالهما</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مقتضی الوجه الثالث لیس کون الزائد أیضا داخلا فی المرکّب؛لأنّه</w:t>
      </w:r>
      <w:bookmarkStart w:id="568" w:name="pg16966_184766"/>
    </w:p>
    <w:p>
      <w:pPr>
        <w:pStyle w:val="BookText"/>
        <w:rPr/>
      </w:pPr>
      <w:bookmarkEnd w:id="568"/>
      <w:r>
        <w:rPr>
          <w:rFonts w:ascii="IRNazanin" w:hAnsi="IRNazanin" w:eastAsia="IRNazanin"/>
          <w:color w:val="111111"/>
          <w:sz w:val="28"/>
          <w:sz w:val="28"/>
          <w:szCs w:val="28"/>
          <w:rtl w:val="true"/>
          <w:lang w:bidi="fa-IR"/>
        </w:rPr>
        <w:t>لو فرض کون المعتبر فی المرکّب هی طبیعة الرکوع بما هی هی لکان مقتضی ذلک هو صیرورة الوجود الأوّل جزءا،و اتّصاف الوجود الثانی بالجزئیّة موقوف علی اعتبار شیء آخر مع الطبیعة،و المفروض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الزیادة التی هی مورد للبحث هی الزیادة فی المکتوبة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بدّ من ملاحظة مقام الأمر و الطلب،و مجرّد تصویر الزیادة بناء علی الاعتبار الثالث فی مقام التحدید و الاعتبار لا یجدی بالنسبة إلی مقام الأمر و الطلب،فلو کان فی هذا المقام قد اخذ الجزء بشرط لا أو لا بشرط بالمعنی الأوّل لا یمکن تحقّق الزیادة بناء علی ما ذکره من عدم تصوّرها فی الوجهین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لو کان الأمر مطابقا للاعتبار الثالث الذی تصوّر فیه الزیادة لا یکون أیضا من الزیادة المکتوبة بما أنّها مکتوبة؛لأنّ الزائد إن اتّصف بوصف الجزئیّة لا یکون حینئذ زائدا علی المکتوبة؛و إن لم یتّصف به فلا یکون جزء،و لا یتحقّق زیادة الجزء بناء علی ما ذکره فی الأمر الأوّل من أنّه یعتبر فی صدق عنوان الزیادة کون الزائد من سنخ المزید فیه،کما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 أنّه لا یمکن تصوّر الزیادة الحقیقیّة أصلا،بل المتصوّر منها إنّما هی الزیادة بنظر العرف،هذا بحسب الموضوع</w:t>
      </w:r>
      <w:r>
        <w:rPr>
          <w:rFonts w:eastAsia="IRNazanin" w:cs="IRNazanin"/>
          <w:color w:val="111111"/>
          <w:sz w:val="28"/>
          <w:szCs w:val="28"/>
          <w:rtl w:val="true"/>
          <w:lang w:bidi="fa-IR"/>
        </w:rPr>
        <w:t>.</w:t>
      </w:r>
    </w:p>
    <w:p>
      <w:pPr>
        <w:pStyle w:val="Heading6"/>
        <w:numPr>
          <w:ilvl w:val="5"/>
          <w:numId w:val="1"/>
        </w:numPr>
        <w:rPr/>
      </w:pPr>
      <w:bookmarkStart w:id="569" w:name="__RefHeading___Toc1628470_3830689328"/>
      <w:bookmarkStart w:id="570" w:name="_Toc218"/>
      <w:bookmarkEnd w:id="569"/>
      <w:r>
        <w:rPr>
          <w:rtl w:val="true"/>
        </w:rPr>
        <w:t>مقتضی الأصل فی الزیادة</w:t>
      </w:r>
      <w:bookmarkEnd w:id="570"/>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الحکم المتعلّق بالزیادة فاعلم أنّ الأصل الأوّلی فی الزیادة یقتضی عدم بطلان العمل بسببها،سواء کانت عمدیّة أو سهویّة؛لأنّ المعتبر فی مقام الامتثال کون المأتی به مطابقا للمأمور به،و البطلان إنّما ینتزع من عدم تطابقه معه،و المفروض أنّ الزیادة غیر دخیلة فی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الشکّ فی اعتبار عدمهما فی الواجب،و حینئذ یرجع إلی الشکّ فی النقیصة،و قد مرّ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بالجملة،فالزیادة بما أنّها زیادة لا توجب الفساد و البطلان بخلاف النقیصة التی عرفت أنّ الأصل الأوّلی فیها هو الفساد و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یتمسّک لصحّة العمل مع الزیادة بالاستصحاب،و تقریره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مانعیّة الزیادة و عدم کونها مضادّة للمأمور به، بتقریب أنّ ماهیّة الزائد قبل تحقّقها فی الخارج لم تکن مانعة و قاطعة،و بعد وجودها فیه نشکّ فی اتّصافها بهذا الوصف،فمقتضی الاستصحاب عدمه،و أنّ الماهیّة الآن کما کانت قبل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عرفت فیما سبق غیر مرّة أنّ مثل هذا الاستصحاب لا یجری بناء علی ما هو التحقیق کاستصحاب عدم قرشیّة المرأة و عدم التذکیة فی الحیوان و نظائرهما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اتّحاد القضیّة المشکوکة مع القضیّة المتیقّنة؛لأنّ القضیّة المتیقّنة هی السالبة الصادقة مع انتفاء الموضوع،و هی الآن متیقّنة أیضا، و القضیّة المشکوکة هی السالبة مع وجود الموضوع،و هی کانت فی السابق أیضا مشکوکة،کما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وقوع المانع فی الصلاة؛لأنّها قبل إیجاد الزیادة لم یقع المانع فیها،و الآن نشکّ بسبب إیجاد الزیادة فی وقوعه فیها،و مقتضی الاستصحاب العدم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نوقش فی هذا الاستصحاب بتقریب أنّ عدم وقوع المانع فی الصلاة لا یثبت اتّصاف الصلاة بعدم اشتمالها علی المانع،و الأثر إنّما یترتّب علی ذلک</w:t>
      </w:r>
    </w:p>
    <w:p>
      <w:pPr>
        <w:pStyle w:val="BookText"/>
        <w:rPr/>
      </w:pPr>
      <w:r>
        <w:rPr>
          <w:rFonts w:ascii="IRNazanin" w:hAnsi="IRNazanin" w:eastAsia="IRNazanin"/>
          <w:color w:val="111111"/>
          <w:sz w:val="28"/>
          <w:sz w:val="28"/>
          <w:szCs w:val="28"/>
          <w:rtl w:val="true"/>
          <w:lang w:bidi="fa-IR"/>
        </w:rPr>
        <w:t>لا علی عدم وقوع المانع فی الصلاة،نظیر استصحاب العدالة لزید،فإنّه لا یثبت الموضوع للحکم الشرعی،و هو کون زید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نستصحب الصلاة المتقیّدة بعدم وقوع المانع فیها لا مجرّد عدم وقوعه فیها،کما أنّه یستصحب فی المثال کون زید عادلا،لا عدالته حتّی یکون الأصل مثبتا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یرد علی هذا التقریر من الاستصحاب أنّه أخصّ من المدّعی؛ لأنّ مورده ما إذا حدث ما یشکّ فی مانعیّته فی أثناء الصلاة،و أمّا لو کان مقارنا لها من أوّل الشروع فیها فلا یجری؛لعدم الحالة السابقة المتیقّنة،کما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استصحاب الصلاة المتّصفة بخلوّها عن المانع إنّما یتمّ بناء علی أن یکون المانع عبارة عمّا یکون عدمه معتبرا فی المأمور به،و أمّا لو کان المانع عبارة عمّا یکون وجوده مضادّا للمأمور به و مانعا عن تحقّقه،فلا یتمّ لأنّ استصحاب أحد الضدّین لا یثبت عدم الضدّ الآخر،و کذا استصحاب عدم المانع لا یثبت وجود الضدّ الآخر الذی هو الصلاة</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 المضادّة بین الحدث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الصلاة التی هی مرکّبة من التکبیر و القراءة و نحوهما من الأقوال و الأفعال التی هی من الامور التکوینیّة ممّا لا نتصوّرها؛لأنّ معنی المضادّة هو کون وجود أحد الضدّین مانعا عن تحقّق الضدّ الآخر کما فی الامور التکوینیّة،فإنّ تحقّق الرطوبة مانع عن تحقّق الإحراق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مفقود فی مثل المقام؛ضرورة أنّ الصلاة یمکن أن تحقّق مع الحدث و بدونه؛لأنّها لیست إلاّ عبارة عن بعض الأقوال و الأفعال التی هی من الامور التکوینیّة،فعدم تحقّقها مع الحدث لا بدّ و أن</w:t>
      </w:r>
    </w:p>
    <w:p>
      <w:pPr>
        <w:pStyle w:val="BookText"/>
        <w:rPr/>
      </w:pPr>
      <w:r>
        <w:rPr>
          <w:rFonts w:ascii="IRNazanin" w:hAnsi="IRNazanin" w:eastAsia="IRNazanin"/>
          <w:color w:val="111111"/>
          <w:sz w:val="28"/>
          <w:sz w:val="28"/>
          <w:szCs w:val="28"/>
          <w:rtl w:val="true"/>
          <w:lang w:bidi="fa-IR"/>
        </w:rPr>
        <w:t>یکون مستندا إلی ثبوت قید فی الصلاة تمنع تحقّقه معه،و إلاّ مع عدم تقیّدها به لا مجال لعدم تحقّقها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فمانعیّة الحدث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باعتبار کون الصلاة متقیّدة بعدمه،و إلاّ فلا یتصوّر أن یکون مانعا أصلا،و لا یلزم من ذلک أن یکون العدم مؤثّرا حتّی یقال بأنّ الأعدام لا تکون مؤثّرا و لا متأثّرة؛لأنّا لا ندّعی تأثیر العدم،بل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المأمور به محدود بحدّ لا یتحقّق إلاّ مع عدم المانع،و لا یترتّب علیه الأثر إلاّ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أنّه لو أمر المولی بمعجون مرکّب من عدّة أجزاء التی من جملتها مقدار خاصّ من السمّ،بحیث کان الزائد علی ذلک المقدار موجبا لعدم تأثیر المعجون،بل مهلکا،فالزائد علی ذلک المقدار مانع عن تحقّقه،و مرجعه إلی کونه مقیّدا بعدمه،و من الواضح أنّ المؤثّر فی تحقّق المعجون لیس هو ذلک المقدار مع عدم الزائد،بل لیس المؤثّر إلاّ ذلک المقدار الخاصّ،و الزائد مضادّ لتحقّقه من دون أن یکون عدمه مؤثّرا،کما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أنّه لا ملازمة بین کون دائرة المأمور به مضیّقة و محدودة بحدّ لا یتحقّق إلاّ مع عدم المانع و بین کون عدمه مؤثّرا فی تحقّقه،کما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أنّه بناء علی کون المانع عبارة عمّا یکون وجوده مضادّا للممنوع و مانعا من تحقّقه،لا مانع من جریان استصحاب الصلاة؛ لأنّها متقیّدة بعدمها و هذا المقیّد کان موجودا،و بعد الإتیان بما یشکّ فی مانعیّته نشکّ فی بقائه،و الأصل یقتضی البقاء و لا یکون الأصل مثبتا</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أنّه لا مانع من استصحاب الهیئة الاتّصالیّة مع الشکّ فی قاطعیّة الأمر الموجود؛إذ مرجع القاطعیّة إلی تقیّد الهیئة الاتّصالیّة بعدم</w:t>
      </w:r>
    </w:p>
    <w:p>
      <w:pPr>
        <w:pStyle w:val="BookText"/>
        <w:rPr/>
      </w:pPr>
      <w:r>
        <w:rPr>
          <w:rFonts w:ascii="IRNazanin" w:hAnsi="IRNazanin" w:eastAsia="IRNazanin"/>
          <w:color w:val="111111"/>
          <w:sz w:val="28"/>
          <w:sz w:val="28"/>
          <w:szCs w:val="28"/>
          <w:rtl w:val="true"/>
          <w:lang w:bidi="fa-IR"/>
        </w:rPr>
        <w:t>القاطع،و إلاّ فلو فرض عدم التقیّد فلا وجه لکونه قاطعا لها،و حینئذ فیستصحب هذا الأمر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نعم،بناء علی القول بعدم رجوع المانع إلی تقیید فی الممنوع بعدمه لا مجال للاستصحاب؛لأنّ استصحاب عدم الضدّ لا یثبت وجود الضدّ الآخر،و کذا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الصحّة التأهّلیّة للأجزاء السابقة،بتقریب أنّ الأجزاء السابقة کانت صحیحة تأهّلا،و قابلة للحوق الأجزاء الاخری بها،و بعد تحقّق ما یشکّ فی مانعیّته نشکّ فی بقاء صحّتها و قابلیّتها،فمقتضی الاستصحاب بقاؤها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علی هذا التقریر الشیخ رحمه اللّه فی الرسائل بأنّ المستصحب إن کان صحّة مجموع الصلاة فلم تتحقّق بعد،و إن کان صحّة الأجزاء السابقة فهی غیر مجدیة؛ لأنّ صحّة تلک الأجزاء إمّا عبارة عن مطابقتها للأمر المتعلّق بها،و إمّا ترتّب الأثر علیها،و المراد بالأمر المترتّب علیها حصول المرکّب بها منضمّة مع باقی الأجزاء و الشرائط،و لا یخفی أنّ الصحّة بکلا المعنیین ثابتة للأجزاء السابقة؛ لأنّها بعد وقوعها مطابقة للأمر المتعلّق بها لا تنقلب عمّا وقعت علیه،و هی بعد وقوعها علی وجه لو انضمّ إلیها تمام ما یعتبر فی الکلّ حصل الکلّ،فعدم حصوله لعدم انضمام تمام ما یعتبر فی الکلّ إلی تلک الأجزاء لا یخلّ بصحّتها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الإنصاف أنّه بیان جیّد و علمی و لکن یمکن دفعه بأنّه لا دلیل علی کون إیجاد المانع فی الصلاة مانعا عن قابلیّة لحوق الأجزاء اللاحقة بالسابقة</w:t>
      </w:r>
      <w:bookmarkStart w:id="571" w:name="pg16966_184771"/>
    </w:p>
    <w:p>
      <w:pPr>
        <w:pStyle w:val="BookText"/>
        <w:rPr/>
      </w:pPr>
      <w:bookmarkEnd w:id="571"/>
      <w:r>
        <w:rPr>
          <w:rFonts w:ascii="IRNazanin" w:hAnsi="IRNazanin" w:eastAsia="IRNazanin"/>
          <w:color w:val="111111"/>
          <w:sz w:val="28"/>
          <w:sz w:val="28"/>
          <w:szCs w:val="28"/>
          <w:rtl w:val="true"/>
          <w:lang w:bidi="fa-IR"/>
        </w:rPr>
        <w:t>من دون أن یکون تأثیر فی الأجزاء السابقة أیضا،بل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المانع کما یخرج الأجزاء اللاحقة عن اللحوق إلی السابقة،کذلک یخرج الأجزاء السابقة عن قابلیّة اللحوق بها،فالمانع کالقاطع للحبل الرابط بین أجزاء السبحة یمنع عن القابلیّة فی جمیع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فمع تحقّق ما یشکّ فی مانعیّته لا مانع من استصحاب التأهّلیّة الثابتة للأجزاء السابقة قبل وجوده یقینا،فتدبّر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فمقتضی الأصل الأوّلی فی باب الزیادة عدم البطلان،و هکذا مقتضی الاستصحاب أیضا أنّ الزیادة لا توجب بطلان المأمور به</w:t>
      </w:r>
      <w:r>
        <w:rPr>
          <w:rFonts w:eastAsia="IRNazanin" w:cs="IRNazanin"/>
          <w:color w:val="111111"/>
          <w:sz w:val="28"/>
          <w:szCs w:val="28"/>
          <w:rtl w:val="true"/>
          <w:lang w:bidi="fa-IR"/>
        </w:rPr>
        <w:t>.</w:t>
      </w:r>
    </w:p>
    <w:p>
      <w:pPr>
        <w:pStyle w:val="Heading6"/>
        <w:numPr>
          <w:ilvl w:val="5"/>
          <w:numId w:val="1"/>
        </w:numPr>
        <w:rPr/>
      </w:pPr>
      <w:bookmarkStart w:id="572" w:name="__RefHeading___Toc1628472_3830689328"/>
      <w:bookmarkStart w:id="573" w:name="_Toc219"/>
      <w:bookmarkEnd w:id="572"/>
      <w:r>
        <w:rPr>
          <w:rtl w:val="true"/>
        </w:rPr>
        <w:t>المقام الرابع</w:t>
      </w:r>
      <w:r>
        <w:rPr>
          <w:rtl w:val="true"/>
        </w:rPr>
        <w:t>:</w:t>
      </w:r>
      <w:r>
        <w:rPr>
          <w:rtl w:val="true"/>
        </w:rPr>
        <w:t>فیما تقتضیه القواعد الثانویّة فی الزیادة و النقیصة</w:t>
      </w:r>
      <w:bookmarkEnd w:id="573"/>
    </w:p>
    <w:p>
      <w:p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الأصل العقلی فی باب النقیصة هو البطلان،و فی باب الزیادة هو العدم،إلاّ أنّه قد ورد فی الزیادة فی خصوص الصلاة روایات ظاهرة فی أنّها توجب الإعادة،و بإزائها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الدالّ علی أنّ الصلاة لا تعاد من غیر الامور الخمسة المذکورة فی عقد المستثنی،فلا بدّ أوّلا من بیان مدلول روایات الزیادة الدالّة علی وجوب الإعادة،ثمّ بیان مدلول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ملاحظة النسبة بینهما،کلّ ذلک علی سبیل الإجمال،و التفصیل فی محلّه</w:t>
      </w:r>
      <w:r>
        <w:rPr>
          <w:rFonts w:eastAsia="IRNazanin" w:cs="IRNazanin"/>
          <w:color w:val="111111"/>
          <w:sz w:val="28"/>
          <w:szCs w:val="28"/>
          <w:rtl w:val="true"/>
          <w:lang w:bidi="fa-IR"/>
        </w:rPr>
        <w:t>.</w:t>
      </w:r>
    </w:p>
    <w:p>
      <w:pPr>
        <w:pStyle w:val="Heading6"/>
        <w:numPr>
          <w:ilvl w:val="5"/>
          <w:numId w:val="1"/>
        </w:numPr>
        <w:rPr/>
      </w:pPr>
      <w:bookmarkStart w:id="574" w:name="__RefHeading___Toc1628474_3830689328"/>
      <w:bookmarkStart w:id="575" w:name="_Toc220"/>
      <w:bookmarkEnd w:id="574"/>
      <w:r>
        <w:rPr>
          <w:rtl w:val="true"/>
        </w:rPr>
        <w:t>مقتضی الروایات الواردة فی الزیادة</w:t>
      </w:r>
      <w:bookmarkEnd w:id="575"/>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الروایات الواردة فی الزیادة کثیرة،و أشملها من حیث الدلالة روایة أبی بصیر،قال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الإعادة</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عنوان الزیادة لا یتحقّق إلاّ مع قصد کون الزائد من الصلاة، و إلاّ فبدون ذلک القصد یکون الزائد کالأجنبی،فاللعب بالأصابع فی أثناء الصلاة لا یکون زیادة فیها،و لا یشترط أن یکون الزائد رکعة لا أقلّ،کما أنّه لا یعتبر أن یکون من سنخ الصلاة،بل کلّ ما یؤتی به بعنوان الصلاة ممّا یکون خارجا عنها یکون زیادة فیها،سواء کان رکعة و جزء أو أمرا خارجا کالتأمین التکفیر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بعض الأعاظم من المعاصرین فی کتاب صلاته فی وجه عدم دلالة الحدیث علی زیادة غیر الرکعة من أنّ الظاهر کون الزیادة فی الصلاة من قبیل الزیادة فی العمر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اللّه فی عمرک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المقدّر الذی جعلت الصلاة ظرفا له هو الصلاة،فینحصر المورد بما کان الزائد مقدارا یطلق علیه الصلاة مستقلاّ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عن نظر،بل منع؛لأنّ العمر أمر بسیط لا یکون له أجزاء،و لا یعقل أن یکون الزائد من غیره کالزمان و بعض الزمانیّات و کالماء و نحوه،و هذا بخلاف المرکّب،فإنّ الزیادة فیه إنّما تتحقّق بإضافة أمر إلی أجزائه و إن لم یکن من سنخها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أنّه لو أمر المولی بمعجون مرکّب من عدّة أجزاء معیّنة،فزاد علیه العبد شیئا آخر من سنخها أو من غیرها یطلق علیه الزیادة بنظر العرف قطعا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بالجملة،فلا ینبغی الارتیاب فی أنّ النظر العرفی لا یساعد علی ما أفاده رحمه اللّه و أنّ عنوان الزیادة عامّ شامل فی المقام لزیادة الرکعة و غیرها</w:t>
      </w:r>
      <w:r>
        <w:rPr>
          <w:rFonts w:eastAsia="IRNazanin" w:cs="IRNazanin"/>
          <w:color w:val="111111"/>
          <w:sz w:val="28"/>
          <w:szCs w:val="28"/>
          <w:rtl w:val="true"/>
          <w:lang w:bidi="fa-IR"/>
        </w:rPr>
        <w:t>.</w:t>
      </w:r>
      <w:bookmarkStart w:id="576" w:name="pg16966_184773"/>
    </w:p>
    <w:p>
      <w:pPr>
        <w:pStyle w:val="BookText"/>
        <w:rPr/>
      </w:pPr>
      <w:bookmarkEnd w:id="576"/>
      <w:r>
        <w:rPr>
          <w:rFonts w:ascii="IRNazanin" w:hAnsi="IRNazanin" w:eastAsia="IRNazanin"/>
          <w:color w:val="111111"/>
          <w:sz w:val="28"/>
          <w:sz w:val="28"/>
          <w:szCs w:val="28"/>
          <w:rtl w:val="true"/>
          <w:lang w:bidi="fa-IR"/>
        </w:rPr>
        <w:t xml:space="preserve">نعم،یبقی علی ما ذکرنا من اعتبار القصد فی تحقّق عنوان الزیادة فی الصلاة أنّ ذلک مخالف لظاهر صحیحة زرارة </w:t>
      </w:r>
      <w:r>
        <w:rPr>
          <w:rStyle w:val="FootnoteAnchor"/>
          <w:rtl w:val="true"/>
        </w:rPr>
        <w:footnoteReference w:id="353"/>
      </w:r>
      <w:r>
        <w:rPr>
          <w:rFonts w:ascii="IRNazanin" w:hAnsi="IRNazanin" w:eastAsia="IRNazanin"/>
          <w:color w:val="111111"/>
          <w:sz w:val="28"/>
          <w:sz w:val="28"/>
          <w:szCs w:val="28"/>
          <w:rtl w:val="true"/>
          <w:lang w:bidi="fa-IR"/>
        </w:rPr>
        <w:t>الناهیة عن قراءة شیء من سور العزائم فی الصلاة المعلّلة بأنّ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السجود الواجب بسبب قراءة آیة 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فی المکتوبة،لأنّها تدلّ علی أنّ السجود زیادة،مع أنّه لم یؤت به بعنوان الصلاة و أنّه منها،کما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لا بدّ من توجیه الروایة إمّا بکون المراد هو الإلحاق بالزیادة فی الحکم المترتّب علیها،و إمّا بوجه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تخلّص عن هذا الإشکال المحقّق المتقدّم بأنّ الزیادة عبارة عمّا منع الشارع إیجاده فی الصلاة،فالمرجع فی تشخیص موضوعها هو الشرع لا العرف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یرد علیه بأنّ ذلک یستلزم جواز إطلاق الزیادة علی جمیع موانع الصلاة،کالحدث و الاستدبار و التکلّم و القهقهة و نحوها،مع أنّه لا یعهد من أحد هذا الإطلاق،کما هو غیر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فیما یتعلق بأخبار الزیادة</w:t>
      </w:r>
      <w:r>
        <w:rPr>
          <w:rFonts w:eastAsia="IRNazanin" w:cs="IRNazanin"/>
          <w:color w:val="111111"/>
          <w:sz w:val="28"/>
          <w:szCs w:val="28"/>
          <w:rtl w:val="true"/>
          <w:lang w:bidi="fa-IR"/>
        </w:rPr>
        <w:t>.</w:t>
      </w:r>
    </w:p>
    <w:p>
      <w:pPr>
        <w:pStyle w:val="Heading6"/>
        <w:numPr>
          <w:ilvl w:val="5"/>
          <w:numId w:val="1"/>
        </w:numPr>
        <w:rPr/>
      </w:pPr>
      <w:bookmarkStart w:id="577" w:name="__RefHeading___Toc1628476_3830689328"/>
      <w:bookmarkStart w:id="578" w:name="_Toc221"/>
      <w:bookmarkEnd w:id="577"/>
      <w:r>
        <w:rPr>
          <w:rtl w:val="true"/>
        </w:rPr>
        <w:t>مقتضی حدیث</w:t>
      </w:r>
      <w:r>
        <w:rPr>
          <w:rtl w:val="true"/>
        </w:rPr>
        <w:t>«</w:t>
      </w:r>
      <w:r>
        <w:rPr>
          <w:rtl w:val="true"/>
        </w:rPr>
        <w:t>لا تعاد</w:t>
      </w:r>
      <w:r>
        <w:rPr>
          <w:rtl w:val="true"/>
        </w:rPr>
        <w:t>»</w:t>
      </w:r>
      <w:bookmarkEnd w:id="578"/>
    </w:p>
    <w:p>
      <w:pPr>
        <w:pStyle w:val="BookText"/>
        <w:rPr/>
      </w:pPr>
      <w:r>
        <w:rPr>
          <w:rFonts w:ascii="IRNazanin" w:hAnsi="IRNazanin" w:eastAsia="IRNazanin"/>
          <w:color w:val="111111"/>
          <w:sz w:val="28"/>
          <w:sz w:val="28"/>
          <w:szCs w:val="28"/>
          <w:rtl w:val="true"/>
          <w:lang w:bidi="fa-IR"/>
        </w:rPr>
        <w:t>و أمّا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فیقع الکلام فی مدلوله من جهات</w:t>
      </w:r>
      <w:r>
        <w:rPr>
          <w:rFonts w:eastAsia="IRNazanin" w:cs="IRNazanin"/>
          <w:color w:val="111111"/>
          <w:sz w:val="28"/>
          <w:szCs w:val="28"/>
          <w:rtl w:val="true"/>
          <w:lang w:bidi="fa-IR"/>
        </w:rPr>
        <w:t>:</w:t>
      </w:r>
    </w:p>
    <w:p>
      <w:pPr>
        <w:pStyle w:val="Heading6"/>
        <w:numPr>
          <w:ilvl w:val="5"/>
          <w:numId w:val="1"/>
        </w:numPr>
        <w:rPr/>
      </w:pPr>
      <w:bookmarkStart w:id="579" w:name="__RefHeading___Toc1628478_3830689328"/>
      <w:bookmarkStart w:id="580" w:name="_Toc222"/>
      <w:bookmarkEnd w:id="579"/>
      <w:r>
        <w:rPr>
          <w:rtl w:val="true"/>
        </w:rPr>
        <w:t>الاولی</w:t>
      </w:r>
      <w:r>
        <w:rPr>
          <w:rtl w:val="true"/>
        </w:rPr>
        <w:t>:</w:t>
      </w:r>
      <w:r>
        <w:rPr>
          <w:rtl w:val="true"/>
        </w:rPr>
        <w:t>فی شموله لحال العمد و عدمه</w:t>
      </w:r>
      <w:r>
        <w:rPr>
          <w:rtl w:val="true"/>
        </w:rPr>
        <w:t>:</w:t>
      </w:r>
      <w:bookmarkEnd w:id="580"/>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 أنّ شموله لهذا الحال ممّا لا محذور فیه عقلا،و لا یلزم منه کون أدلّة الأجزاء و الشرائط غیر الخمسة المذکورة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الطهور،و الوقت،</w:t>
      </w:r>
      <w:bookmarkStart w:id="581" w:name="pg16966_184774"/>
    </w:p>
    <w:p>
      <w:pPr>
        <w:pStyle w:val="BookText"/>
        <w:rPr/>
      </w:pPr>
      <w:bookmarkEnd w:id="581"/>
      <w:r>
        <w:rPr>
          <w:rFonts w:ascii="IRNazanin" w:hAnsi="IRNazanin" w:eastAsia="IRNazanin"/>
          <w:color w:val="111111"/>
          <w:sz w:val="28"/>
          <w:sz w:val="28"/>
          <w:szCs w:val="28"/>
          <w:rtl w:val="true"/>
          <w:lang w:bidi="fa-IR"/>
        </w:rPr>
        <w:t>و القبلة،و الرکوع،و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اعتبارهما لغوا خالیا عن الفائدة؛لإمکان أن تکون الصلاة المشتملة علی تلک الخمسة سببا لحصول مرتبة من المصلحة ناقصة،بحیث لا یبقی معه مجال لاستیفائها بالمرتبة التامّة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فالمصلّی إذا ترک بعض الأجزاء الغیر الرکنیّة عمدا یکون الإتیان بمثل هذه الصلاة موجبا لاستیفاء مرتبة ناقصة من المصلحة،و لا یتمکّن من إعادة الصلاة المشتملة علی تلک الأجزاء لاستیفاء جمیع مراتب المصلحة،و مع ذلک یعاقب علی عدم استیفاء المصلحة بمرتبتها الکاملة؛لأنّ المفروض أنّ فوات تلک المرتبة کان بسوء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استیفاء المرتبة العلیا من المصلحة و جواز عقوبته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نتیجة اعتبار تلک الأجزاء الغیر الرکنیّة فی الصلاة،فلم یکن شمول الحدیث لصورة العمد منافیا لاعتبار الأجزاء الغیر الرکنیّة،إلاّ أنّ الإنصاف انصراف الحدیث عن هذه الصورة و اختصاصه بغیرها،فإنّ مورد استعمال کلمة الإعادة و عدم الإعادة عبارة عمّن کان قاصدا لإتیان الصلاة الصحیحة و تحقّق المأمور به فی الخارج و امتثال الأمر الواقعی،و لکنّ عروض بعض الحالات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کالسهو و النسیان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مانعا عن إیصاله إلی مراده،و هذا المعنی یتحقّق فی الجاهل المقصّر أیضا کما سیأتی،بخلاف من لم یکن قاصدا لإتیان المأمور به صحیحا من الابتداء مع الالتفات و التوجّه، کما لا یخفی</w:t>
      </w:r>
      <w:r>
        <w:rPr>
          <w:rFonts w:eastAsia="IRNazanin" w:cs="IRNazanin"/>
          <w:color w:val="111111"/>
          <w:sz w:val="28"/>
          <w:szCs w:val="28"/>
          <w:rtl w:val="true"/>
          <w:lang w:bidi="fa-IR"/>
        </w:rPr>
        <w:t>.</w:t>
      </w:r>
    </w:p>
    <w:p>
      <w:pPr>
        <w:pStyle w:val="Heading6"/>
        <w:numPr>
          <w:ilvl w:val="5"/>
          <w:numId w:val="1"/>
        </w:numPr>
        <w:rPr/>
      </w:pPr>
      <w:bookmarkStart w:id="582" w:name="__RefHeading___Toc1628480_3830689328"/>
      <w:bookmarkStart w:id="583" w:name="_Toc223"/>
      <w:bookmarkEnd w:id="582"/>
      <w:r>
        <w:rPr>
          <w:rtl w:val="true"/>
        </w:rPr>
        <w:t>الثانیة</w:t>
      </w:r>
      <w:r>
        <w:rPr>
          <w:rtl w:val="true"/>
        </w:rPr>
        <w:t>:</w:t>
      </w:r>
      <w:r>
        <w:rPr>
          <w:rtl w:val="true"/>
        </w:rPr>
        <w:t>فی شموله للجهل أو النسیان مطلقا فی الحکم أو الموضوع</w:t>
      </w:r>
      <w:bookmarkEnd w:id="583"/>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المحقّق المتقدّم نفی البعد فی کتاب صلاته عن دعوی انصراف الحدیث إلی الفعل الحاصل بالسهو و النسیان فی الموضوع،و قال فی بیانه</w:t>
      </w:r>
    </w:p>
    <w:p>
      <w:pPr>
        <w:pStyle w:val="BookText"/>
        <w:rPr/>
      </w:pP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یبتنی علی مقدّمتین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الصّحة الواقعیّة،و کون الناقص مصداقا واقعیّا لامتثال أمر الصلاة،و یؤیّده الأخبار </w:t>
      </w:r>
      <w:r>
        <w:rPr>
          <w:rStyle w:val="FootnoteAnchor"/>
          <w:rtl w:val="true"/>
        </w:rPr>
        <w:footnoteReference w:id="356"/>
      </w:r>
      <w:r>
        <w:rPr>
          <w:rFonts w:ascii="IRNazanin" w:hAnsi="IRNazanin" w:eastAsia="IRNazanin"/>
          <w:color w:val="111111"/>
          <w:sz w:val="28"/>
          <w:sz w:val="28"/>
          <w:szCs w:val="28"/>
          <w:rtl w:val="true"/>
          <w:lang w:bidi="fa-IR"/>
        </w:rPr>
        <w:t>الواردة فی نسیان الحمد حتّی رکع،فإنّها حاکمة بتمامیّة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الصحیحة أنّ الحکم إنّما یکون بعد الفراغ من الصلاة،و إن أبیت من ذلک فلا بدّ من اختصاصها بصورة لا یمکن تدارک المتروک،کمن نسی القراءة و لم یذکر حتّی رکع،فلا یمکن أن یکون مستندا لجواز الدخول فی الصلاة،بل یکون مستندا لمن دخل فی الصلاة و قصد امتثال الأمر الواقعی باعتقاده،ثمّ تبیّن الخلل فی شیء من الأجزاء و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فالعامد الملتفت خارج عن مصبّ الروایة کالشاکّ فی وجوب جزء أو شرط،أو الشاکّ فی وجود شرط بعد الفراغ عن شرطیّته،فإنّ مرجع ذلک کلّه إلی قواعد أخر لا بدّ أن یراعیها حتّی یجوز له الدخول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اعتقد عدم وجوب شیء أو عدم شرطیّة شیء أو کان ناسیا لحکم شیء من الجزئیّة و الشرطیّة یمکن توهّم شمول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یدفعه ما ذکرنا فی المقدّمة الاولی،فإنّه لا یعقل أن یقیّد الجزئیّة و الشرطیّة بالعلم بهما،بحیث لو صار عالما بعدمهما بالجهل المرکّب لما کان الجزء جزء و لا الشرط شرطا</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نعم،یمکن علی نحو التصویب الذی ادّعی الإجماع علی خلافه،بمعنی أنّ المجعول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المرکّب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ثابتا لکلّ أحد،و لکن نسیان الحکم أو الغفلة عنه أو القطع بعدمه بالجهل المرکّب صار سببا لحدوث</w:t>
      </w:r>
    </w:p>
    <w:p>
      <w:pPr>
        <w:pStyle w:val="BookText"/>
        <w:rPr/>
      </w:pPr>
      <w:r>
        <w:rPr>
          <w:rFonts w:ascii="IRNazanin" w:hAnsi="IRNazanin" w:eastAsia="IRNazanin"/>
          <w:color w:val="111111"/>
          <w:sz w:val="28"/>
          <w:sz w:val="28"/>
          <w:szCs w:val="28"/>
          <w:rtl w:val="true"/>
          <w:lang w:bidi="fa-IR"/>
        </w:rPr>
        <w:t>مصلحة فی المرکّب الناقص علی حدّ المصلحة فی التامّ،فیکون الإتیان به فی تلک الحالة مجزیا عن الواقع،فیصحّ إطلاق التمامیّة فی مقام الامتثال علی الناقص المأتی به،و هذا الاحتمال مضافا إلی ظهور کونه خلاف الإجماع ینافیه بعض الأخبار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ممّا ذکرنا أنّ الأقسام المتوهّم دخولها فی عموم الصحیحة بعضها خارج عن مصبّ الروایة،و بعضها خارج من جهة اخری،و لا یبقی فیه إلاّ السهو و النسیان و الجهل المرکّب بالنسبة إلی الموضوع </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 موضع الحاجة من کلامه زید فی علوّ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ما ذکره فی المقدّمة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ظهور الحدیث فی الصحّة الواقعیّة،و کون الناقص مصداقا واقعیّا للصلاة المأمور بها،و ذلک لاشتمال الحدیث علی التعلیل بأنّ القراءة سنّة،و التشهّد سنّة،و السنّة لا تنقض الفریضة،و معنی السنّة هنا هو ما ثبت وجوبه بعمل النبیّ صلّی اللّه علیه و آله و هذا التعلیل ظاهر فی أن الصلاة الفاقدة لمثل القراءة أو التشهّد و إن کانت ناقصة من جهة فقدانها لبعض السنن المعتبرة فیها أو جمیعها،إلاّ أنّه لا یجب إعادتها مع ذلک، لأنّ السنّة لا تصلح لنقض الفریضة،فهی مع کونها ناقصة إلاّ أنّه لا یمکن إعادتها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یلزم من شمول الحدیث للجاهل أو للناسی بالحکم التصویب الغیر المعقول و لا التصویب الذی أجمع علی خلافه؛لأنّ المفروض کون صلاتهما ناقصة فاقدة لبعض الأجزاء المعتبرة فیها فی جمیع الحالات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نعم،ما أفاده فی المقدّمة الثانیة من عدم شمول الحدیث للعامد الملتفت</w:t>
      </w:r>
      <w:bookmarkStart w:id="584" w:name="pg16966_184777"/>
    </w:p>
    <w:p>
      <w:pPr>
        <w:pStyle w:val="BookText"/>
        <w:rPr/>
      </w:pPr>
      <w:bookmarkEnd w:id="584"/>
      <w:r>
        <w:rPr>
          <w:rFonts w:ascii="IRNazanin" w:hAnsi="IRNazanin" w:eastAsia="IRNazanin"/>
          <w:color w:val="111111"/>
          <w:sz w:val="28"/>
          <w:sz w:val="28"/>
          <w:szCs w:val="28"/>
          <w:rtl w:val="true"/>
          <w:lang w:bidi="fa-IR"/>
        </w:rPr>
        <w:t>و عدم إمکان کونه مستندا لجواز الدخول فی الصلاة حقّ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بالجملة،فالظاهر أنّه لا مانع من شمول الحدیث لجمیع الأقسام بالنسبة إلی من دخل فی الصلاة علی وفق القواعد الأخر التی جوّزت له الدخول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ادّعی الإجماع علی خروج الجاهل المقصّر فی الحکم عن الحدیث، و لکن لم یثبت الإجماع،و مع ذلک الراجح عندنا خروجه؛إذ یتحقّق الشکّ فی إمکان قصد الامتثال و القربة من الجاهل بالعمل الفاقد للجزء،مع احتمال جزئیّته و إمکان إحراز الواقع بالسؤال،کما ذکرنا فی العالم العامد</w:t>
      </w:r>
      <w:r>
        <w:rPr>
          <w:rFonts w:eastAsia="IRNazanin" w:cs="IRNazanin"/>
          <w:color w:val="111111"/>
          <w:sz w:val="28"/>
          <w:szCs w:val="28"/>
          <w:rtl w:val="true"/>
          <w:lang w:bidi="fa-IR"/>
        </w:rPr>
        <w:t>.</w:t>
      </w:r>
    </w:p>
    <w:p>
      <w:pPr>
        <w:pStyle w:val="Heading6"/>
        <w:numPr>
          <w:ilvl w:val="5"/>
          <w:numId w:val="1"/>
        </w:numPr>
        <w:rPr/>
      </w:pPr>
      <w:bookmarkStart w:id="585" w:name="__RefHeading___Toc1628482_3830689328"/>
      <w:bookmarkStart w:id="586" w:name="_Toc224"/>
      <w:bookmarkEnd w:id="585"/>
      <w:r>
        <w:rPr>
          <w:rtl w:val="true"/>
        </w:rPr>
        <w:t>الثالثة</w:t>
      </w:r>
      <w:r>
        <w:rPr>
          <w:rtl w:val="true"/>
        </w:rPr>
        <w:t>:</w:t>
      </w:r>
      <w:r>
        <w:rPr>
          <w:rtl w:val="true"/>
        </w:rPr>
        <w:t>فی شمول الحدیث للزیادة أو اختصاصه بالنقیصة</w:t>
      </w:r>
      <w:bookmarkEnd w:id="586"/>
    </w:p>
    <w:p>
      <w:pPr>
        <w:pStyle w:val="BookText"/>
        <w:rPr/>
      </w:pPr>
      <w:r>
        <w:rPr>
          <w:rFonts w:ascii="IRNazanin" w:hAnsi="IRNazanin" w:eastAsia="IRNazanin"/>
          <w:color w:val="111111"/>
          <w:sz w:val="28"/>
          <w:sz w:val="28"/>
          <w:szCs w:val="28"/>
          <w:rtl w:val="true"/>
          <w:lang w:bidi="fa-IR"/>
        </w:rPr>
        <w:t>و قد یقال بإمکان أن تدخل الزیادة فی المستثنی منه؛لأنّها نقیصة فی الصلاة من جهة اعتبار عدمها فیها،فمرجعه إلی أنّ کلّ نقیصة تدخل فی الصلاة،سواء کان من جهة عدم الإتیان بجزء أم قید،وجودی أو عدمی،فلا یضرّ بالصلاة إلاّ من نقص الخمسة المذکورة،فیکون زیادة الرکوع و السجود داخلة فی المستثنی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لا یخفی أنّ المتفاهم بنظر العرف هو دخول الزیادة فی کلتا الجملتین،و کون مرجع إخلال الزیادة إلی النقصان المأمور به بسببها لا یوجب أن یکون کذلک بنظر العرف أیضا و إن کان کذلک عند العقل،فالزیادة فی نظر العرف مضرّة بما أنّها زیادة،لا بما أنّ مرجعها إلی النقیصة،فالإنصاف شمول الحدیث للزیادة فی کلتا الجملتین</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مثل الوقت و القبلة المذکورین فی جملة الامور الخمسة لا تعقل فیه الزیادة،فلا بدّ من کون المراد من الحدیث هی صورة النقیصة</w:t>
      </w:r>
      <w:r>
        <w:rPr>
          <w:rFonts w:eastAsia="IRNazanin" w:cs="IRNazanin"/>
          <w:color w:val="111111"/>
          <w:sz w:val="28"/>
          <w:szCs w:val="28"/>
          <w:rtl w:val="true"/>
          <w:lang w:bidi="fa-IR"/>
        </w:rPr>
        <w:t>.</w:t>
      </w:r>
      <w:bookmarkStart w:id="587" w:name="pg16966_184778"/>
    </w:p>
    <w:p>
      <w:pPr>
        <w:pStyle w:val="BookText"/>
        <w:rPr/>
      </w:pPr>
      <w:bookmarkEnd w:id="587"/>
      <w:r>
        <w:rPr>
          <w:rFonts w:ascii="IRNazanin" w:hAnsi="IRNazanin" w:eastAsia="IRNazanin"/>
          <w:color w:val="111111"/>
          <w:sz w:val="28"/>
          <w:sz w:val="28"/>
          <w:szCs w:val="28"/>
          <w:rtl w:val="true"/>
          <w:lang w:bidi="fa-IR"/>
        </w:rPr>
        <w:t>مدفوعة؛بأنّ عدم تعقّل الزیادة فی مثلها لا یوجب اختصاص الحدیث بصورة النقیصة بعد کون الظاهر منه عند العرف هو عدم وجوب الإعادة من قبل شیء من الأجزاء و الشرائط،زیادة أو نقصانا،إلاّ من قبل تلک الامور الخمسة کذلک،کما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من جمیع ما ذکرنا أنّ الحدیث لا یشمل العمد،و لا یختصّ بناسی الموضوع و لا بالنقیصة</w:t>
      </w:r>
      <w:r>
        <w:rPr>
          <w:rFonts w:eastAsia="IRNazanin" w:cs="IRNazanin"/>
          <w:color w:val="111111"/>
          <w:sz w:val="28"/>
          <w:szCs w:val="28"/>
          <w:rtl w:val="true"/>
          <w:lang w:bidi="fa-IR"/>
        </w:rPr>
        <w:t>.</w:t>
      </w:r>
    </w:p>
    <w:p>
      <w:pPr>
        <w:pStyle w:val="Heading6"/>
        <w:numPr>
          <w:ilvl w:val="5"/>
          <w:numId w:val="1"/>
        </w:numPr>
        <w:rPr/>
      </w:pPr>
      <w:bookmarkStart w:id="588" w:name="__RefHeading___Toc1628484_3830689328"/>
      <w:bookmarkStart w:id="589" w:name="_Toc225"/>
      <w:bookmarkEnd w:id="588"/>
      <w:r>
        <w:rPr>
          <w:rtl w:val="true"/>
        </w:rPr>
        <w:t>النسبة بین حدیثی</w:t>
      </w:r>
      <w:r>
        <w:rPr>
          <w:rtl w:val="true"/>
        </w:rPr>
        <w:t>«</w:t>
      </w:r>
      <w:r>
        <w:rPr>
          <w:rtl w:val="true"/>
        </w:rPr>
        <w:t>لا تعاد</w:t>
      </w:r>
      <w:r>
        <w:rPr>
          <w:rtl w:val="true"/>
        </w:rPr>
        <w:t>»</w:t>
      </w:r>
      <w:r>
        <w:rPr>
          <w:rtl w:val="true"/>
        </w:rPr>
        <w:t>و</w:t>
      </w:r>
      <w:r>
        <w:rPr>
          <w:rtl w:val="true"/>
        </w:rPr>
        <w:t>«</w:t>
      </w:r>
      <w:r>
        <w:rPr>
          <w:rtl w:val="true"/>
        </w:rPr>
        <w:t>من زاد</w:t>
      </w:r>
      <w:r>
        <w:rPr>
          <w:rtl w:val="true"/>
        </w:rPr>
        <w:t>»:</w:t>
      </w:r>
      <w:bookmarkEnd w:id="589"/>
    </w:p>
    <w:p>
      <w:pPr>
        <w:pStyle w:val="BookText"/>
        <w:rPr/>
      </w:pPr>
      <w:r>
        <w:rPr>
          <w:rFonts w:ascii="IRNazanin" w:hAnsi="IRNazanin" w:eastAsia="IRNazanin"/>
          <w:color w:val="111111"/>
          <w:sz w:val="28"/>
          <w:sz w:val="28"/>
          <w:szCs w:val="28"/>
          <w:rtl w:val="true"/>
          <w:lang w:bidi="fa-IR"/>
        </w:rPr>
        <w:t>إذا عرفت ذلک فاعلم أنّ النسبة بین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ذکرنا فی بیان مدلوله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قوله علیه السّلام فی روایة أبی بصیر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الإعادة</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هی العموم من وجه لو قلنا بأنّ المستثنی و المستثنی منه فی الحدیث جملتان مستقلّتان،لا بدّ من ملاحظة کلّ واحدة منهما مع غیرها؛لأنّه یصیر المستثنی منه بعد ورود الاستثناء علیه مختصّا بغیر الامور الخمسة المذکورة فی المستثنی،فمقتضاه حینئذ عدم الإعادة من ناحیة غیر تلک الامور، بلا فرق بین الزیادة و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منحصرا بخصوص الزیادة،إلاّ أنّه یشمل زیادة الرکن و غیره عمدا أو سهوا،فیجتمعان فی زیادة غیر الرکن سهوا أو جهلا مرکّبا،و یفترقان فی نقیصة غیر الرکن و فی زیادة غیر الرکن عمدا أو زیادة الرکن سهوا</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لو قلنا بأنّ المستثنی و المستثنی منه مرجعهما إلی جملة واحدة و قضیّة مردّدة المحمول أو ذات محمولین،فتصیر النسبة بین الحدیث و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من وجه أیضا؛لأنّ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العمد و السهو معا،و یختصّ بالزیادة،و الحدیث یختصّ بصورة السهو و نحوه،و یشمل الزیادة و النقیصة معا،فیجتمعان فی الزیادة السهویّة،و یفترقان فی الزیادة العمدیّة و فی النقیصة السهویّة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لصورة العمد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قلنا بعدم شموله لها،إمّا للانصراف،و إمّا لعدم تعقّل الزیادة التی یعتبر فیها أن یؤتی بالزائد بعنوان کونه من المکتوبة مع العلم و الالتفات بعدم کونه منها،کما لا یخفی،فتصیر النسبة بینهما العموم مطلقا؛لأنّ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بالزیادة السهویّة،و الحدیث یشمل النقیصة السهویّة أیضا،و مقتضی القاعدة حینئذ 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النقیصة و الالتزام بأنّ الزیادة توجب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کان،فبناء علی أحد الوجهین الأوّلین الذین تکون النسبة بینهما العموم من وجه،فهل اللازم إعمال قواعد التعارض،أو أنّ أحدهما أرجح فی شمول مورد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الشیخ المحقّق الأنصاری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حکومة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أخبار الزیادة؛لأنّها کأدلّة سائر ما یخلّ فعله أو ترکه بالصلاة، کالحدث و التکلّم و ترک الفاتحة،و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یفید أنّ الإخلال بما دلّ الدلیل علی عدم جواز الإخلال به إذا وقع سهوا لا یوجب الإعادة و إن کان من حقّه أن یوجبها </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تبعه علی ذلک جمع من المحقّقین المتأخّرین عنه،و لکن قال المحقّق الحائری</w:t>
      </w:r>
    </w:p>
    <w:p>
      <w:pPr>
        <w:pStyle w:val="BookText"/>
        <w:rPr/>
      </w:pPr>
      <w:r>
        <w:rPr>
          <w:rFonts w:ascii="IRNazanin" w:hAnsi="IRNazanin" w:eastAsia="IRNazanin"/>
          <w:color w:val="111111"/>
          <w:sz w:val="28"/>
          <w:sz w:val="28"/>
          <w:szCs w:val="28"/>
          <w:rtl w:val="true"/>
          <w:lang w:bidi="fa-IR"/>
        </w:rPr>
        <w:t>فی کتاب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حکومة الدلیل الدالّ علی نفی الإعادة علی الدلیل الدالّ علی وجوب الإعادة لا یتصوّر لها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الدلیل الدالّ علی مبطلیّة الزیادة دالاّ علی النهی عنها کالتکلّم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الحکومة</w:t>
      </w:r>
      <w:r>
        <w:rPr>
          <w:rFonts w:eastAsia="IRNazanin" w:cs="IRNazanin"/>
          <w:color w:val="111111"/>
          <w:sz w:val="28"/>
          <w:szCs w:val="28"/>
          <w:rtl w:val="true"/>
          <w:lang w:bidi="fa-IR"/>
        </w:rPr>
        <w:t xml:space="preserve">» </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فی غایة المتانة و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قوام الحکومة إنّما هو بأن یکون الدلیل بلسانه متعرّضا لحال الدلیل الآخر بحیث تصرّف فی الدلیل المحکوم بنحو من التصرّف،إمّا فی موضوعه،و إمّا فی محموله،و إمّا فی سلسلة علله،و إمّا فی معلولاته،و أمّا لو کان الدلیلان بحیث أثبت أحدهما ما ینفیه الآخر،و وضع أحدهما ما رفعه الآخر، فلا یکون بینهما حکومة أصلا،و فی المقام یکون الأمر کذلک،فإنّ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لوجوب الإعادة،و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نعم،النسبة بین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أدلّة سائر الأجزاء و الشرائط هو الحکومة؛لأنّها تدلّ علی الجزئیّة و الشرطیّة اللتین لازمهما وجوب الإعادة مع الإخلال بهما،و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هذا التلازم من دون أن ینفی أصل الجزئیّة و الشرطیّة،فقیاس أخبار الزیادة بأدلّة سائر ما یخلّ فعله أو ترکه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فی کلام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مع الفارق</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نعم،یمکن أن یقال بأنّ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ظهورا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لاشتماله علی الاستثناء الذی یوجب قوّة الظهور بالنسبة إلی المستثنی منه، و إمّا لاشتماله علی التعلیل المذکور فی ذیله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سنّة،و التشهّد سنّة،و لا تنقض السنّة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التعلیل یکون آبیا عن التقیید،و یمنع عن تقیید الحکم المعلّل به،بل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السنّة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حکومة علی دلیل الزیادة،من جهة أنّه یتصرّف فی علّة وجوب الإعادة و یحکم بعدم انتقاض الفریضة بسبب السنّة،و دلیل الزیادة متعرّض للحکم، و هو وجوب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أنّ مقتضی القواعد تقدیم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الاجتماع، و لکن یبقی فی البین إشکال،و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یلزم من تقدیم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مورد دلیل الزیادة بالزیادة العمدیّة،و من المعلوم ندرتها،بل قد عرفت أنّه یمکن أن یقال بعدم تعقّلها،و حینئذ فیصیر الدلیل لغوا،فاللازم إدخال مورد الاجتماع تحته،و الحکم بأنّ الزیادة مطلقا توجب الإعادة، خصوصا مع أنّ شمول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لصورة الزیادة لا یخلو عن خفاء،و لذا أنکره بعض من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باختصاص دلیل الزیادة بزیادة الرکعة بالتقریب الذی أفاده المحقّق المعاصر،و قد مرّ سابقا،و حینئذ فلا معارضة بینه و بین الحدیث،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أیضا منع ندرة الزیادة العمدیّة کما نراه بالوجدان من المتشرّعین الغیر المبالین بالأحکام الشرعیّة المتسامحین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یتعلّق بملاحظة الحدیث مع روایة أبی بصیر</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للمحقّق النائینی رحمه اللّه هنا کلام جیّد ظاهرا لا بدّ من ملاحظته بعنوان تکملة البحث فی المقام،و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الزیادة فی الصلاة قد تکون من غیر سنخ أقوال الصلاة و أعمالها،و قد تکون من سنخ أقوالها،و قد تکون من سنخ أفعالها،فإن کانت من قبیل الأوّل کحرکة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الصلاة یکون شرط انطباق عنوان الزیادة فی الصلاة علیه أن یکون المصلّی قاصدا</w:t>
      </w:r>
    </w:p>
    <w:p>
      <w:pPr>
        <w:pStyle w:val="BookText"/>
        <w:rPr/>
      </w:pPr>
      <w:r>
        <w:rPr>
          <w:rFonts w:ascii="IRNazanin" w:hAnsi="IRNazanin" w:eastAsia="IRNazanin"/>
          <w:color w:val="111111"/>
          <w:sz w:val="28"/>
          <w:sz w:val="28"/>
          <w:szCs w:val="28"/>
          <w:rtl w:val="true"/>
          <w:lang w:bidi="fa-IR"/>
        </w:rPr>
        <w:t>لجزئیّته،و إلاّ لا یصدق علیه عنوان الزیادة و لا یکون مبطلا للصلاة،و هکذا فیما کانت من سنخ الأقوال من القرآن أو الدعاء أو الذکر،فلا بدّ من قصد جزئیّتها،و إلاّ فلا مانع من تکرارها؛لأنّه من الامور المطلوبة و المستحبّة شرعا،و أمّا إن کانت من سنخ الأعمال فلا یحتاج إلی قصد الجزئیّة کالرکوع و السجود،فنفس الإتیان بها یوجب تحقّق عنوان الزیادة بشرط عدم قصد عنوان آخر کسجدة الشکر أو العزیمة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تعلیلا فی بعض الروایات الناهیة عن قراءة سور العزائم فی الصلاة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السجود زیادة فی المکتوبة</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،و هذا مخالف لما ذکرنا من أنّ قصد عنوان آخر مانع عن تحقّق عنوان الزیادة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الزیادة المتحقّقة فی الصلاة من سنخ الأعمال قد تکون مجموعة ذا عنوان مستقلّ و اسم خاصّ،یتحقّق لها حافظ وحدة،و قد لا تکون کذلک،و إن کانت من قبیل الأوّل کإضافة صلاة مستقلّة فی حال الاشتغال بصلاة اخری فلا تکون مبطلة،و إن کانت من قبیل الثانی کسجدة العزیمة فهی مبطلة،ثمّ استشهد بما ورد فی المصلّی بالصلاة الیومیّة إذا التفت إلی ضیق وقت صلاة الآیات یجوز له الإتیان بصلاة الآیات،ثمّ إتمام ما بقی من الصلاة الیومیّة بعد الفراغ عن صلاة الآیات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التعدّی من مورد الروایة إلی عکس المسألة بأنّ المصلّی بصلاة الآیات إذا التفت إلی ضیق وقت الصلاة الیومیّة یجوز له أیضا هذا الأمر و تصحّ الصلاة،و لا وجه لبطلانها،فإنّ منشأ البطلان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عنوان</w:t>
      </w:r>
    </w:p>
    <w:p>
      <w:pPr>
        <w:pStyle w:val="BookText"/>
        <w:rPr/>
      </w:pPr>
      <w:r>
        <w:rPr>
          <w:rFonts w:ascii="IRNazanin" w:hAnsi="IRNazanin" w:eastAsia="IRNazanin"/>
          <w:color w:val="111111"/>
          <w:sz w:val="28"/>
          <w:sz w:val="28"/>
          <w:szCs w:val="28"/>
          <w:rtl w:val="true"/>
          <w:lang w:bidi="fa-IR"/>
        </w:rPr>
        <w:t>الزیادة فی الصلاة،و استفدنا من الروایة أنّه لا یکون قادحا و لا مانعا، و إمّا فوت الموالاة بین أجزاء الصلاة،و هو أیضا لا یکون مانعا بعد إحراز أهمیّة إیقاع الصلاة الیومیّة فی الوقت،فلا مانع فی البین لا من جهة الزیادة و لا من جهة فوت الموالاة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استشهد أیضا بما ذکره القائلون بفوریّة وجوب سجدتی السهو بإتیانها فی أثناء صلاة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نسیها بعد الفراغ من صلاة الظهر؛لکونها ذا عنوان مستقلّ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ملخّص ما ذکره المحقّق النائینی فی المقام بعنوان الضابطة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من توقّف صدق عنوان الزیادة علی أن لا یکون الزائد بنفسه من العناوین المستقلّة مجرّد ادّعاء بلا بیّنة و برهان؛لأنّه لا فرق فی نظر العرف فی صدق هذا العنوان بین الإتیان فی أثناء صلاة بسجدة ثالثة أو بصلاة اخری مستقلّة مشتملة علی أربع سجدات لا محالة لو لم نقل بأوضحیّة الصدق فی الثانی،کما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عرفت أنّه یعتبر فی صدق الزیادة أن یکون الإتیان بالزائد بقصد الجزئیّة،و أنّ التعلیل الوارد فی بعض الأخبار الناهیة عن قراءة العزیمة فی الصلاة الدالّ علی أن السجود زیادة مع أنّه لم یقصد به الجزئیّة،لا بدّ من تأویله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اعتبار کون الزائد من العناوین المستقلّة و لکن نقول بأنّ سجدة العزیمة أیضا لها عنوان مستقلّ غیر مرتبط بالصلاة التی هی فیها،و لا فرق بینها و بین الإتیان بصلاة اخری مستقلّة أصلا</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نعم،لا ننکر أنّها وجبت بسبب قراءة آیة السجدة التی هی جزء من</w:t>
      </w:r>
    </w:p>
    <w:p>
      <w:pPr>
        <w:pStyle w:val="BookText"/>
        <w:rPr/>
      </w:pPr>
      <w:r>
        <w:rPr>
          <w:rFonts w:ascii="IRNazanin" w:hAnsi="IRNazanin" w:eastAsia="IRNazanin"/>
          <w:color w:val="111111"/>
          <w:sz w:val="28"/>
          <w:sz w:val="28"/>
          <w:szCs w:val="28"/>
          <w:rtl w:val="true"/>
          <w:lang w:bidi="fa-IR"/>
        </w:rPr>
        <w:t>السورة التی هی جزء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قراءة آیة السجدة سبب لوجوبها و المسبّب مغایر للسبب، فالسبب جزء للصلاة و المسبّب له عنوان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سلّمنا الفرق بین سجدة العزیمة و بین صلاة اخری مستقلّة فلا نسلّم الفرق بینها و بین سجدتی السهو،حیث یجوز الإتیان بهما فی أثناء صلاة اخری دونها،مستندا إلی عدم کونهما من الزیادة بخلاف 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أفاده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آخره،اشتباه محض؛ لأنّ بعض الأخبار إنّما ورد فی عکس المسألة الذی احتمل إمکان التعدّی عن مورد النصّ إلیه،و هو ما إذا تضیّق وقت صلاة الیومیّة فی أثناء صلاة الآیات، فإنّه قد ورد أنّه یجوز رفع الید عن صلاة الآیات و الإتیان بالیومیّة فی أثنائها، ثمّ البناء علی ما مضی من صلاة الآیات،و لکن لا یخفی أنّه لا یجوز التعدّی عن مورد النصّ بعد احتمال أن یکون لصلاة الآیات خصوصیّة موجبة لجواز الإتیان بالفریضة الیومیّة فی أثنائها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کان،فهذه الاشتباهات التی تترتّب علیها امور عظیمة إنّما منشؤها الاعتماد علی الحافظة الموجب لعدم مراجعة کتب الأخبار و أمثالها</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تری أن حدیثا واحدا نقل فی الکتب الفقهیّة بوجوه مختلفة و عبارات متشتّتة،و لیس منشؤها إلاّ مجرد الاعتماد علی الحفظ،مع أنّه منشأ لفهم حکم اللّه،فتختلف الفتاوی بسببه،و یقع جمع کثیر فی الخطأ و الاشتباه، فاللازم علی المجتهد الطالب للوصول إلی الحقّ أن لا یعتمد فی استنباط الحکم الشرعی علی من تقدّم علیه و لا علی حفظه،بل یراجع مظانّه کرّة بعد کرّة حتّی لا یقع فی الخطأ و النسیان الذی لا یخلو منه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أیضا التدقیق فی</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حتّی لا یقع فی الاشتباه،کما حصل لبعض أفاضل وعّاظ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کان یذکر فی المنابر بالنسبة إلی شهادة الصدیقة الطاهرة علیها السّلام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أخذها السلّ،و بعد مطالبته بالدلیل و مستند کلامه ذکر الدلیل،و لکن بعد الرجوع إلیه التفتنا إلی اشتباهه و عدم دقّته فی العبارة،و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أخذها السبل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تورّم العین ظاهرا؛لکثرة البکاء</w:t>
      </w:r>
      <w:r>
        <w:rPr>
          <w:rFonts w:eastAsia="IRNazanin" w:cs="IRNazanin"/>
          <w:color w:val="111111"/>
          <w:sz w:val="28"/>
          <w:szCs w:val="28"/>
          <w:rtl w:val="true"/>
          <w:lang w:bidi="fa-IR"/>
        </w:rPr>
        <w:t>.</w:t>
      </w:r>
      <w:bookmarkStart w:id="590" w:name="pg16966_184786"/>
    </w:p>
    <w:p>
      <w:pPr>
        <w:pStyle w:val="Heading6"/>
        <w:numPr>
          <w:ilvl w:val="5"/>
          <w:numId w:val="1"/>
        </w:numPr>
        <w:rPr/>
      </w:pPr>
      <w:bookmarkStart w:id="591" w:name="__RefHeading___Toc1628486_3830689328"/>
      <w:bookmarkStart w:id="592" w:name="_Toc226"/>
      <w:bookmarkEnd w:id="590"/>
      <w:bookmarkEnd w:id="591"/>
      <w:r>
        <w:rPr>
          <w:rtl w:val="true"/>
        </w:rPr>
        <w:t>الأمر الثانی</w:t>
      </w:r>
      <w:r>
        <w:rPr>
          <w:rtl w:val="true"/>
        </w:rPr>
        <w:t>:</w:t>
      </w:r>
      <w:r>
        <w:rPr>
          <w:rtl w:val="true"/>
        </w:rPr>
        <w:t>فی تعذّر الجزء و الشرط</w:t>
      </w:r>
      <w:bookmarkEnd w:id="592"/>
    </w:p>
    <w:p>
      <w:pPr>
        <w:pStyle w:val="BookText"/>
        <w:rPr/>
      </w:pPr>
      <w:r>
        <w:rPr>
          <w:rFonts w:ascii="IRNazanin" w:hAnsi="IRNazanin" w:eastAsia="IRNazanin"/>
          <w:color w:val="111111"/>
          <w:sz w:val="28"/>
          <w:sz w:val="28"/>
          <w:szCs w:val="28"/>
          <w:rtl w:val="true"/>
          <w:lang w:bidi="fa-IR"/>
        </w:rPr>
        <w:t>لو علم بجزئیّة شیء أو شرطیّته أو مانعیّته أو قاطعیّته فی الجملة،و شکّ فی أنّ اعتباره فی المأمور به وجودا أو عدما هل یختصّ بصورة التمکّن من فعله أو ترکه،أو أنّه یعتبر فیه مطلقا؟و یترتّب علی ذلک وجوب الإتیان بالباقی علی الأوّل،و سقوط الأمر بالمرکّب علی الثانی فی صورة الاضطرار،فهل فالقاعدة تقتضی أیّا منهما؟</w:t>
      </w:r>
    </w:p>
    <w:p>
      <w:pPr>
        <w:pStyle w:val="Heading6"/>
        <w:numPr>
          <w:ilvl w:val="5"/>
          <w:numId w:val="1"/>
        </w:numPr>
        <w:rPr/>
      </w:pPr>
      <w:bookmarkStart w:id="593" w:name="__RefHeading___Toc1628488_3830689328"/>
      <w:bookmarkStart w:id="594" w:name="_Toc227"/>
      <w:bookmarkEnd w:id="593"/>
      <w:r>
        <w:rPr>
          <w:rtl w:val="true"/>
        </w:rPr>
        <w:t>تحریر محلّ النزاع</w:t>
      </w:r>
      <w:bookmarkEnd w:id="594"/>
    </w:p>
    <w:p>
      <w:pPr>
        <w:pStyle w:val="BookText"/>
        <w:rPr/>
      </w:pPr>
      <w:r>
        <w:rPr>
          <w:rFonts w:ascii="IRNazanin" w:hAnsi="IRNazanin" w:eastAsia="IRNazanin"/>
          <w:color w:val="111111"/>
          <w:sz w:val="28"/>
          <w:sz w:val="28"/>
          <w:szCs w:val="28"/>
          <w:rtl w:val="true"/>
          <w:lang w:bidi="fa-IR"/>
        </w:rPr>
        <w:t>و لیعلم أنّ محلّ الکلام ما إذا لم یکن لدلیل اعتبار ذلک الشیء جزء أو شرطا إطلاق،و إلاّ فلا إشکال فی أنّ مقتضاه سقوط الأمر بالمرکّب مع الاضطرار إلی ترک ذلک الشیء،و کذا ما إذا لم یکن لدلیل المرکّب إطلاق،و إلاّ فلا إشکال فی أنّه یقتضی الإتیان به و لو مع الاضطرار إلی ترک بعض أجزائه أو شرائطه بناء علی ما هو التحقیق من کون الماهیّات المأمور بها موضوعة للأعمّ من الصحیح،کما تقدّم فی مبحث الصحیح و الأعمّ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لکلا الدلیلین إطلاق،فتارة یکون لأحدهما تحکیم علی الآخر، و اخری یکونان متعارضین،فعلی الأوّل إن کان التقدّم لإطلاق دلیل المرکّب فحکمه حکم ما إذا کان له إطلاق،دون دلیل الجزء و الشرط،و إن کان التقدّم</w:t>
      </w:r>
    </w:p>
    <w:p>
      <w:pPr>
        <w:pStyle w:val="BookText"/>
        <w:rPr/>
      </w:pPr>
      <w:r>
        <w:rPr>
          <w:rFonts w:ascii="IRNazanin" w:hAnsi="IRNazanin" w:eastAsia="IRNazanin"/>
          <w:color w:val="111111"/>
          <w:sz w:val="28"/>
          <w:sz w:val="28"/>
          <w:szCs w:val="28"/>
          <w:rtl w:val="true"/>
          <w:lang w:bidi="fa-IR"/>
        </w:rPr>
        <w:t>لإطلاق دلیل الجزء و الشرط فحکمه حکم ما إذا کان له إطلاق دون دلیل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لا یکون التقدّم من أحد الجانبین کلّیّا؛لما عرفت و ستعرف من أنّ الحکومة بلسان الدلیل،و لسان دلیل المرکّب قد یکون متعرّضا لحال دلیل الجزء أو الشرط،کما إذا کان دلیل المرکّب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الصلاة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دلیل اعتبار الجزء أو الشرط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دلیل اعتبار الجزء متعرّضا لحال دلیل المرکّب و حاکما علیه، کما إذا کان دلیل الجزء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Style w:val="FootnoteAnchor"/>
          <w:rtl w:val="true"/>
        </w:rPr>
        <w:footnoteReference w:id="364"/>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365"/>
      </w:r>
      <w:r>
        <w:rPr>
          <w:rFonts w:ascii="IRNazanin" w:hAnsi="IRNazanin" w:eastAsia="IRNazanin"/>
          <w:color w:val="111111"/>
          <w:sz w:val="28"/>
          <w:sz w:val="28"/>
          <w:szCs w:val="28"/>
          <w:rtl w:val="true"/>
          <w:lang w:bidi="fa-IR"/>
        </w:rPr>
        <w:t>،و دلیل المرکّب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فإنّه حینئذ لا إشکال فی تقدّم دلیل الجزء فی هذه الصورة؛لأنّه إنّما یدلّ بظاهره علی عدم تحقّق عنوان الصلاة مع کونها فاقدة لفاتحة الکتاب،و دلیل المرکّب إنّما یدلّ علی وجوب إقامة الصلاة،کما أنّه فی الصورة الاولی یکون الترجیح مع دلیل المرکّب؛لأنّ مقتضاه أنّه لا یجوز ترکه بحال،و مقتضی دلیل الجزء مجرّد الأمر بالرکوع و السجود فی الصلاة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بالجملة،لا بدّ من ملاحظة الدلیلین،فقد یکون التقدّم لإطلاق دلیل المرکّب،و قد یکون لإطلاق دلیل الجزء</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أفاده المحقّق النائینی رحمه اللّه علی ما فی التقریرات من أنّ إطلاق دلیل القید حاکم علی إطلاق دلیل المقیّد کحکومة إطلاق القرینة علی ذیها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ترجیح القرینة علی ذیها لیس لحکومتها علیه،و إلاّ فیمکن ادّعاء العکس،و أنّ ذا القرینة حاکم علیها،بل ترجیحها علیه إنّما هو من باب ترجیح الأظهر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 من منع حکومة إطلاق دلیل القید علی إطلاق دلیل المقیّد مطلقا،بل قد عرفت أنّه قد یکون الأمر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وضوح الفرق بین المقام و بین باب القرینة و ذی القرینة،فإنّ هنا یکون فی البین دلیلان مستقلاّن،بخلاف باب القرینة و ذی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نسب إلی الوحید البهبهانی رحمه اللّه التفصیل فیما لو کان لدلیل القید إطلاق بین ما إذا کانت القیود مستفادة من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القیود المستفادة من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تلبس الحریر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أمثال ذلک من الأوامر و النواهی الغیریّة،فیحکم بسقوط الأمر بالمقیّد عند تعذّر القید فی الأوّل دون الثانی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مرجع هذا الکلام کما اعتقده استاذنا السیّد الإمام رحمه اللّه إلی ما ذکرنا من أنّ لسان دلیل الجزء أو الشرط قد یکون بنحو الحکومة علی دلیل المرکّب کما فی الصورة الاولی،و قد یکون الأمر بالعکس کما فی الصورة الثانیة،و لکنّ التعبیر بالحکومة لم یکن فی عصره متداولا</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المحقّق النائینی رحمه اللّه قال فی مقام توجیه الکلام المذکور بما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الغیری المتعلّق بالجزء أو الشرط مقصورة علی صورة التمکّن؛لاشتراط کلّ خطاب بالقدرة علی متعلّقه،فلا بدّ من سقوط الأمر بالقید عند تعذّره، و یبقی الأمر بالباقی،و هذا بخلاف ما لو کان القید مستفادا من مثل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 یتعلّق أمر بالفاتحة حتّی یشترط فیه القدرة علیها،بل إنّما افید ذلک بلسان الوضع لا التکلیف،و لازم ذلک سقوط الأمر بالصلاة عند تعذّر الفاتحة؛لعدم التمکّن من إیجاد الصلاة الصحیحة عند عدم تمکّنه من 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بأنّ القدرة إنّما تعتبر فی متعلّقات التکالیف النفسیّة؛لکونها طلبا مولویّا و بعثا فعلیّا نحو المتعلّق،و العقل یستقلّ بقبح تکلیف العاجز، و هذا بخلاف الخطابات الغیریّة،فإنّه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مفادها لیس إلاّ الإرشاد و بیان دخل متعلّقاتها فی متعلّقات الخطابات النفسیّة،و فی الحقیقة الخطابات الغیریّة فی باب التکالیف و فی باب الوضع تکون بمنزلة الأخبار من دون أن یکون فیها بعث و تحریک حتّی تقتضی القدرة علی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لو سلّم الفرق بین الخطابات الغیریّة فی باب متعلّقات التکالیف و فی باب الوضعیّات،و أنّها فی التکالیف تتضمّن البعث و التحریک،فلا إشکال فی أنّه لیس فی آحاد الخطابات الغیریّة ملاک البعث المولوی،و إلاّ لخرجت عن کونها غیریّة،بل ملاک البعث المولوی قائم بالمجموع،فالقدرة إنّما تعتبر أیضا فی المجموع لا فی الآحاد،و تعذّر البعض یوجب سلب القدرة عن المجموع، و لازم ذلک سقوط الأمر منه لا من خصوص ذلک البعض </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أفاده من أنّ الخطابات الغیریّة فی باب التکالیف و فی باب الوضع تکون بمنزلة الأخبار من دون أن یکون فیها بعث و تحریک فممنوع جدّا؛ضرورة أنّ الأوامر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نفسیّة کانت أو غیریة،مولویّة کانت أو إرشادیّة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تکون للبعث و التحریک کما مرّت الإشارة إلی ذلک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الاختلاف بینهما إنّما هو باختلاف الأغراض و الدواعی،و أمّا من جهة البعث و التحریک فلا فرق بینهما أصلا،و حینئذ فیشترط فیه عقلا القدرة علی متعلّقه،و حیث إنّه لا قدرة فی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فاللازم سقوطه و بقاء الأمر بالباقی،بخلاف ما لو کان بمثل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یکون فیه بعث و لا تحریک أصلا،فإنّ ظاهره اشتراط الصلاة بالفاتحة و عدم تحقّقها بدونها،فمع عدم القدرة علیها یسقط الأمر المتعلّق بها، و حینئذ فیتمّ ما أفاده الوحید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ما ذکره من اعتبار القدرة فی المجموع لقیام ملاک البعث المولوی به،لأنّ البعث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مولویّا کان أو غیریّا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بالقدرة،و کون المتعلّق فی البعث الغیری دخیلا فی المطلوب الذاتی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أو شرطا لا نفس المطلوب الذاتی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نفی اعتبار القدرة علیه؛لأنّ اعتبارها إنّما هو لأجل نفس البعث و التحریک،کما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 بطلان هذا الجواب،و کذا فساد أصل التوجیه،و الظاهر أنّ مرجع کلام الوحید رحمه اللّه إلی ما ذکرناه،فتدبّر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فمحلّ النزاع أنّ بعد إثبات جزئیّة شیء أو شرطیّته أو مانعیّته أو قاطعیّته بنحو الإجمال نشکّ فی أنّها مطلقة أو مختصّة بصورة التمکّن،و المفروض أنّه لا إطلاق لکلا الدلیلین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دلیل الجزء و دلیل أصل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یتحقّق الإطلاق لکلیهما بدون أن یکون أحدهما حاکما علی الآخر،إذا عرفت ذلک فاعلم أنّ الکلام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تقتضیه القواعد الأوّلیّة</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تقتضیه القواعد الثانویّة</w:t>
      </w:r>
      <w:r>
        <w:rPr>
          <w:rFonts w:eastAsia="IRNazanin" w:cs="IRNazanin"/>
          <w:color w:val="111111"/>
          <w:sz w:val="28"/>
          <w:szCs w:val="28"/>
          <w:rtl w:val="true"/>
          <w:lang w:bidi="fa-IR"/>
        </w:rPr>
        <w:t>.</w:t>
      </w:r>
      <w:bookmarkStart w:id="595" w:name="pg16966_184791"/>
    </w:p>
    <w:p>
      <w:pPr>
        <w:pStyle w:val="Heading6"/>
        <w:numPr>
          <w:ilvl w:val="5"/>
          <w:numId w:val="1"/>
        </w:numPr>
        <w:rPr/>
      </w:pPr>
      <w:bookmarkStart w:id="596" w:name="__RefHeading___Toc1628490_3830689328"/>
      <w:bookmarkStart w:id="597" w:name="_Toc228"/>
      <w:bookmarkEnd w:id="595"/>
      <w:bookmarkEnd w:id="596"/>
      <w:r>
        <w:rPr>
          <w:rtl w:val="true"/>
        </w:rPr>
        <w:t>مقتضی القواعد الأوّلیّة فی المقام فی جریان البراءة العقلیّة</w:t>
      </w:r>
      <w:bookmarkEnd w:id="597"/>
    </w:p>
    <w:p>
      <w:pPr>
        <w:pStyle w:val="BookText"/>
        <w:rPr/>
      </w:pPr>
      <w:r>
        <w:rPr>
          <w:rFonts w:ascii="IRNazanin" w:hAnsi="IRNazanin" w:eastAsia="IRNazanin"/>
          <w:color w:val="111111"/>
          <w:sz w:val="28"/>
          <w:sz w:val="28"/>
          <w:szCs w:val="28"/>
          <w:rtl w:val="true"/>
          <w:lang w:bidi="fa-IR"/>
        </w:rPr>
        <w:t>أمّا الکلام فی المقام الأوّل فمحصّله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جریان البراءة العقلیّة؛لأنّ مرجع الشکّ فی اعتبار الشیء فی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شطرا أو شرطا مطلقا أو اختصاصه بصورة التمکّن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الشکّ فی ثبوته مع العجز عنه،و هو مورد لجریان البراءة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فرق فیه بین ما لو کان العجز من أوّل البلوغ الذی هو أوّل زمان ثبوت التکلیف،کالأخرس الذی لا یقدر علی القراءة،و بین ما لو کان طارئا فی واقعة واحدة،کمن عرض له العجز فی أثناء الوقت بعد أن کان متمکّنا فی أوّل الوقت،و بین ما لو کان طارئا فی واقعتین،کمن کان قادرا فی الأمس و صار عاجزا فی الیوم من أوّل الوقت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مرجع الشکّ فی الجمیع إلی الشکّ فی أصل ثبوت التکلیف،و القاعدة فیه تقتضی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الاولی فرجوع الشکّ فیها إلی الشکّ فی أصل التکلیف واضح، و کذا الصورة الثالثة؛لأنّ ثبوت التکلیف فی الواقعة الاولی لا دلالة علی ثبوته فی الواقعة الثانیة أیضا،فالتکلیف فیها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 فلأنّ المکلّف و إن کان عالما فی أوّل الوقت بتوجّه التکلیف إلیه،إلاّ أنّه حیث کان قادرا علی المأمور به بجمیع أجزائه و شرائطه یکون المکلّف به فی حقّه هو المأمور به مع جمیع الأجزاء و الشرائط،فتعلّق التکلیف بالمرکّب التامّ کان معلوما مع القدرة علیه</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مع العجز عن بعض الأجزاء أو الشرائط فلم یکن أصل ثبوت التکلیف بمعلوم،فما علم ثبوته قد سقط بسبب العجز،و ما یحتمل ثبوته فعلا</w:t>
      </w:r>
      <w:bookmarkStart w:id="598" w:name="pg16966_184792"/>
    </w:p>
    <w:p>
      <w:pPr>
        <w:pStyle w:val="BookText"/>
        <w:rPr/>
      </w:pPr>
      <w:bookmarkEnd w:id="598"/>
      <w:r>
        <w:rPr>
          <w:rFonts w:ascii="IRNazanin" w:hAnsi="IRNazanin" w:eastAsia="IRNazanin"/>
          <w:color w:val="111111"/>
          <w:sz w:val="28"/>
          <w:sz w:val="28"/>
          <w:szCs w:val="28"/>
          <w:rtl w:val="true"/>
          <w:lang w:bidi="fa-IR"/>
        </w:rPr>
        <w:t>کان من أوّل الأمر مشکوکا،فلا مانع من جریان البراءة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یتوهّم أنّ المقام نظیر الشکّ فی القدرة،و القاعدة فیه تقتضی الاحتیاط بحکم العقل،و لا یخفی أن التنظیر غیر صحیح؛لأنّ فی مسألة الشکّ فی القدرة یکون أصل ثبوت التکلیف معلوما بلا ریب،غایة الأمر أنّه یشکّ فی سقوطه لأجل احتمال العجز عن إتیان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المقام فیکون أصل ثبوت التکلیف مجهولا؛لما عرفت من أن التکلیف بالمرکّب التامّ قد علم سقوطه بسبب العجز،و بالمرکّب الناقص یکون مشکوکا من أوّل الأمر،فالتنظیر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قیاس المقام بالعلم الإجمالی الذی طرأ الاضطرار علی بعض أطرافه، حیث یحکم العقل بحرمة المخالفة القطعیّة مع العجز عن الموافقة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یظهر من الدرر </w:t>
      </w:r>
      <w:r>
        <w:rPr>
          <w:rStyle w:val="FootnoteAnchor"/>
          <w:rtl w:val="true"/>
        </w:rPr>
        <w:footnoteReference w:id="369"/>
      </w:r>
      <w:r>
        <w:rPr>
          <w:rFonts w:ascii="IRNazanin" w:hAnsi="IRNazanin" w:eastAsia="IRNazanin"/>
          <w:color w:val="111111"/>
          <w:sz w:val="28"/>
          <w:sz w:val="28"/>
          <w:szCs w:val="28"/>
          <w:rtl w:val="true"/>
          <w:lang w:bidi="fa-IR"/>
        </w:rPr>
        <w:t>،حیث اختار وجوب الإتیان بالمقدور عقلا فیما لو کان العجز طارئا علیه فی واقعة واحدة؛لأنّه یعلم بتوجّه التکلیف إلیه،فإن لم یأت بالمقدور لزم المخالفة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یتمّ أیضا؛لعدم ثبوت العلم الإجمالی فی المقام،بل الثابت هو العلم التفصیلی بالتکلیف المتعلّق بالمرکّب التامّ الساقط بسبب العجز عنه،و الشکّ البدوی فی ثبوت التکلیف بالباقی المقدور،فالحقّ جریان البراءة العقلیّة فی جمیع الصور الثلاثة</w:t>
      </w:r>
      <w:r>
        <w:rPr>
          <w:rFonts w:eastAsia="IRNazanin" w:cs="IRNazanin"/>
          <w:color w:val="111111"/>
          <w:sz w:val="28"/>
          <w:szCs w:val="28"/>
          <w:rtl w:val="true"/>
          <w:lang w:bidi="fa-IR"/>
        </w:rPr>
        <w:t>.</w:t>
      </w:r>
    </w:p>
    <w:p>
      <w:pPr>
        <w:pStyle w:val="Heading6"/>
        <w:numPr>
          <w:ilvl w:val="5"/>
          <w:numId w:val="1"/>
        </w:numPr>
        <w:rPr/>
      </w:pPr>
      <w:bookmarkStart w:id="599" w:name="__RefHeading___Toc1628492_3830689328"/>
      <w:bookmarkStart w:id="600" w:name="_Toc229"/>
      <w:bookmarkEnd w:id="599"/>
      <w:r>
        <w:rPr>
          <w:rtl w:val="true"/>
        </w:rPr>
        <w:t>فی جریان البراءة الشرعیّة</w:t>
      </w:r>
      <w:bookmarkEnd w:id="600"/>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البراءة الشرعیّة التی یدلّ علیها حدیث الرفع فقال المحقّق الخراسانی رحمه اللّه بعدم جریانها؛لأنّ الحدیث فی مقام الامتنان،و لا منّة فی إیجاب</w:t>
      </w:r>
      <w:bookmarkStart w:id="601" w:name="pg16966_184793"/>
    </w:p>
    <w:p>
      <w:pPr>
        <w:pStyle w:val="BookText"/>
        <w:rPr/>
      </w:pPr>
      <w:bookmarkEnd w:id="601"/>
      <w:r>
        <w:rPr>
          <w:rFonts w:ascii="IRNazanin" w:hAnsi="IRNazanin" w:eastAsia="IRNazanin"/>
          <w:color w:val="111111"/>
          <w:sz w:val="28"/>
          <w:sz w:val="28"/>
          <w:szCs w:val="28"/>
          <w:rtl w:val="true"/>
          <w:lang w:bidi="fa-IR"/>
        </w:rPr>
        <w:t xml:space="preserve">الباقی المقدور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اشکل علیه بأنّه تتحقّق فی المقام جهتان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الجزئیّة فی حال العجز و عدم التمکّن،الثانیة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الإتیان بالباقی المقدور،فلا مانع من رفع الجزئیّة بفقرة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یطیقون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الحدیث،و رفع لزوم الإتیان ببقیة الأجزاء بفقرة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منه،فإنّا لا نعلم أنّ الإتیان بالباقی فی حال عدم التمکّن من هذا الجزء لازم أم لا؟فتجری البراءة الشرعیّة أیضا بالتقریب المذکور فی البراءة العقلیّة،بدون أن یتحقّق فی المسألة عنوان الوضع أو خلاف الامتنان</w:t>
      </w:r>
      <w:r>
        <w:rPr>
          <w:rFonts w:eastAsia="IRNazanin" w:cs="IRNazanin"/>
          <w:color w:val="111111"/>
          <w:sz w:val="28"/>
          <w:szCs w:val="28"/>
          <w:rtl w:val="true"/>
          <w:lang w:bidi="fa-IR"/>
        </w:rPr>
        <w:t>.</w:t>
      </w:r>
    </w:p>
    <w:p>
      <w:pPr>
        <w:pStyle w:val="Heading6"/>
        <w:numPr>
          <w:ilvl w:val="5"/>
          <w:numId w:val="1"/>
        </w:numPr>
        <w:rPr/>
      </w:pPr>
      <w:bookmarkStart w:id="602" w:name="__RefHeading___Toc1628494_3830689328"/>
      <w:bookmarkStart w:id="603" w:name="_Toc230"/>
      <w:bookmarkEnd w:id="602"/>
      <w:r>
        <w:rPr>
          <w:rtl w:val="true"/>
        </w:rPr>
        <w:t>مقتضی القواعد الثانویّة فی المقام</w:t>
      </w:r>
      <w:bookmarkEnd w:id="603"/>
    </w:p>
    <w:p>
      <w:pPr>
        <w:pStyle w:val="Heading6"/>
        <w:numPr>
          <w:ilvl w:val="5"/>
          <w:numId w:val="1"/>
        </w:numPr>
        <w:rPr/>
      </w:pPr>
      <w:bookmarkStart w:id="604" w:name="__RefHeading___Toc1628496_3830689328"/>
      <w:bookmarkStart w:id="605" w:name="_Toc231"/>
      <w:bookmarkEnd w:id="604"/>
      <w:r>
        <w:rPr>
          <w:rtl w:val="true"/>
        </w:rPr>
        <w:t>التمسّک بالاستصحاب لإثبات وجوب باقی الأجزاء</w:t>
      </w:r>
      <w:r>
        <w:rPr>
          <w:rtl w:val="true"/>
        </w:rPr>
        <w:t>:</w:t>
      </w:r>
      <w:bookmarkEnd w:id="605"/>
    </w:p>
    <w:p>
      <w:pPr>
        <w:pStyle w:val="BookText"/>
        <w:rPr/>
      </w:pPr>
      <w:r>
        <w:rPr>
          <w:rFonts w:ascii="IRNazanin" w:hAnsi="IRNazanin" w:eastAsia="IRNazanin"/>
          <w:color w:val="111111"/>
          <w:sz w:val="28"/>
          <w:sz w:val="28"/>
          <w:szCs w:val="28"/>
          <w:rtl w:val="true"/>
          <w:lang w:bidi="fa-IR"/>
        </w:rPr>
        <w:t>و أمّا الکلام فی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یتمسّک لوجوب الباقی المقدور بالاستصحاب،و تقریره من وجوه</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الوجوب الجامع بین الوجوب النفسی و الغیری،بأن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البقیة کانت واجبة بالوجوب الغیری فی حال وجوب الکلّ بالوجوب النفسی و عدم عروض العجز،و قد علم بارتفاع ذلک الوجوب عند تعذّر بعض الأجزاء أو الشرائط؛للعلم بارتفاع وجوب الکلّ،و لکن شکّ فی حدوث الوجوب النفسی بالنسبة إلی البقیة مقارنا لزوال الوجوب الغیری عنها،فیقال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الجامع بین الوجوبین کان متیقّنا و الآن یشکّ فی ارتفاعه بعد ارتفاع بعض مصادیقه،فهو من قبیل القسم الثالث من أقسام</w:t>
      </w:r>
    </w:p>
    <w:p>
      <w:pPr>
        <w:pStyle w:val="BookText"/>
        <w:rPr/>
      </w:pPr>
      <w:r>
        <w:rPr>
          <w:rFonts w:ascii="IRNazanin" w:hAnsi="IRNazanin" w:eastAsia="IRNazanin"/>
          <w:color w:val="111111"/>
          <w:sz w:val="28"/>
          <w:sz w:val="28"/>
          <w:szCs w:val="28"/>
          <w:rtl w:val="true"/>
          <w:lang w:bidi="fa-IR"/>
        </w:rPr>
        <w:t>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یقرّر هذا الوجه بنحو آخر،و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البقیة کانت واجبة بالوجوب النفسی الضمنی،و قد علم بارتفاعه،و شکّ فی حدوث الوجوب النفسی الاستقلالی،فأصل الوجوب الجامع بین الضمنی و الاستقلالی کان متیقّنا،و الآن شکّ فی ارتفاعه بعد ارتفاع بعض مصادیقه لأجل احتمال حدوث مصداق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منع کون الأجزاء واجبة بالوجوب الغیری أو النفسی الضمنی،بل قد عرفت أنّها واجبة بعین وجوب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یعتبر فی جریان الاستصحاب أن یکون المستصحب إمّا حکما مجعولا شرعا، و إمّا موضوعا ذا أثر شرعی،و الجامع بین الوجوب النفسی و الغیری و کذا بین الضمنی و الاستقلالی لا یکون شیئا منهما،أمّا عدم کونه موضوعا ذا أثر شرعی فواضح،و أمّا عدم کونه حکما مجعولا فلأنّ الحکم المجعول هو کلّ واحد من الوجوبین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المجعول هو حقیقة الوجوب،و هی ما یکون بالحمل الشائع وجوبا،و أمّا الجامع فهو یکون أمرا انتزاعیّا غیر مجعول،و العقل بعد ملاحظة حکم الشارع بوجوب فعل و کذا حکمه بوجوب فعل آخر ینتزع عنهما أمرا مشترکا جامعا من دون أن یکون ذلک الأمر الانتزاعی مجعولا،بل لا یعقل الجامع بین الوجوبین لو افید الوجوب بمثل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یکون الموضوع له فیها خاصّا،کما هو الشأن فی جمیع الحروف علی ما حقّقناه فی مبحث الألفاظ</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بالجملة،لا مجال لاستصحاب الجامع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قطع النظر عن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 إنّما یتمّ لو کان مجموع البقیة متعلّقا للوجوب الغیری،فیقال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واجبا به،و شکّ بعد ارتفاعه فی حدوث الوجوب النفسی لها،مع أنّه ممنوع جدّا،ضرورة أنّ الوجوب الغیری إنّما هو بملاک المقدّمیّة،و الموصوف بهذا الوصف إنّما هو کلّ واحد من الأجزاء، لا المجموع بعنوانه،فالوجوب الغیری إنّما تعلّق بکلّ واحد من الأجزاء الغیر المتعذّرة،و المدّعی إنّما هو إثبات وجوب نفسی واحد متعلّق بمجموع البقیة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المشکوکة هو وجوب واحد متعلّق بالباقی المقدور، و القضیّة المتیقّنة هی الوجوبات المتعدّدة المتعلّق کلّ واحد منها بکلّ واحد من الأجزاء،فلا تتّحدان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الوجوب النفسی الاستقلالی المتعلّق بالمرکّب،و تعذّر بعض أجزائه أو شرائطه لا یضرّ بعد ثبوت المسامحة العرفیّة فی موضوع الاستصحاب،کما لو فرض أنّ زیدا کان واجب الإکرام،ثمّ شکّ فی وجوب إکرامه بعد تغیّره بمثل قطع الید أو الرجل،فإنّه لا إشکال فی جریان هذا الاستصحاب لبقاء الشخصیّة و عدم ارتفاعها بمثل ذلک التغیّر،و کما فی استصحاب الکرّیّة،أیضا</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قیاس العناوین الکلّیّة بالموجودات الخارجیّة قیاس مع الفارق؛لأنّ تغیّر الحالات و تبدّل الخصوصیّات فی الخارجیّات لا یوجب اختلاف الشخصیّة و ارتفاع الهذیّة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العناوین الکلّیّة،فانّ الاختلاف بینها یتحقّق بمجرّد اختلافها و لو فی بعض القیود؛فإنّ عنوان الإنسان الأبیض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 لعنوان الإنسان الغیر الأبیض،فالإنسان المقیّد بالأبیض لا یعقل أن ینطبق علی الإنسان الأسود،و کذا العکس،و کذا الإنسان</w:t>
      </w:r>
    </w:p>
    <w:p>
      <w:pPr>
        <w:pStyle w:val="BookText"/>
        <w:rPr/>
      </w:pPr>
      <w:r>
        <w:rPr>
          <w:rFonts w:ascii="IRNazanin" w:hAnsi="IRNazanin" w:eastAsia="IRNazanin"/>
          <w:color w:val="111111"/>
          <w:sz w:val="28"/>
          <w:sz w:val="28"/>
          <w:szCs w:val="28"/>
          <w:rtl w:val="true"/>
          <w:lang w:bidi="fa-IR"/>
        </w:rPr>
        <w:t>العالم بالنسبة إلی الإنسان الغیر العالم،فإذا کان من یجب إکرامه هو الإنسان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فاستصحاب وجوب إکرامه لا یفید وجوب إکرام الإنسان الغیر العالم أیضا،کما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الواجب فی المقام هی الصلاة المتقیّدة بالسورة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سقوط هذا الوجوب بمجرّد عروض التعذّر بالنسبة إلی السورة، و الصلاة الخالیة عنها عنوان آخر مغایر للصلاة مع السورة،فالقضیّة المتیقّنة و المشکوکة متغایرتان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تبدّل الحالات إنّما لا یضرّ بجریان الاستصحاب إذا کان الحکم متعلّقا بعنوان شکّ فی مدخلیّة ذلک العنوان بقاء،کما أنّه دخیل فیه حدوثا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شکّ فی کونه واسطة فی العروض أو واسطة فی الثبوت، نظیر الحکم علی الماء المتغیّر بالنجاسة،فإنّ منشأ الشکّ فی بقاء النجاسة بعد زوال التغیّر إنّما هو الشکّ فی کون عنوان التغیّر هل له دخل فیه حدوثا و بقاء أو حدوثا فقط؟و أمّا إذا علم مدخلیّة العنوان فی الحکم مطلقا،کما إذا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یجب علیک إکرام الإنسان الأسود،فلا معنی لجریان الاستصحاب بعد زوال العنوان،و المقام من هذا القبیل؛ضرورة أنّا نعلم بمدخلیّة السورة المتعذّرة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الأمر المتعلّق بالمرکّب،و إلاّ لا تکون جزء له،ففرض الجزئیّة الراجعة إلی کونه مقوّما للمرکّب بحیث لا یتحقّق بدونه لا یجتمع مع الشکّ فی مدخلیّته،فیه و أنّ شخص ذلک الأمر المتعلّق بالمرکّب هل هو باق أو مرتفع؟ ضرورة ارتفاع ذلک الشخص بمجرد نقصان الجزء الراجع إلی عدم تحقّق المرکّب،کما هو واضح</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الوجوب النفسی الشخصی،بتقریب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البقیة کانت</w:t>
      </w:r>
      <w:bookmarkStart w:id="606" w:name="pg16966_184797"/>
    </w:p>
    <w:p>
      <w:pPr>
        <w:pStyle w:val="BookText"/>
        <w:rPr/>
      </w:pPr>
      <w:bookmarkEnd w:id="606"/>
      <w:r>
        <w:rPr>
          <w:rFonts w:ascii="IRNazanin" w:hAnsi="IRNazanin" w:eastAsia="IRNazanin"/>
          <w:color w:val="111111"/>
          <w:sz w:val="28"/>
          <w:sz w:val="28"/>
          <w:szCs w:val="28"/>
          <w:rtl w:val="true"/>
          <w:lang w:bidi="fa-IR"/>
        </w:rPr>
        <w:t>واجبة بالوجوب النفسی لانبساط الوجوب المتعلّق بالمرکّب علی جمیع أجزائه،فإذا زال الانبساط عن الجزء المتعذّر بسب التعذّر یشکّ فی ارتفاع الوجوب عن باقی الأجزاء،فیستصحب و یحکم ببقائه کما کان من انبساط الوجوب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دعوی الانبساط فی الأمر المتعلّق بالمرکّب ممّا لا وجه لها بعد کون الإرادة أمرا بسیطا غیر قابل للتجزئة،و کون المرکّب أیضا ملحوظا شیئا واحدا و أمرا فاردا؛لما عرفت سابقا من أنّه عبارة عن ملاحظة الأشیاء المتعدّدة و الحقائق المتکثّرة شیئا واحدا،بحیث کانت الأجزاء فانیة فیه غیر ملحوظة،فتعلّق الإرادة به إنّما هو کتعلّقها بأمر بسیط،و لا معنی لانبساطها علیه،و هکذا الکلام فی الوجوب و البعث الناشئ من الإرادة،فإنّه أیضا أمر بسیط لا یقبل التکثّر و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تسلیم الانبساط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متفرّع علی تعلّق الوجوب بالمجموع المرکّب؛ضرورة أنّه نشأ من الأمر المتعلّق بالمجموع،و بعد زواله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لبقائه منبسطا علی الباقی،فالقضیّة المتیقّنة قد زالت فی الزمان اللاحق قطعا،فلا مجال حینئذ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من جمیع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التمسّک بالاستصحاب لا یتمّ علی شیء من تقریراته المتقدّمة</w:t>
      </w:r>
      <w:r>
        <w:rPr>
          <w:rFonts w:eastAsia="IRNazanin" w:cs="IRNazanin"/>
          <w:color w:val="111111"/>
          <w:sz w:val="28"/>
          <w:szCs w:val="28"/>
          <w:rtl w:val="true"/>
          <w:lang w:bidi="fa-IR"/>
        </w:rPr>
        <w:t>.</w:t>
      </w:r>
    </w:p>
    <w:p>
      <w:pPr>
        <w:pStyle w:val="Heading6"/>
        <w:numPr>
          <w:ilvl w:val="5"/>
          <w:numId w:val="1"/>
        </w:numPr>
        <w:rPr/>
      </w:pPr>
      <w:bookmarkStart w:id="607" w:name="__RefHeading___Toc1628498_3830689328"/>
      <w:bookmarkStart w:id="608" w:name="_Toc232"/>
      <w:bookmarkEnd w:id="607"/>
      <w:r>
        <w:rPr>
          <w:rtl w:val="true"/>
        </w:rPr>
        <w:t>التمسّک بقاعدة المیسور لإثبات وجوب باقی الأجزاء</w:t>
      </w:r>
      <w:bookmarkEnd w:id="608"/>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یتمسّک لإثبات وجوب الباقی أیضا بقاعدة المیسور التی یدلّ علیها النبویّ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العلویّان</w:t>
      </w:r>
      <w:bookmarkStart w:id="609" w:name="pg16966_184798"/>
    </w:p>
    <w:p>
      <w:pPr>
        <w:pStyle w:val="BookText"/>
        <w:rPr/>
      </w:pPr>
      <w:bookmarkEnd w:id="609"/>
      <w:r>
        <w:rPr>
          <w:rFonts w:ascii="IRNazanin" w:hAnsi="IRNazanin" w:eastAsia="IRNazanin"/>
          <w:color w:val="111111"/>
          <w:sz w:val="28"/>
          <w:sz w:val="28"/>
          <w:szCs w:val="28"/>
          <w:rtl w:val="true"/>
          <w:lang w:bidi="fa-IR"/>
        </w:rPr>
        <w:t>المعروفان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یترک بالمعسور</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اشتهر التمسّک بها علی ألسنة المتأخّرین،و لم یعلم ذکرها فی کلمات المتقدّمین،فما ادّعی من أنّ شهرتها تغنی عن التکلّم فی سندها غفلة عن أنّ الشهرة الجابرة لضعف الروایة هی الشهرة بین القدماء من الأصحاب،و هی مفقودة فی المقام</w:t>
      </w:r>
      <w:r>
        <w:rPr>
          <w:rFonts w:eastAsia="IRNazanin" w:cs="IRNazanin"/>
          <w:color w:val="111111"/>
          <w:sz w:val="28"/>
          <w:szCs w:val="28"/>
          <w:rtl w:val="true"/>
          <w:lang w:bidi="fa-IR"/>
        </w:rPr>
        <w:t>.</w:t>
      </w:r>
    </w:p>
    <w:p>
      <w:pPr>
        <w:pStyle w:val="Heading6"/>
        <w:numPr>
          <w:ilvl w:val="5"/>
          <w:numId w:val="1"/>
        </w:numPr>
        <w:rPr/>
      </w:pPr>
      <w:bookmarkStart w:id="610" w:name="__RefHeading___Toc1628500_3830689328"/>
      <w:bookmarkStart w:id="611" w:name="_Toc233"/>
      <w:bookmarkEnd w:id="610"/>
      <w:r>
        <w:rPr>
          <w:rtl w:val="true"/>
        </w:rPr>
        <w:t>الکلام فی مفاد النبویّ</w:t>
      </w:r>
      <w:bookmarkEnd w:id="611"/>
    </w:p>
    <w:p>
      <w:pPr>
        <w:pStyle w:val="BookText"/>
        <w:rPr/>
      </w:pPr>
      <w:r>
        <w:rPr>
          <w:rFonts w:ascii="IRNazanin" w:hAnsi="IRNazanin" w:eastAsia="IRNazanin"/>
          <w:color w:val="111111"/>
          <w:sz w:val="28"/>
          <w:sz w:val="28"/>
          <w:szCs w:val="28"/>
          <w:rtl w:val="true"/>
          <w:lang w:bidi="fa-IR"/>
        </w:rPr>
        <w:t xml:space="preserve">و کیف کان،فقد روی النبویّ مرسلا فی الکفایة </w:t>
      </w:r>
      <w:r>
        <w:rPr>
          <w:rStyle w:val="FootnoteAnchor"/>
          <w:rtl w:val="true"/>
        </w:rPr>
        <w:footnoteReference w:id="373"/>
      </w:r>
      <w:r>
        <w:rPr>
          <w:rFonts w:ascii="IRNazanin" w:hAnsi="IRNazanin" w:eastAsia="IRNazanin"/>
          <w:color w:val="111111"/>
          <w:sz w:val="28"/>
          <w:sz w:val="28"/>
          <w:szCs w:val="28"/>
          <w:rtl w:val="true"/>
          <w:lang w:bidi="fa-IR"/>
        </w:rPr>
        <w:t>،مصدّرا بهذا الصدر،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خطب رسول اللّه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کتب علیکم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عکاشة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سراقة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عامّ یا رسول اللّه؟فأعرض عنه حتّی أعاد مرّتین أو ثلاثا،فقال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و ما یؤمنک أن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اللّه،لو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لوجب،و لو وجب ما استطعتم،و لو ترکتکم لکفرتم،فاترکونی ما ترکتکم و إنّما هلک من کان قبلکم بکثرة سؤالهم و اختلافهم إلی أنبیائهم،فإذا أمرتکم بشیء فأتوا منه ما استطعتم،و إذا نهیتکم عن شیء فاجتنبوه</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رواه فی محکی العوالی من دون هذا الصدر </w:t>
      </w:r>
      <w:r>
        <w:rPr>
          <w:rStyle w:val="FootnoteAnchor"/>
          <w:rtl w:val="true"/>
        </w:rPr>
        <w:footnoteReference w:id="375"/>
      </w:r>
      <w:r>
        <w:rPr>
          <w:rFonts w:ascii="IRNazanin" w:hAnsi="IRNazanin" w:eastAsia="IRNazanin"/>
          <w:color w:val="111111"/>
          <w:sz w:val="28"/>
          <w:sz w:val="28"/>
          <w:szCs w:val="28"/>
          <w:rtl w:val="true"/>
          <w:lang w:bidi="fa-IR"/>
        </w:rPr>
        <w:t>،کما أنّه قد روی الصدر من دون هذا القول مع اختلاف یسیر</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کان،فالکلام قد یقع فیها مع قطع النظر عن هذا الصدر،و قد یقع مع ملاحظته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فالظاهر أنّ المراد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معناها الظاهر الذی هو أعمّ من الطبیعة التی لها أفراد و مصادیق و من الطبیعة المرکّبة من الأجزاء،لا خصوص 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الأظهر أن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التبعیض،لا بمعنی التبیین و لا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ینافی أعمّیّة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أنّ التبعیض ظاهر فی الطبیعة المرکّبة،فإنّا نمنع أن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مرادفة للتبعیض بحیث تستعمل مکانه،بل الظاهر أن معناها هو الذی یعبّر عنه بالفارسیّة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یلاحظ فیه نوع من الاقتطاع،حیث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من الحوزة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قطعة منها و جزء منها و عضو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یمکن تحقّقه فی أفراد الطبیعة أیضا،کما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من طبیعة الإنسان،أو من أفراد الإنسان،أو من نوع الإنسان،فلا نحتاج إلی التصرف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باقیة فی معناها العامّ،و هو لا ینافی المعنی الشائع،و الأظهر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التبعیض کما ذکره استاذنا السیّد الإمام رحمه اللّه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فاستعمالها موصولة و إن کان شایعا بل أکثر،إلاّ أنّ الظاهر کونها فی المقام زمانیّة،و لکن ذلک بملاحظة الصدر،کما أنّ بملاحظته یکون الظاهر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الأفراد لا الأجزاء؛لأنّ الظاهر أنّ إعراضه عن عکاشة أو سراقة إنّما هو لأجل أنّ مقتضی حکم العقل فی باب الأوامر لزوم الإتیان بالطبیعة المأمور بها مرّة واحدة؛لحصولها بفرد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باب النواهی؛إذ اللازم فیها الانزجار من جمیع أفراد الطبیعة فی مقام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مجال معه للسؤال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لهذه القاعدة العقلیّة،و مرجعه إلی أنّه إذا أمرتکم بطبیعة ذات أفراد فأتوا منها زمان استطاعتکم،و لا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موصولة حتّی یکون الحدیث بصدد، إیجاب جمیع المصادیق التی هی مورد للاستطاعة و القدرة،فسیاق الحدیث یشهد بأنّ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آخره،لا یدل علی أزید ممّا یستفاد من نفس الأمر بطبیعة ذات أفراد،و هو لزوم إیجادها فی الخارج المتحقّق بإیجاد فرد واحد منها؛لأنّ الفرد تمام الطبیعة،و المصداق تمام الماهیّة،و لا یستفاد منه لزوم الإتیان بالمقدار المستطاع من أفراد الطبیعة حتّی یکون لأجل السؤال عن وجوبه فی کلّ عامّ،فأثّر السؤال فی هذا الإیجاب الذی هو خلاف ما تقتضیه القاعدة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اختصاص هذا القول بالطبیعة ذات الأفراد و المصادیق،فلا مجال للاستدلال به للمقام و استفادة لزوم الإتیان ببقیة الأجزاء عند تعذّر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أیضا اندفاع توهّم أن المورد و إن کان هی الطبیعة ذات الأفراد،إلاّ أنّه لا مانع من کون مفاد القاعدة أعمّ منها و من الطبیعة المرکّبة؛لأنّ ذلک یتمّ فیما لم یکن المورد قرینة لما یستفاد من القاعدة کما فی المقام،حیث عرفت أنّ الظاهر منها بیان لما هو مقتضی 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 بصدد إفادة تحمیل زائد و إیجاب بقیة الأجزاء،فلا یمکن،إلغاء الخصوصیّة عن المورد و تعمیم الحکم بالنسبة إلی المرکّب ذات الأجزاء</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التعمیم یحتاج إلی 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موصولة بالنسبة إلی المرکّب ذات الأجزاء،و زمانیّة بالنسبة إلی الطبیعة ذات الأفراد،فکیف یمکن الالتزام به فی استعمال واحد؟</w:t>
      </w:r>
      <w:bookmarkStart w:id="612" w:name="pg16966_184801"/>
    </w:p>
    <w:p>
      <w:pPr>
        <w:pStyle w:val="Heading6"/>
        <w:numPr>
          <w:ilvl w:val="5"/>
          <w:numId w:val="1"/>
        </w:numPr>
        <w:rPr/>
      </w:pPr>
      <w:bookmarkStart w:id="613" w:name="__RefHeading___Toc1628502_3830689328"/>
      <w:bookmarkStart w:id="614" w:name="_Toc234"/>
      <w:bookmarkEnd w:id="612"/>
      <w:bookmarkEnd w:id="613"/>
      <w:r>
        <w:rPr>
          <w:rtl w:val="true"/>
        </w:rPr>
        <w:t>الکلام فی العلوی الأوّل</w:t>
      </w:r>
      <w:bookmarkEnd w:id="614"/>
    </w:p>
    <w:p>
      <w:pPr>
        <w:pStyle w:val="BookText"/>
        <w:rPr/>
      </w:pPr>
      <w:r>
        <w:rPr>
          <w:rFonts w:ascii="IRNazanin" w:hAnsi="IRNazanin" w:eastAsia="IRNazanin"/>
          <w:color w:val="111111"/>
          <w:sz w:val="28"/>
          <w:sz w:val="28"/>
          <w:szCs w:val="28"/>
          <w:rtl w:val="true"/>
          <w:lang w:bidi="fa-IR"/>
        </w:rPr>
        <w:t>و أمّا قوله علیه السّلام فی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فیجری فی مفاده احتمالات،منها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أنّ نفس المیسور لا یسقط عن عهدة المکلّف بسبب المعسور،و الظاهر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تشمل المیسور من أفراد الطبیعة و المیسور من أجزاء الطبیعة المرکّبة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المیسور لا یسقط حکمه و الطلب المتعلّق به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المیسور لا یسقط عن موضوعیّته للحکم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المیسور لا یسقط حکمه عن موضوعه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یعتبر فی معنی السقوط بعد ملاحظة موارد استعماله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الساقط ثابتا و متحقّقا قبل عروض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السقوط من مکان مرتفع و محلّ 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حمل الحدیث علی الاحتمال الأوّل لا یوجب الإخلال بشیء من هذین الأمرین المعتبرین فی مفهوم السقوط؛لأنّ المیسور من الطبیعة یکون ثابتا علی عهدة المکلّف بواسطة تعلّق 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مساعدة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التعبیر فی بعض الروایات عن الصلاة بأنّها دین اللّه </w:t>
      </w:r>
      <w:r>
        <w:rPr>
          <w:rStyle w:val="FootnoteAnchor"/>
          <w:rtl w:val="true"/>
        </w:rPr>
        <w:footnoteReference w:id="377"/>
      </w:r>
      <w:r>
        <w:rPr>
          <w:rFonts w:ascii="Amiri" w:hAnsi="Amiri" w:eastAsia="Amiri" w:cs="Amiri"/>
          <w:color w:val="111111"/>
          <w:sz w:val="28"/>
          <w:sz w:val="28"/>
          <w:szCs w:val="28"/>
          <w:rtl w:val="true"/>
          <w:lang w:bidi="ar-SA"/>
        </w:rPr>
        <w:t xml:space="preserve">،و عن الحجّ بأنّه حقّ للّه علی المستطیع </w:t>
      </w:r>
      <w:r>
        <w:rPr>
          <w:rStyle w:val="FootnoteAnchor"/>
          <w:rtl w:val="true"/>
        </w:rPr>
        <w:footnoteReference w:id="378"/>
      </w:r>
      <w:r>
        <w:rPr>
          <w:rFonts w:ascii="IRNazanin" w:hAnsi="IRNazanin" w:eastAsia="IRNazanin"/>
          <w:color w:val="111111"/>
          <w:sz w:val="28"/>
          <w:sz w:val="28"/>
          <w:szCs w:val="28"/>
          <w:rtl w:val="true"/>
          <w:lang w:bidi="fa-IR"/>
        </w:rPr>
        <w:t xml:space="preserve">،و هذا المعنی یستفاد من آیة الحجّ </w:t>
      </w:r>
      <w:r>
        <w:rPr>
          <w:rStyle w:val="FootnoteAnchor"/>
          <w:rtl w:val="true"/>
        </w:rPr>
        <w:footnoteReference w:id="379"/>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عهدة المکلّف و ذمّته کأنّها مکان مرتفع یکون المکلّف به ثابتا فیه</w:t>
      </w:r>
    </w:p>
    <w:p>
      <w:pPr>
        <w:pStyle w:val="BookText"/>
        <w:rPr/>
      </w:pPr>
      <w:r>
        <w:rPr>
          <w:rFonts w:ascii="IRNazanin" w:hAnsi="IRNazanin" w:eastAsia="IRNazanin"/>
          <w:color w:val="111111"/>
          <w:sz w:val="28"/>
          <w:sz w:val="28"/>
          <w:szCs w:val="28"/>
          <w:rtl w:val="true"/>
          <w:lang w:bidi="fa-IR"/>
        </w:rPr>
        <w:t>و محمولا علیه،فالظاهر من الحدیث أنّ المیسور من أفراد الطبیعة أو من أجزائها لا یسقط نفس ذلک المیسور بالمعسور،و من المعلوم أنّه لا یلزم تقدیر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نعم،بقی هنا شیء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الثابت فی العهدة کان هو الأمر المعسور، و المفروض سقوطه عن العهدة یقینا،و أمّا المیسور فلم یکن بنفسه ثابتا فی العهدة،بل کان ثبوته بتبع ثبوت المعسور،فإذا سقط یسقط المیسور بتبعه، فلم یکن المیسور ثابتا حتّی ینسب إلیه عدم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لیست للمرکّبات الاعتباریّة واقعیّة وراء الأجزاء،فحقیقة الصلاة هی الأجزاء،فحینئذ یصحّ القول بأنّ الرکوع قبل تعذّر فاتحة الکتاب کان ثابتا فی عهدتنا،و هکذا السجود و أشباه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ثبوتها بعنوان بعض المأمور به،و لکنّه لا یکون مانعا عن التعبیر بأنّها کانت ثابتة فی عهدتنا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یسقط بالمعسور،فیکون الآن ثابتا بعنوان تمام المأمور به و یکفی فی نسبة عدم السقوط مجرّد بقاء المیسور فی العهدة و لو بأمر آخر و طلب ثان متحقّق بمجرد السقوط عن المعسور،فالاختلاف إنّما هو فی جهة ثبوت الأمر، و أمّا أصله فهو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أنّه کان فی الابتداء بتبع المعسور،و بعد تحقّق العسر تعلّق به أمر آخر مستقلّ،فأصل الثبوت فی العهدة الذی هو الملاک للتعبیر بعدم السقوط کان متحقّقا من الأوّل و لم یعرض له سقوط أصلا</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نظیر اختلاف الدعامة التی بها کان السقف محفوظا علی حاله،فإنّ تبدیلها و تغییرها لا یوجب سقوط السقف و إن کانت الجهة لعدم السقوط مستندة فی السابق إلی الدعامة الاولی،و فی اللاحق إلی الدعامة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الحدیث من حیث الدلالة فی ما نحن فیه قویّا علی هذا الاحتمال، و لا یکون فیه مخالفة للظاهر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الاحتمالات التی تستفاد من کلام صاحب الکفایة رحمه اللّه </w:t>
      </w:r>
      <w:r>
        <w:rPr>
          <w:rStyle w:val="FootnoteAnchor"/>
          <w:rtl w:val="true"/>
        </w:rPr>
        <w:footnoteReference w:id="380"/>
      </w:r>
      <w:r>
        <w:rPr>
          <w:rFonts w:ascii="Amiri" w:hAnsi="Amiri" w:eastAsia="Amiri" w:cs="Amiri"/>
          <w:color w:val="111111"/>
          <w:sz w:val="28"/>
          <w:sz w:val="28"/>
          <w:szCs w:val="28"/>
          <w:rtl w:val="true"/>
          <w:lang w:bidi="ar-SA"/>
        </w:rPr>
        <w:t xml:space="preserve">و عدّة من الأعاظم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مرجع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المیسور بماله من الحکم،کما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ظاهره نفی ما له من تکلیف أو 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خلاف الظاهر؛إذ الظاهر کون الأمر الغیر الساقط هو نفس المیسور،و لیس من الحکم فی العبارة أثر و لا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الثابت فی عهدة الإنسان عبارة عمّا یعبّر عنه بالدین أو الحقّ، و هو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الصلاة و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الحکم و الوجوب،إلاّ أنّ الوجوب سبب و علّة لتحقّق هذا الدین،فما لا یکون ثابتا فی الذمّة،کیف یمکن القول بسقوطه أو عدم سقوطه عنها؟</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الأوّل الثابت قبل التعذّر قد ارتفع بسبب التعذّر،و لا یعقل بقاء شخص ذلک الحکم،و الحکم المتعلّق بالمأمور به بعد تعذّر بعض الأجزاء حکم آخر،فإن کان مرجع الضمیر عبارة عن الحکم لا یمکن القول بأن الحکم الأوّل باق؛لسقوطه قطعا،فالفرق واضح بین إرجاع ضمیر قوله</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نفس المیسور،و أنّه بمنزلة السقف کما أنّ السقف باق،و لم یسقط بتبدیل الدعامة،کذلک المیسور باق و لم یسقط بتبدیل 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إرجاعه إلی الحکم و الدعامة؛إذ لا شکّ فی سقوطهما</w:t>
      </w:r>
      <w:r>
        <w:rPr>
          <w:rFonts w:eastAsia="IRNazanin" w:cs="IRNazanin"/>
          <w:color w:val="111111"/>
          <w:sz w:val="28"/>
          <w:szCs w:val="28"/>
          <w:rtl w:val="true"/>
          <w:lang w:bidi="fa-IR"/>
        </w:rPr>
        <w:t>.</w:t>
      </w:r>
      <w:bookmarkStart w:id="615" w:name="pg16966_184804"/>
    </w:p>
    <w:p>
      <w:pPr>
        <w:pStyle w:val="BookText"/>
        <w:rPr/>
      </w:pPr>
      <w:bookmarkEnd w:id="615"/>
      <w:r>
        <w:rPr>
          <w:rFonts w:ascii="IRNazanin" w:hAnsi="IRNazanin" w:eastAsia="IRNazanin"/>
          <w:color w:val="111111"/>
          <w:sz w:val="28"/>
          <w:sz w:val="28"/>
          <w:szCs w:val="28"/>
          <w:rtl w:val="true"/>
          <w:lang w:bidi="fa-IR"/>
        </w:rPr>
        <w:t>فالإنصاف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مجال للإشکال فی ظهور الحدیث فیما ذکرنا،و علیه فیتمّ الاستدلال به للمقام؛لعدم اختصاصه بالمیسور من أفراد العام،بل الظاهر کونه أعمّ منه و من المیسور من أجزاء الطبیعة المأمور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نعم،یبقی الکلام فی اختصاصه بالواجبات أو شموله للمستحبّات أیضا، و الظاهر هو الأوّل؛لأنّ اعتبار الثبوت فی العهدة و اشتغال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یستفاد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یتنافی مع کونه مستحبّا،کما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قلنا بشمول الحدیث للمستحبّات لا یبقی مجال للاستدلال به حینئذ؛لأنّه یصیر عدم السقوط أعمّ من الثبوت بنحو اللزوم،فیحتمل أن یکون الثابت فی الواجبات أیضا هو الثبوت و لو بنحو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المراد من الحدیث هو عدم سقوط المیسور بما له من الحکم تمّ الاستدلال به حینئذ و لو قلنا بشموله للمستحبّات،و لکن قد عرفت فساد هذا الاحتمال</w:t>
      </w:r>
      <w:r>
        <w:rPr>
          <w:rFonts w:eastAsia="IRNazanin" w:cs="IRNazanin"/>
          <w:color w:val="111111"/>
          <w:sz w:val="28"/>
          <w:szCs w:val="28"/>
          <w:rtl w:val="true"/>
          <w:lang w:bidi="fa-IR"/>
        </w:rPr>
        <w:t>.</w:t>
      </w:r>
    </w:p>
    <w:p>
      <w:pPr>
        <w:pStyle w:val="Heading6"/>
        <w:numPr>
          <w:ilvl w:val="5"/>
          <w:numId w:val="1"/>
        </w:numPr>
        <w:rPr/>
      </w:pPr>
      <w:bookmarkStart w:id="616" w:name="__RefHeading___Toc1628504_3830689328"/>
      <w:bookmarkStart w:id="617" w:name="_Toc235"/>
      <w:bookmarkEnd w:id="616"/>
      <w:r>
        <w:rPr>
          <w:rtl w:val="true"/>
        </w:rPr>
        <w:t>الکلام فی مفاد العلوی الثانی</w:t>
      </w:r>
      <w:bookmarkEnd w:id="617"/>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العلوی الثانی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یخفی أنّ الظاهر من کلمة الموصول أو الموضوع فی القضیّة هو مطلق الأفعال الراجحة، واجبة کانت أو مستحبّة،و لا یشمل المباحات و المکروهات و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المخرج لهذه الموارد الثلاثة،هل هو عنوان الحکم کما قال به الشیخ رحمه اللّه،أو عنوان الموضوع قبل أن یصل إلی الحکم کما هو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یعارضه ظهور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الحکم فی 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حرمة الترک،و هی غیر متحقّقة فی المستحبّات،فیختصّ بالواجبات بناء علی ترجیح ظهور الذیل،و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فی مفاده من الموصول فی العموم،کما أنّه لا یدلّ</w:t>
      </w:r>
    </w:p>
    <w:p>
      <w:pPr>
        <w:pStyle w:val="BookText"/>
        <w:rPr/>
      </w:pPr>
      <w:r>
        <w:rPr>
          <w:rFonts w:ascii="IRNazanin" w:hAnsi="IRNazanin" w:eastAsia="IRNazanin"/>
          <w:color w:val="111111"/>
          <w:sz w:val="28"/>
          <w:sz w:val="28"/>
          <w:szCs w:val="28"/>
          <w:rtl w:val="true"/>
          <w:lang w:bidi="fa-IR"/>
        </w:rPr>
        <w:t>إلاّ علی مرجوحیّة الترک لو قلنا بترجیح ظهور الصدر لا حرمته،فالأمر یدور بین ترجیح أحد الظهورین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الشیخ الأنصاری رحمه اللّه من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أنّه یصیر قرینة علی تخصیص الصدر بغیر المباحات و المکروهات و المحرّمات،کذلک لا مانع من أن یصیر قرینة علی إخراج المستحبّات أیضا؛لعدم الفرق بینها </w:t>
      </w:r>
      <w:r>
        <w:rPr>
          <w:rStyle w:val="FootnoteAnchor"/>
          <w:rtl w:val="true"/>
        </w:rPr>
        <w:footnoteReference w:id="382"/>
      </w:r>
      <w:r>
        <w:rPr>
          <w:rFonts w:ascii="IRNazanin" w:hAnsi="IRNazanin" w:eastAsia="IRNazanin"/>
          <w:color w:val="111111"/>
          <w:sz w:val="28"/>
          <w:sz w:val="28"/>
          <w:szCs w:val="28"/>
          <w:rtl w:val="true"/>
          <w:lang w:bidi="fa-IR"/>
        </w:rPr>
        <w:t>محلّ نظر،بل منع؛لأنّ اختصاص الموصول بغیر الموارد الثلاثة إنّما هو بواسطة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التعبیر بالإدراک إنّما هو فیما کان الشیء أمرا راجحا یحصل الداعی إلی إتیانه لذلک،و لا یقال فی مثل المحرّمات و المکروهات،بل و کذا المباحات،کما یظهر من تتّبع موارد استعماله،فلا یکون تخصیص الموصول بغیرها لأجل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یفرّق بینها و بین المستحبّات، فالظاهر دوران الأمر بین ترجیح أحد الظهورین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أن یقال بترجیح ظهور الذیل لأجل ترجیح ظهور الحکم علی ظهور الموضوع،کما قد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بترجیح ظهور الصدر؛لأنّه بعد انعقاد الظهور له و توجّه المکلّف إلیه یمنع ذلک من انعقاد الظهور للذیل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فظهور الصدر مانع عن أصل انعقاد الظهور بالنسبة إلی الذیل،و ظهور الذیل لا بدّ و أن یکون رافعا لظهور الصدر،فیدور الأمر حینئذ بین الرفع و الدفع،و الثانی أهون من الأوّل، فالمستفاد من الحدیث رجحان الإتیان بالمیسور لا 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یکون الحدیث صالحا للاستدلال فی ما نحن فیه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المراد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الموضعین یحتمل أن یکون هو الکلّ المجموعی</w:t>
      </w:r>
    </w:p>
    <w:p>
      <w:pPr>
        <w:pStyle w:val="BookText"/>
        <w:rPr/>
      </w:pPr>
      <w:r>
        <w:rPr>
          <w:rFonts w:ascii="IRNazanin" w:hAnsi="IRNazanin" w:eastAsia="IRNazanin"/>
          <w:color w:val="111111"/>
          <w:sz w:val="28"/>
          <w:sz w:val="28"/>
          <w:szCs w:val="28"/>
          <w:rtl w:val="true"/>
          <w:lang w:bidi="fa-IR"/>
        </w:rPr>
        <w:t>الذی له أجزاء بنحو العام المجموعی،و یحتمل أن یکون کلّ جزء من أجزاء المجموع بحیث کان کلّ جزء علی حیاله و استقلاله ملحوظا،و یحتمل أن یکون المراد بها فی الموضع الأوّل هو المعنی الأوّل،و فی الموضع الثانی هو المعنی الثانی،و یحتمل العکس فهذه أربعة احتمالات متصوّرة بحسب بادئ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التأمّل یقضی بأنّه لا سبیل إلی حمل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الموضع الثانی علی الکلّ المجموعی؛لأنّ معنی درک المجموع هو الإتیان به،و عدم درکه قد یتحقّق بعدم درک شیء منه،و قد یتحقّق بعدم درک بعض الأجزاء فقط؛ ضرورة أنّه یصدق عدم إدراک المجموع مع عدم إدراک جزء منه،و أما ترک المجموع فهو کعدم درکه،و عدم ترکه کدرکه،فمعنی عدم ترک المجموع هو إدراکه و الإتیان به بجمیع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فلو حمل الکلّ فی الموضع الثانی علی الکلّ المجموعی یصیر مضمون الروایة هکذا،ما لا یدرک مجموعه أو کلّ جزء منه لا یترک مجموعه و یجب الإتیان به،و هذا بیّن الفساد،فیسقط من الاحتمالات الأربعة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الاحتمالان الآخران المشترکان فی کون المراد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الموضع الثانی هو کلّ جزء من أجزاء المجموع فلا مانع منهما؛لأنّه یصیر المراد من الروایة علی أحد الاحتمالین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مجموعه لا یترک کلّ جزء من أجزائه،و علی الاحتمال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 جزء من أجزائه لا یترک کلّ جزء منها،و هذا أیضا کالمعنی الأوّل معنی صحیح؛لأنّ عدم درک کلّ جزء یصدق بدرک بعض الأجزاء،کما أنّ عدم ترک کلّ جزء یتحقّق بالإتیان بالبعض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فالمستفاد منه أنّه مع عدم إدراک جمیع الأجزاء و درک البعض یجب الإتیان بالبعض،و لا یجوز ترک الکلّ</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نعم،ذکر الشیخ الأنصاری رحمه اللّه أنّه لا بدّ من حمل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الکلّ المجموعی لا الأفرادی؛إذ لو حمل علی الأفرادی کان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 یدرک شیء منها لا یترک شیء منها،و لا معنی له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حمل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الکلّ الأفرادی لا یحتاج إلی إضافة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العبارة،بل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المرکّبة التی لا یدرک کلّ جزء من أجزائها لا یترک کلّ جزء منها،لا شکّ فی صحّة هذا التعبیر عن العامّ الأفرادی،کما أنّه یصحّ فی العامّ الاستغراقی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یمکن إدراک إکرام کلّ عالم لا یترک إکرام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ما أفاده الشیخ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أشار إلیه استاذنا السیّد الإمام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فروع النزاع المعروف بینه </w:t>
      </w:r>
      <w:r>
        <w:rPr>
          <w:rStyle w:val="FootnoteAnchor"/>
          <w:rtl w:val="true"/>
        </w:rPr>
        <w:footnoteReference w:id="384"/>
      </w:r>
      <w:r>
        <w:rPr>
          <w:rFonts w:ascii="IRNazanin" w:hAnsi="IRNazanin" w:eastAsia="IRNazanin"/>
          <w:color w:val="111111"/>
          <w:sz w:val="28"/>
          <w:sz w:val="28"/>
          <w:szCs w:val="28"/>
          <w:rtl w:val="true"/>
          <w:lang w:bidi="fa-IR"/>
        </w:rPr>
        <w:t xml:space="preserve">و بین المحقّق صاحب الحاشیة </w:t>
      </w:r>
      <w:r>
        <w:rPr>
          <w:rStyle w:val="FootnoteAnchor"/>
          <w:rtl w:val="true"/>
        </w:rPr>
        <w:footnoteReference w:id="385"/>
      </w:r>
      <w:r>
        <w:rPr>
          <w:rFonts w:ascii="IRNazanin" w:hAnsi="IRNazanin" w:eastAsia="IRNazanin"/>
          <w:color w:val="111111"/>
          <w:sz w:val="28"/>
          <w:sz w:val="28"/>
          <w:szCs w:val="28"/>
          <w:rtl w:val="true"/>
          <w:lang w:bidi="fa-IR"/>
        </w:rPr>
        <w:t>فی باب المفاهیم،و هو أنّه إذا کان الحکم فی المنطوق حکما عامّا،فهل المنفی فی المفهوم نفی ذلک الحکم بنحو العموم،أو نفی العموم الغیر المنافی لثبوت البعض، مثلا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بلغ قدر کرّ لا ینجّسه شیء</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،هل یکون مفهومه أنّه إذا لم یبلغ ذلک المقدار ینجّسه جمیع الأشیاء النجسة،أو أنّ مفهومه تنجّسه بشیء منها الغیر المنافی لعدم تنجّسه ببعض النجاسات؟</w:t>
      </w:r>
    </w:p>
    <w:p>
      <w:pPr>
        <w:pStyle w:val="BookText"/>
        <w:rPr/>
      </w:pPr>
      <w:r>
        <w:rPr>
          <w:rFonts w:ascii="IRNazanin" w:hAnsi="IRNazanin" w:eastAsia="IRNazanin"/>
          <w:color w:val="111111"/>
          <w:sz w:val="28"/>
          <w:sz w:val="28"/>
          <w:szCs w:val="28"/>
          <w:rtl w:val="true"/>
          <w:lang w:bidi="fa-IR"/>
        </w:rPr>
        <w:t>و الحقّ مع صاحب الحاشیة؛لأنّ المفهوم عبارة عن انتفاء الحکم فی المنطوق عند انتفاء الشرط،لا ثبوت حکم نقیض للحکم فی المنطوق،و قد حقّقنا ذلک فی باب المفاهیم من مباحث الألفاظ</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بناء علی هذا الاحتمال</w:t>
      </w:r>
      <w:r>
        <w:rPr>
          <w:rFonts w:eastAsia="IRNazanin" w:cs="IRNazanin"/>
          <w:color w:val="111111"/>
          <w:sz w:val="28"/>
          <w:szCs w:val="28"/>
          <w:rtl w:val="true"/>
          <w:lang w:bidi="fa-IR"/>
        </w:rPr>
        <w:t>:</w:t>
      </w:r>
      <w:bookmarkStart w:id="618" w:name="pg16966_184808"/>
    </w:p>
    <w:p>
      <w:pPr>
        <w:pStyle w:val="BookText"/>
        <w:rPr/>
      </w:pPr>
      <w:bookmarkEnd w:id="618"/>
      <w:r>
        <w:rPr>
          <w:rFonts w:ascii="IRNazanin" w:hAnsi="IRNazanin" w:eastAsia="IRNazanin"/>
          <w:color w:val="111111"/>
          <w:sz w:val="28"/>
          <w:sz w:val="28"/>
          <w:szCs w:val="28"/>
          <w:rtl w:val="true"/>
          <w:lang w:bidi="fa-IR"/>
        </w:rPr>
        <w:t>ما لا یدرک و لو بعض أجزائه،لا ما لا یدرک شیء منها،و لکنّ الظاهر أنّ المراد به هو الکلّ المجموعی فی الموضع الأوّل،و أمّا الموضع الثانی فقد عرفت أنّه لا بدّ من حمله علی الکلّ الأفرادی،فلا مناقشة فی الاستدلال بالحدیث من هذه الجهة،و أنّ المناقشة فیه من حیث شموله للمستحبّات</w:t>
      </w:r>
      <w:r>
        <w:rPr>
          <w:rFonts w:eastAsia="IRNazanin" w:cs="IRNazanin"/>
          <w:color w:val="111111"/>
          <w:sz w:val="28"/>
          <w:szCs w:val="28"/>
          <w:rtl w:val="true"/>
          <w:lang w:bidi="fa-IR"/>
        </w:rPr>
        <w:t>.</w:t>
      </w:r>
    </w:p>
    <w:p>
      <w:pPr>
        <w:pStyle w:val="Heading6"/>
        <w:numPr>
          <w:ilvl w:val="5"/>
          <w:numId w:val="1"/>
        </w:numPr>
        <w:rPr/>
      </w:pPr>
      <w:bookmarkStart w:id="619" w:name="__RefHeading___Toc1628506_3830689328"/>
      <w:bookmarkStart w:id="620" w:name="_Toc236"/>
      <w:bookmarkEnd w:id="619"/>
      <w:r>
        <w:rPr>
          <w:rtl w:val="true"/>
        </w:rPr>
        <w:t>تتمة</w:t>
      </w:r>
      <w:r>
        <w:rPr>
          <w:rtl w:val="true"/>
        </w:rPr>
        <w:t>:</w:t>
      </w:r>
      <w:r>
        <w:rPr>
          <w:rtl w:val="true"/>
        </w:rPr>
        <w:t>فی اعتبار صدق المیسور فی جریان القاعدة</w:t>
      </w:r>
      <w:bookmarkEnd w:id="620"/>
    </w:p>
    <w:p>
      <w:pPr>
        <w:pStyle w:val="BookText"/>
        <w:rPr/>
      </w:pPr>
      <w:r>
        <w:rPr>
          <w:rFonts w:ascii="IRNazanin" w:hAnsi="IRNazanin" w:eastAsia="IRNazanin"/>
          <w:color w:val="111111"/>
          <w:sz w:val="28"/>
          <w:sz w:val="28"/>
          <w:szCs w:val="28"/>
          <w:rtl w:val="true"/>
          <w:lang w:bidi="fa-IR"/>
        </w:rPr>
        <w:t>قد اشتهر بینهم أنّه لا بدّ فی جریان قاعدة المیسور من صدق المیسور علی الباقی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کصدق عنوان الصلاة علی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ملاحظة أدلّتها لیظهر حال 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بشیء فأتوا 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فدلالته علی ذلک تتوقّف علی أن یکون المراد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بطبیعة لها أفراد و مصادیق،فأتوا من تلک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أفرادها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مستطاعا لکم،و حینئذ فالفرد المستطاع أیضا فرد للطبیعة صادق علیه عنوانها کالصلاة و الوضوء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فلو لم یکن عنوانها صادقا علی الفاقد للأجزاء المعسورة لا یمکن إثبات وجوبه بهذا الحدیث؛لأنّه لا بدّ و أن یکون مصداقا لها،غایة الأمر أنّه مصداق ناقص،و المعسور فرد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ما استظهرنا من الحدیث من کون المراد منه الإتیان بالطبیعة المأمور بها زمان الاستطاعة و القدرة،فلا یستفاد منه هذا الشرط،کما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احتمالان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المیسور من أفراد الطبیعة المأمور بها لا یسقط بالمعسور من أفراد الطبیعة</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المیسور من أجزاء الطبیعة المرکّبة لا یسقط بالمعسور من أجزاء الطبیعة المرکّبة</w:t>
      </w:r>
      <w:r>
        <w:rPr>
          <w:rFonts w:eastAsia="IRNazanin" w:cs="IRNazanin"/>
          <w:color w:val="111111"/>
          <w:sz w:val="28"/>
          <w:szCs w:val="28"/>
          <w:rtl w:val="true"/>
          <w:lang w:bidi="fa-IR"/>
        </w:rPr>
        <w:t>.</w:t>
      </w:r>
      <w:bookmarkStart w:id="621" w:name="pg16966_184809"/>
    </w:p>
    <w:p>
      <w:pPr>
        <w:pStyle w:val="BookText"/>
        <w:rPr/>
      </w:pPr>
      <w:bookmarkEnd w:id="621"/>
      <w:r>
        <w:rPr>
          <w:rFonts w:ascii="IRNazanin" w:hAnsi="IRNazanin" w:eastAsia="IRNazanin"/>
          <w:color w:val="111111"/>
          <w:sz w:val="28"/>
          <w:sz w:val="28"/>
          <w:szCs w:val="28"/>
          <w:rtl w:val="true"/>
          <w:lang w:bidi="fa-IR"/>
        </w:rPr>
        <w:t>و دلالة هذا الحدیث علی الشرط المذکور مبنیّة علی الاحتمال الأوّل؛إذ لازم ذلک فردیّة المیسور و المعسور للطبیعة،و لازم الفردیّة انطباق عنوان الطبیعة و صدقه علیهما،فإن لم یصدق العنوان لا تجری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الاحتمال الثانی فلا دلالة له علی ذلک،فتجری القاعدة و إن کان المیسور جزء واحدا و لم ینطبق عنوان الطبیعة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المراد به أنّ المرکّب الذی لا یدرک کلّه لا یترک ذلک المرکّب بکلّیّته،و معناه حینئذ لزوم الإتیان بالمرکّب الناقص بعد تعذّر درک التامّ،فلا بدّ من صدق العنوان علی الباقی و کونه مصداقا للطبیعة المأمور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به أنّ المرکّب الذی لا یدرک کلّه لا یترک کلّ ذلک المرکّب،أی لا یترک کلّ جزء من أجزائه،کما استظهرنا هذا المعنی منه،و علیه لا دلالة له علی ذلک،فلا یستفاد من الروایات اعتبار الشرط المذکور و إن کان اعتباره مفروغا عنه و مسلّما فی کلمات الأعاظم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المرجع فی تعیین المیسور علی فرض اعتبار هذا الشرط هو العرف، فکلّ مورد حکم العرف فیه بأنّ الباقی مصداق للطبیعة یحکم فیه بلزوم الإتیان به،فالخطابات متوجّهة إلی العرف،و تشخیص أنّ المیسور من الطبیعة أم لا بعهدة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منافاة بینه و بین دخالة الشارع فی بعض الموارد توسعة أو تضییقا،کما لا یخفی</w:t>
      </w:r>
      <w:r>
        <w:rPr>
          <w:rFonts w:eastAsia="IRNazanin" w:cs="IRNazanin"/>
          <w:color w:val="111111"/>
          <w:sz w:val="28"/>
          <w:szCs w:val="28"/>
          <w:rtl w:val="true"/>
          <w:lang w:bidi="fa-IR"/>
        </w:rPr>
        <w:t>.</w:t>
      </w:r>
    </w:p>
    <w:p>
      <w:pPr>
        <w:pStyle w:val="Heading6"/>
        <w:numPr>
          <w:ilvl w:val="5"/>
          <w:numId w:val="1"/>
        </w:numPr>
        <w:rPr/>
      </w:pPr>
      <w:bookmarkStart w:id="622" w:name="__RefHeading___Toc1628508_3830689328"/>
      <w:bookmarkStart w:id="623" w:name="_Toc237"/>
      <w:bookmarkEnd w:id="622"/>
      <w:r>
        <w:rPr>
          <w:rtl w:val="true"/>
        </w:rPr>
        <w:t>تکملة</w:t>
      </w:r>
      <w:bookmarkEnd w:id="623"/>
    </w:p>
    <w:p>
      <w:pPr>
        <w:pStyle w:val="BookText"/>
        <w:rPr/>
      </w:pPr>
      <w:r>
        <w:rPr>
          <w:rFonts w:ascii="IRNazanin" w:hAnsi="IRNazanin" w:eastAsia="IRNazanin"/>
          <w:color w:val="111111"/>
          <w:sz w:val="28"/>
          <w:sz w:val="28"/>
          <w:szCs w:val="28"/>
          <w:rtl w:val="true"/>
          <w:lang w:bidi="fa-IR"/>
        </w:rPr>
        <w:t>بقی هنا امور لا بدّ من تعرّضها لتکمیل البحث فی قاعدة المیسور</w:t>
      </w:r>
      <w:r>
        <w:rPr>
          <w:rFonts w:eastAsia="IRNazanin" w:cs="IRNazanin"/>
          <w:color w:val="111111"/>
          <w:sz w:val="28"/>
          <w:szCs w:val="28"/>
          <w:rtl w:val="true"/>
          <w:lang w:bidi="fa-IR"/>
        </w:rPr>
        <w:t>.</w:t>
      </w:r>
    </w:p>
    <w:p>
      <w:pPr>
        <w:pStyle w:val="Heading6"/>
        <w:numPr>
          <w:ilvl w:val="5"/>
          <w:numId w:val="1"/>
        </w:numPr>
        <w:rPr/>
      </w:pPr>
      <w:bookmarkStart w:id="624" w:name="__RefHeading___Toc1628510_3830689328"/>
      <w:bookmarkStart w:id="625" w:name="_Toc238"/>
      <w:bookmarkEnd w:id="624"/>
      <w:r>
        <w:rPr>
          <w:rtl w:val="true"/>
        </w:rPr>
        <w:t>الأمر الأوّل</w:t>
      </w:r>
      <w:r>
        <w:rPr>
          <w:rtl w:val="true"/>
        </w:rPr>
        <w:t>:</w:t>
      </w:r>
      <w:r>
        <w:rPr>
          <w:rtl w:val="true"/>
        </w:rPr>
        <w:t>هل القاعدة تجرّی فی صورة تعذّر الشرط أیضا أم لا؟</w:t>
      </w:r>
      <w:bookmarkEnd w:id="625"/>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w:t>
      </w:r>
      <w:bookmarkStart w:id="626" w:name="pg16966_184810"/>
    </w:p>
    <w:p>
      <w:pPr>
        <w:pStyle w:val="BookText"/>
        <w:rPr/>
      </w:pPr>
      <w:bookmarkEnd w:id="626"/>
      <w:r>
        <w:rPr>
          <w:rFonts w:ascii="IRNazanin" w:hAnsi="IRNazanin" w:eastAsia="IRNazanin"/>
          <w:color w:val="111111"/>
          <w:sz w:val="28"/>
          <w:sz w:val="28"/>
          <w:szCs w:val="28"/>
          <w:rtl w:val="true"/>
          <w:lang w:bidi="fa-IR"/>
        </w:rPr>
        <w:t>أن جریانها فی باب الشرائط متوقّف علی الالتزام بأمرین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الحدیث بمعنی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من الأفراد لا یسقط بالمعسور من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تنحصر القاعدة بالأجزاء،و لا یمکن استفادة حکم الشرائط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استعمال کلمة الکلّ فی الأجزاء عرفا لا فی الشرائط،و إرجاع التقیّد بالشرائط إلی الأجزاء مسألة عقلیّة لا ترتبط بالعرف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المرجع فی تشخیص المعنی و استفادة المراد من کلمة المیسور و المعسور هو العرف لا العقل؛إذ الواجد للشرط و الفاقد له یکونان متباینین بنظر العقل،فالصلاة الفاقدة للوضوء لا یکون مصداقا للطبیعة المأمور بها عقلا،بخلاف العرف؛إذ الاختلاف بین الواجد و الفاقد عنده یکون بالنقص و الکمال لا بالمباینة،فالصلاة الفاقدة للشرط صلاة و مصداق ناقص من الطبیعة المأمور بها</w:t>
      </w:r>
      <w:r>
        <w:rPr>
          <w:rFonts w:eastAsia="IRNazanin" w:cs="IRNazanin"/>
          <w:color w:val="111111"/>
          <w:sz w:val="28"/>
          <w:szCs w:val="28"/>
          <w:rtl w:val="true"/>
          <w:lang w:bidi="fa-IR"/>
        </w:rPr>
        <w:t>.</w:t>
      </w:r>
    </w:p>
    <w:p>
      <w:pPr>
        <w:pStyle w:val="Heading6"/>
        <w:numPr>
          <w:ilvl w:val="5"/>
          <w:numId w:val="1"/>
        </w:numPr>
        <w:rPr/>
      </w:pPr>
      <w:bookmarkStart w:id="627" w:name="__RefHeading___Toc1628512_3830689328"/>
      <w:bookmarkStart w:id="628" w:name="_Toc239"/>
      <w:bookmarkEnd w:id="627"/>
      <w:r>
        <w:rPr>
          <w:rtl w:val="true"/>
        </w:rPr>
        <w:t>الأمر الثانی</w:t>
      </w:r>
      <w:r>
        <w:rPr>
          <w:rtl w:val="true"/>
        </w:rPr>
        <w:t>:</w:t>
      </w:r>
      <w:r>
        <w:rPr>
          <w:rtl w:val="true"/>
        </w:rPr>
        <w:t>أن العرف کیف یکون مرجعا لتشخیص المراد من المیسور</w:t>
      </w:r>
      <w:bookmarkEnd w:id="628"/>
    </w:p>
    <w:p>
      <w:pPr>
        <w:pStyle w:val="BookText"/>
        <w:rPr/>
      </w:pPr>
      <w:r>
        <w:rPr>
          <w:rFonts w:ascii="IRNazanin" w:hAnsi="IRNazanin" w:eastAsia="IRNazanin"/>
          <w:color w:val="111111"/>
          <w:sz w:val="28"/>
          <w:sz w:val="28"/>
          <w:szCs w:val="28"/>
          <w:rtl w:val="true"/>
          <w:lang w:bidi="fa-IR"/>
        </w:rPr>
        <w:t>و المعسور فی باب العبادات</w:t>
      </w:r>
    </w:p>
    <w:p>
      <w:pPr>
        <w:pStyle w:val="BookText"/>
        <w:rPr/>
      </w:pPr>
      <w:r>
        <w:rPr>
          <w:rFonts w:ascii="IRNazanin" w:hAnsi="IRNazanin" w:eastAsia="IRNazanin"/>
          <w:color w:val="111111"/>
          <w:sz w:val="28"/>
          <w:sz w:val="28"/>
          <w:szCs w:val="28"/>
          <w:rtl w:val="true"/>
          <w:lang w:bidi="fa-IR"/>
        </w:rPr>
        <w:t>مع أنّ بیان أصل ترکیبها و اختراعها و خصوصیّاتها بید الشارع،و لیست من الموضوعات و الواقعیّات الخارجیّة حتّی یکون تشخیصها بید العرف؟فلا بدّ للشارع من بیانه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الرجوع إلی العرف لا یکون فی أصل معنی الصلاة و حقیقتها و أجزائها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بعد بیانها مع جمیع الخصوصیّات و الشرائط من ناحیة الشارع للعرف لا مانع من أن یکون العرف مرجعا لتشخیص المیسور من الأجزاء عن المعسور منها و المقدور منها عن المتعذّر</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للعرف تشخیص فردیّة الصلاة الفاقدة للجزء لعنوان الصلاة و عدمها،و أنّ العنوان المأمور به ینطبق علیها أم لا،فالمرجع فی تشخیص</w:t>
      </w:r>
      <w:bookmarkStart w:id="629" w:name="pg16966_184811"/>
    </w:p>
    <w:p>
      <w:pPr>
        <w:pStyle w:val="BookText"/>
        <w:rPr/>
      </w:pPr>
      <w:bookmarkEnd w:id="629"/>
      <w:r>
        <w:rPr>
          <w:rFonts w:ascii="IRNazanin" w:hAnsi="IRNazanin" w:eastAsia="IRNazanin"/>
          <w:color w:val="111111"/>
          <w:sz w:val="28"/>
          <w:sz w:val="28"/>
          <w:szCs w:val="28"/>
          <w:rtl w:val="true"/>
          <w:lang w:bidi="fa-IR"/>
        </w:rPr>
        <w:t>المیسور و المعسور هو العرف بلا فرق بین کونه بمعنی المیسور من أجزاء الطبیعة المرکّبة أو بمعنی المعسور من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اللازم تشخیص المصلحة أیضا و أنّه هل یتحقّق فی الصلاة الفاقدة ما یتحقّق فی الصلاة الواجدة من المصلحة أم لا؟لا سبیل لمرجعیّة العرف،إلاّ أنّه لا یکون من عنوان المصلحة و عدمه فی القاعدة و روایتها أثر و خبر،بل الحکم یدور مدار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،فمرجعیّة العرف فی تشخیص هذا العنوان لا یکون قابلا للإنکار</w:t>
      </w:r>
      <w:r>
        <w:rPr>
          <w:rFonts w:eastAsia="IRNazanin" w:cs="IRNazanin"/>
          <w:color w:val="111111"/>
          <w:sz w:val="28"/>
          <w:szCs w:val="28"/>
          <w:rtl w:val="true"/>
          <w:lang w:bidi="fa-IR"/>
        </w:rPr>
        <w:t>.</w:t>
      </w:r>
    </w:p>
    <w:p>
      <w:pPr>
        <w:pStyle w:val="Heading6"/>
        <w:numPr>
          <w:ilvl w:val="5"/>
          <w:numId w:val="1"/>
        </w:numPr>
        <w:rPr/>
      </w:pPr>
      <w:bookmarkStart w:id="630" w:name="__RefHeading___Toc1628514_3830689328"/>
      <w:bookmarkStart w:id="631" w:name="_Toc240"/>
      <w:bookmarkEnd w:id="630"/>
      <w:r>
        <w:rPr>
          <w:rtl w:val="true"/>
        </w:rPr>
        <w:t>الأمر الثالث</w:t>
      </w:r>
      <w:r>
        <w:rPr>
          <w:rtl w:val="true"/>
        </w:rPr>
        <w:t>:</w:t>
      </w:r>
      <w:r>
        <w:rPr>
          <w:rtl w:val="true"/>
        </w:rPr>
        <w:t>أنّ ورود التخصیص إلی القاعدة کثیر،</w:t>
      </w:r>
      <w:bookmarkEnd w:id="631"/>
    </w:p>
    <w:p>
      <w:pPr>
        <w:pStyle w:val="BookText"/>
        <w:rPr/>
      </w:pPr>
      <w:r>
        <w:rPr>
          <w:rFonts w:ascii="IRNazanin" w:hAnsi="IRNazanin" w:eastAsia="IRNazanin"/>
          <w:color w:val="111111"/>
          <w:sz w:val="28"/>
          <w:sz w:val="28"/>
          <w:szCs w:val="28"/>
          <w:rtl w:val="true"/>
          <w:lang w:bidi="fa-IR"/>
        </w:rPr>
        <w:t>بل الخارج منها أکثر من الباقی کالقادر علی الصیام بمقدار لا یبلغ مجموع النهار،و القادر علی ترک جمیع المضطرّات إلاّ شرب الماء أو الدخان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کونه مضطرّا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 مع أنّه لم یقل أحد بجریان القاعدة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یلزم من اعتبار القاعدة تخصیص الأکثر بعد جریانها فی مثل الصلاة و الوضوء و الحجّ و نظائرها،و کثیر من الموارد التی لم یجروا فیها القاعدة إنّما هو لخروجها عنها موضوعا و تخصّصا کالصوم مثلا،فإنّ عدم حکمهم بوجوب الصوم علی القادر علیه بمقدار لا یبلغ مجموع النهار إنّما هو لکون الصوم أمرا بسیطا لا یکون له أجزاء،و لا جزئیّة لترک المضطرّات،بل وجود واحد منها مضادّ لهذا الأمر البسیط،و مورد القاعدة إنّما هو المرکّبات،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بعد ضعف أسناد الروایات الثلاث التی هی مدرک للقاعدة و عدم جبر ضعفها بالشهرة بین القدماء لا یترتّب علیها ثمرة عملیّة،إلاّ أنّها من الناحیة العلمیّة قابلة للدقّة و التوجّه</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هذه القاعدة</w:t>
      </w:r>
      <w:r>
        <w:rPr>
          <w:rFonts w:eastAsia="IRNazanin" w:cs="IRNazanin"/>
          <w:color w:val="111111"/>
          <w:sz w:val="28"/>
          <w:szCs w:val="28"/>
          <w:rtl w:val="true"/>
          <w:lang w:bidi="fa-IR"/>
        </w:rPr>
        <w:t>.</w:t>
      </w:r>
      <w:bookmarkStart w:id="632" w:name="pg16966_184812"/>
    </w:p>
    <w:p>
      <w:pPr>
        <w:pStyle w:val="Heading2"/>
        <w:numPr>
          <w:ilvl w:val="1"/>
          <w:numId w:val="1"/>
        </w:numPr>
        <w:rPr/>
      </w:pPr>
      <w:bookmarkStart w:id="633" w:name="__RefHeading___Toc1628516_3830689328"/>
      <w:bookmarkStart w:id="634" w:name="_Toc241"/>
      <w:bookmarkEnd w:id="632"/>
      <w:bookmarkEnd w:id="633"/>
      <w:r>
        <w:rPr>
          <w:rtl w:val="true"/>
        </w:rPr>
        <w:t>فهرس المطالب</w:t>
      </w:r>
      <w:bookmarkEnd w:id="634"/>
    </w:p>
    <w:p>
      <w:pPr>
        <w:pStyle w:val="BookText"/>
        <w:rPr/>
      </w:pPr>
      <w:r>
        <w:rPr>
          <w:rFonts w:ascii="IRNazanin" w:hAnsi="IRNazanin" w:eastAsia="IRNazanin"/>
          <w:color w:val="111111"/>
          <w:sz w:val="28"/>
          <w:sz w:val="28"/>
          <w:szCs w:val="28"/>
          <w:rtl w:val="true"/>
          <w:lang w:bidi="fa-IR"/>
        </w:rPr>
        <w:t>المقصد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الأمارات المعتبرة شرعا أو عقلا المسألة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مباحث القطع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التجرّی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الإرادة اختیاریّة أم لا؟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أقسام القطع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قیام الأمارات الشرعیّة و الاصول العملیّة مقام القطع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الموافقة الالتزامیّة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قطع القطّاع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العلم الإجمالی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مباحث الظنّ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حکم الشکّ فی الحجّیّة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الحجج و الأمارات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حجّیة الظواهر </w:t>
      </w:r>
      <w:r>
        <w:rPr>
          <w:rFonts w:eastAsia="IRNazanin" w:cs="IRNazanin"/>
          <w:color w:val="111111"/>
          <w:sz w:val="28"/>
          <w:szCs w:val="28"/>
          <w:lang w:bidi="fa-IR"/>
        </w:rPr>
        <w:t>135</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حجّیة قول اللغوی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حجّیّة الإجماع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حجّیّة الشهرة الفتوائیّة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حجّیّة الخبر الواحد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أدلّة القائلین بعدم حجیّة الخبر الواحد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أدلّة القائلین بحجّیّة الخبر الواحد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مباحث الاصول العملیّة الاصول العملیّة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أصالة البراءة أصالة البراءة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أدلّة الاصولیّین علی البراءة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أدلّة الأخباریّون علی الاحتیاط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تنبیهات البراءة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جریان البراءة فی الشبهات الموضوعیّة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حسن الاحتیاط مطلقا </w:t>
      </w:r>
      <w:r>
        <w:rPr>
          <w:rFonts w:eastAsia="IRNazanin" w:cs="IRNazanin"/>
          <w:color w:val="111111"/>
          <w:sz w:val="28"/>
          <w:szCs w:val="28"/>
          <w:lang w:bidi="fa-IR"/>
        </w:rPr>
        <w:t>301</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تقدّم الأصل الموضوعی علی البراءة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أخبار من بلغ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أصالة التخییر دوران الأمر بین المحذورین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دوران التکلیف بین الوجوب و الحرمة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جریان البراءة العقلیّة فی دوران الأمر بین المحذورین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جریان البراءة الشرعیّة فی دوران الأمر بین المحذورین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عدم جریان الاستصحاب فی الدوران بین المحذورین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اختلاف المحذورین من حیث الأهمّیّة مع وحدة الواقعة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فی تعدّد الوقائع المقتضی لتعدّد التکلیف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دوران الأمر بین الوجوب و الحرمة فی التعبّدیّات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أصالة الاشتغال 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تردّد المکلّف به بین أمرین متباینین أو امور متباینة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ملاک حکم العقل لجریان قاعدة الاشتغال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إمکان الترخیص فی أطراف العلم الإجمالی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المخالفة القطعیّة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الروایات الدالّة علی الترخیص فی أطراف العلم الإجمالی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الموافقة القطعیّة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تنجیز العلم الإجمالی فی التدریجیّات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الاضطرار إلی أحد أطراف العلم الإجمالی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شرطیّة الابتلاء لتنجیز العلم الإجمالی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الفرق بین الخطابات الشخصیّة و الخطابات القانونیّة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الشبهة الغیر المحصورة </w:t>
      </w:r>
      <w:r>
        <w:rPr>
          <w:rFonts w:eastAsia="IRNazanin" w:cs="IRNazanin"/>
          <w:color w:val="111111"/>
          <w:sz w:val="28"/>
          <w:szCs w:val="28"/>
          <w:lang w:bidi="fa-IR"/>
        </w:rPr>
        <w:t>389</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ضابطة الشبهة الغیر المحصورة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کلام المحقّق النائینی؛فی ضابط الشبهة الغیر المحصورة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مقتضی القاعدة عند الشکّ فی کون شبهة محصورة أو غیر محصورة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حکم الملاقی لأحد أطراف العلم الإجمالی بوجود النجس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عدم کاشفیّة البیّنة الثانیة بعد إقامة البیّنة الاولی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مقتضی الأصل الشرعی فی صور الملاقاة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شبهة المحقّق الحائری و جوابها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الدوران بین الأقلّ و الأکثر،و بیان حکم العقل و مقتضی الاصول الشرعیّة فیه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الأقلّ و الأکثر الذی یکون من قبیل الکلّ و الجزء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فی جریان البراءة العقلیّة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إشکالات جریان البراءة العقلیّة عن الأکثر و دفعها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لو کان الأقلّ و الأکثر من قبیل المطلق و المشروط،أو الجنس و النوع، أو الطبیعی و الفرد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دوران الأمر بین الأقلّ و الأکثر فی الأسباب و المحصّلات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دوران الأمر بین الأقلّ و الأکثر الارتباطیّین من جهة الاشتباه فی الامور الخارجیّة و کون الشبهة موضوعیّة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الشکّ فی الجزئیّة أو الشرطیّة فی حال السهو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یقتضیه الأصل العقلی بالنسبة إلی النقیصة السهویّة و أنّه هل یقتضی البطلان و وجوب الإعادة أم کان مقتضاه الاکتفاء بالناقص؟</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ردّ تفصیل المحقّق النائینی بین استیعاب النسیان لجمیع الوقت و عدمه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ثبوت الإطلاق لدلیل الجزء و المرکّب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یقتضیه الأصل الشرعی فی النقیصة السهویّة </w:t>
      </w:r>
      <w:r>
        <w:rPr>
          <w:rFonts w:eastAsia="IRNazanin" w:cs="IRNazanin"/>
          <w:color w:val="111111"/>
          <w:sz w:val="28"/>
          <w:szCs w:val="28"/>
          <w:lang w:bidi="fa-IR"/>
        </w:rPr>
        <w:t>483</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حال الزیادة العمدیّة أو السهویّة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کلام المحقّق العراقی فی تصویر وقوع الزیادة الحقیقیّة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مقتضی الأصل فی الزیادة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تقتضیه القواعد الثانویّة فی الزیادة و النقیصة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مقتضی الروایات الواردة فی الزیادة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مقتضی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تعذّر الجزء و الشرط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تحریر محلّ النزاع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مقتضی القواعد الأوّلیّة فی المقام فی جریان البراءة العقلیّة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فی جریان البراءة الشرعیّة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مقتضی القواعد الثانویّة فی المقام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التمسّک بقاعدة المیسور لإثبات وجوب باقی الأجزاء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الکلام فی مفاد النبویّ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الکلام فی العلوی الأوّل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الکلام فی مفاد العلوی الثانی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اعتبار صدق المیسور فی جریان القاعدة </w:t>
      </w:r>
      <w:r>
        <w:rPr>
          <w:rFonts w:eastAsia="IRNazanin" w:cs="IRNazanin"/>
          <w:color w:val="111111"/>
          <w:sz w:val="28"/>
          <w:szCs w:val="28"/>
          <w:lang w:bidi="fa-IR"/>
        </w:rPr>
        <w:t>535</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تکملة </w:t>
      </w:r>
      <w:r>
        <w:rPr>
          <w:rFonts w:eastAsia="IRNazanin" w:cs="IRNazanin"/>
          <w:color w:val="111111"/>
          <w:sz w:val="28"/>
          <w:szCs w:val="28"/>
          <w:lang w:bidi="fa-IR"/>
        </w:rPr>
        <w:t>536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الالتفات إلی أنّ العناوین الثلاثة قد تقدّمت عند نقله قدّس سرّه عبارة المحقّق الأصفهانی حیث جاء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مناط استحقاق العقوبة فی مورد المعصیة و ارتکاب الحرمة هل یکون صرف مخالفة التکلیف التحریمی،أو تفویت غرض المولی،أو اشتمال الشیء الحرام علی مفسدة لازمة الاجتناب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5:157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6:317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70:186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27:143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احکام العقود،الحدیث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17:448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6:317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27:106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8:311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مختلف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27:106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فی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27:106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إلیه فی 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الاجتهاد و التقلید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27:147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27:106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27:143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15:369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23:237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الأیمان،الحدیث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غیر مذکور فی التهذیب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16:234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18:20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27:163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17:88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27:162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17:87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5:369</w:t>
      </w:r>
      <w:r>
        <w:rPr>
          <w:rFonts w:ascii="IRNazanin" w:hAnsi="IRNazanin" w:eastAsia="IRNazanin"/>
          <w:b w:val="false"/>
          <w:b w:val="false"/>
          <w:bCs w:val="false"/>
          <w:i w:val="false"/>
          <w:i w:val="false"/>
          <w:iCs w:val="false"/>
          <w:color w:val="333333"/>
          <w:sz w:val="20"/>
          <w:sz w:val="20"/>
          <w:szCs w:val="20"/>
          <w:rtl w:val="true"/>
        </w:rPr>
        <w:t xml:space="preserve">،أبواب جهاد النفس،الحدیث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17:87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25:119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17:87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،الفوائد الحائریّة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25:119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أطعمة المباحة،الحدیث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الاصول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17:87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التقریر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15:369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الافکار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،شرح المنظومة،قسم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15:369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8:231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للمحقّق الحائری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6:105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الصلاة،الحدیث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للمحقّق الحائری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7:234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فی الصلاة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للمحقّق الحائری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8:231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للمحقّق الحائری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6:107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فی الصلاة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7:490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الکسوف و الآیات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للمحقّق الحائری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الاصول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8:282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الحجّ،أبواب وجوب الحجّ و شرائطه،الحدیث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4:255</w:t>
      </w:r>
      <w:r>
        <w:rPr>
          <w:rFonts w:ascii="IRNazanin" w:hAnsi="IRNazanin" w:eastAsia="IRNazanin"/>
          <w:b w:val="false"/>
          <w:b w:val="false"/>
          <w:bCs w:val="false"/>
          <w:i w:val="false"/>
          <w:i w:val="false"/>
          <w:iCs w:val="false"/>
          <w:color w:val="333333"/>
          <w:sz w:val="20"/>
          <w:sz w:val="20"/>
          <w:szCs w:val="20"/>
          <w:rtl w:val="true"/>
        </w:rPr>
        <w:t xml:space="preserve">،نهایة الافکار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للشیخ الأنصاری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،کتاب الطهارة،الباب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image" Target="media/image2.jpeg"/><Relationship Id="rId529" Type="http://schemas.openxmlformats.org/officeDocument/2006/relationships/image" Target="media/image2.jpeg"/><Relationship Id="rId530" Type="http://schemas.openxmlformats.org/officeDocument/2006/relationships/footer" Target="footer523.xml"/><Relationship Id="rId531" Type="http://schemas.openxmlformats.org/officeDocument/2006/relationships/footnotes" Target="footnotes.xml"/><Relationship Id="rId532" Type="http://schemas.openxmlformats.org/officeDocument/2006/relationships/numbering" Target="numbering.xml"/><Relationship Id="rId533" Type="http://schemas.openxmlformats.org/officeDocument/2006/relationships/fontTable" Target="fontTable.xml"/><Relationship Id="rId534" Type="http://schemas.openxmlformats.org/officeDocument/2006/relationships/settings" Target="settings.xml"/><Relationship Id="rId5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530</Pages>
  <Words>55510</Words>
  <Characters>260062</Characters>
  <CharactersWithSpaces>314020</CharactersWithSpaces>
  <Paragraphs>1553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2026-08-24T10:28:48Z</dcterms:created>
  <dc:creator>ghaemiyeh.com</dc:creator>
  <dc:description/>
  <dc:language>en-US</dc:language>
  <cp:lastModifiedBy/>
  <dcterms:modified xsi:type="dcterms:W3CDTF">2026-08-24T13:59:21Z</dcterms:modified>
  <cp:revision>1</cp:revision>
  <dc:subject/>
  <dc:title>دراسات فی الاصول تقریرا لابحاث آیت الله العظمی الفاضل النکرانی طبع جدید جلد 3</dc:title>
</cp:coreProperties>
</file>

<file path=docProps/custom.xml><?xml version="1.0" encoding="utf-8"?>
<Properties xmlns="http://schemas.openxmlformats.org/officeDocument/2006/custom-properties" xmlns:vt="http://schemas.openxmlformats.org/officeDocument/2006/docPropsVTypes"/>
</file>