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و رسم طلبگی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380_383068932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7382_3830689328">
            <w:r>
              <w:rPr>
                <w:webHidden/>
                <w:rStyle w:val="IndexLink"/>
                <w:rtl w:val="true"/>
              </w:rPr>
              <w:t>صوت ها</w:t>
            </w:r>
            <w:r>
              <w:rPr>
                <w:rStyle w:val="IndexLink"/>
                <w:rtl w:val="true"/>
              </w:rPr>
              <w:tab/>
            </w:r>
            <w:r>
              <w:rPr>
                <w:rStyle w:val="IndexLink"/>
              </w:rPr>
              <w:t>5</w:t>
            </w:r>
          </w:hyperlink>
        </w:p>
        <w:p>
          <w:pPr>
            <w:pStyle w:val="Contents2"/>
            <w:tabs>
              <w:tab w:val="clear" w:pos="8743"/>
              <w:tab w:val="right" w:pos="9026" w:leader="dot"/>
            </w:tabs>
            <w:rPr/>
          </w:pPr>
          <w:hyperlink w:anchor="__RefHeading___Toc347384_3830689328">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47386_3830689328">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47388_3830689328">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47390_3830689328">
            <w:r>
              <w:rPr>
                <w:webHidden/>
                <w:rStyle w:val="IndexLink"/>
                <w:rtl w:val="true"/>
              </w:rPr>
              <w:t>دانش آموزی و تحصیل برای طلبه</w:t>
            </w:r>
            <w:r>
              <w:rPr>
                <w:rStyle w:val="IndexLink"/>
                <w:rtl w:val="true"/>
              </w:rPr>
              <w:tab/>
            </w:r>
            <w:r>
              <w:rPr>
                <w:rStyle w:val="IndexLink"/>
              </w:rPr>
              <w:t>15</w:t>
            </w:r>
          </w:hyperlink>
        </w:p>
        <w:p>
          <w:pPr>
            <w:pStyle w:val="Contents3"/>
            <w:tabs>
              <w:tab w:val="clear" w:pos="8459"/>
              <w:tab w:val="right" w:pos="9026" w:leader="dot"/>
            </w:tabs>
            <w:rPr/>
          </w:pPr>
          <w:hyperlink w:anchor="__RefHeading___Toc347392_3830689328">
            <w:r>
              <w:rPr>
                <w:webHidden/>
                <w:rStyle w:val="IndexLink"/>
                <w:rtl w:val="true"/>
              </w:rPr>
              <w:t>ضرورت تحصیل</w:t>
            </w:r>
            <w:r>
              <w:rPr>
                <w:rStyle w:val="IndexLink"/>
                <w:rtl w:val="true"/>
              </w:rPr>
              <w:tab/>
            </w:r>
            <w:r>
              <w:rPr>
                <w:rStyle w:val="IndexLink"/>
              </w:rPr>
              <w:t>17</w:t>
            </w:r>
          </w:hyperlink>
        </w:p>
        <w:p>
          <w:pPr>
            <w:pStyle w:val="Contents3"/>
            <w:tabs>
              <w:tab w:val="clear" w:pos="8459"/>
              <w:tab w:val="right" w:pos="9026" w:leader="dot"/>
            </w:tabs>
            <w:rPr/>
          </w:pPr>
          <w:hyperlink w:anchor="__RefHeading___Toc347394_3830689328">
            <w:r>
              <w:rPr>
                <w:webHidden/>
                <w:rStyle w:val="IndexLink"/>
              </w:rPr>
              <w:t>1</w:t>
            </w:r>
            <w:r>
              <w:rPr>
                <w:rStyle w:val="IndexLink"/>
                <w:rtl w:val="true"/>
              </w:rPr>
              <w:t>.</w:t>
            </w:r>
            <w:r>
              <w:rPr>
                <w:rStyle w:val="IndexLink"/>
                <w:rtl w:val="true"/>
              </w:rPr>
              <w:t>ارزش تفقه</w:t>
            </w:r>
            <w:r>
              <w:rPr>
                <w:rStyle w:val="IndexLink"/>
                <w:rtl w:val="true"/>
              </w:rPr>
              <w:tab/>
            </w:r>
            <w:r>
              <w:rPr>
                <w:rStyle w:val="IndexLink"/>
              </w:rPr>
              <w:t>17</w:t>
            </w:r>
          </w:hyperlink>
        </w:p>
        <w:p>
          <w:pPr>
            <w:pStyle w:val="Contents3"/>
            <w:tabs>
              <w:tab w:val="clear" w:pos="8459"/>
              <w:tab w:val="right" w:pos="9026" w:leader="dot"/>
            </w:tabs>
            <w:rPr/>
          </w:pPr>
          <w:hyperlink w:anchor="__RefHeading___Toc347396_3830689328">
            <w:r>
              <w:rPr>
                <w:webHidden/>
                <w:rStyle w:val="IndexLink"/>
              </w:rPr>
              <w:t>2</w:t>
            </w:r>
            <w:r>
              <w:rPr>
                <w:rStyle w:val="IndexLink"/>
                <w:rtl w:val="true"/>
              </w:rPr>
              <w:t>.</w:t>
            </w:r>
            <w:r>
              <w:rPr>
                <w:rStyle w:val="IndexLink"/>
                <w:rtl w:val="true"/>
              </w:rPr>
              <w:t>سربازان نبرد فرهنگی</w:t>
            </w:r>
            <w:r>
              <w:rPr>
                <w:rStyle w:val="IndexLink"/>
                <w:rtl w:val="true"/>
              </w:rPr>
              <w:tab/>
            </w:r>
            <w:r>
              <w:rPr>
                <w:rStyle w:val="IndexLink"/>
              </w:rPr>
              <w:t>19</w:t>
            </w:r>
          </w:hyperlink>
        </w:p>
        <w:p>
          <w:pPr>
            <w:pStyle w:val="Contents3"/>
            <w:tabs>
              <w:tab w:val="clear" w:pos="8459"/>
              <w:tab w:val="right" w:pos="9026" w:leader="dot"/>
            </w:tabs>
            <w:rPr/>
          </w:pPr>
          <w:hyperlink w:anchor="__RefHeading___Toc347398_3830689328">
            <w:r>
              <w:rPr>
                <w:webHidden/>
                <w:rStyle w:val="IndexLink"/>
              </w:rPr>
              <w:t>3</w:t>
            </w:r>
            <w:r>
              <w:rPr>
                <w:rStyle w:val="IndexLink"/>
                <w:rtl w:val="true"/>
              </w:rPr>
              <w:t>.</w:t>
            </w:r>
            <w:r>
              <w:rPr>
                <w:rStyle w:val="IndexLink"/>
                <w:rtl w:val="true"/>
              </w:rPr>
              <w:t>نهال‌فروشی حوزه</w:t>
            </w:r>
            <w:r>
              <w:rPr>
                <w:rStyle w:val="IndexLink"/>
                <w:rtl w:val="true"/>
              </w:rPr>
              <w:tab/>
            </w:r>
            <w:r>
              <w:rPr>
                <w:rStyle w:val="IndexLink"/>
              </w:rPr>
              <w:t>20</w:t>
            </w:r>
          </w:hyperlink>
        </w:p>
        <w:p>
          <w:pPr>
            <w:pStyle w:val="Contents3"/>
            <w:tabs>
              <w:tab w:val="clear" w:pos="8459"/>
              <w:tab w:val="right" w:pos="9026" w:leader="dot"/>
            </w:tabs>
            <w:rPr/>
          </w:pPr>
          <w:hyperlink w:anchor="__RefHeading___Toc347400_3830689328">
            <w:r>
              <w:rPr>
                <w:webHidden/>
                <w:rStyle w:val="IndexLink"/>
              </w:rPr>
              <w:t>4</w:t>
            </w:r>
            <w:r>
              <w:rPr>
                <w:rStyle w:val="IndexLink"/>
                <w:rtl w:val="true"/>
              </w:rPr>
              <w:t>.</w:t>
            </w:r>
            <w:r>
              <w:rPr>
                <w:rStyle w:val="IndexLink"/>
                <w:rtl w:val="true"/>
              </w:rPr>
              <w:t>ثمرات متفاوت</w:t>
            </w:r>
            <w:r>
              <w:rPr>
                <w:rStyle w:val="IndexLink"/>
                <w:rtl w:val="true"/>
              </w:rPr>
              <w:tab/>
            </w:r>
            <w:r>
              <w:rPr>
                <w:rStyle w:val="IndexLink"/>
              </w:rPr>
              <w:t>21</w:t>
            </w:r>
          </w:hyperlink>
        </w:p>
        <w:p>
          <w:pPr>
            <w:pStyle w:val="Contents3"/>
            <w:tabs>
              <w:tab w:val="clear" w:pos="8459"/>
              <w:tab w:val="right" w:pos="9026" w:leader="dot"/>
            </w:tabs>
            <w:rPr/>
          </w:pPr>
          <w:hyperlink w:anchor="__RefHeading___Toc347402_3830689328">
            <w:r>
              <w:rPr>
                <w:webHidden/>
                <w:rStyle w:val="IndexLink"/>
              </w:rPr>
              <w:t>5</w:t>
            </w:r>
            <w:r>
              <w:rPr>
                <w:rStyle w:val="IndexLink"/>
                <w:rtl w:val="true"/>
              </w:rPr>
              <w:t>.</w:t>
            </w:r>
            <w:r>
              <w:rPr>
                <w:rStyle w:val="IndexLink"/>
                <w:rtl w:val="true"/>
              </w:rPr>
              <w:t>یاوران امام عصرعجل الله فرجه الشریف</w:t>
            </w:r>
            <w:r>
              <w:rPr>
                <w:rStyle w:val="IndexLink"/>
                <w:rtl w:val="true"/>
              </w:rPr>
              <w:tab/>
            </w:r>
            <w:r>
              <w:rPr>
                <w:rStyle w:val="IndexLink"/>
              </w:rPr>
              <w:t>23</w:t>
            </w:r>
          </w:hyperlink>
        </w:p>
        <w:p>
          <w:pPr>
            <w:pStyle w:val="Contents3"/>
            <w:tabs>
              <w:tab w:val="clear" w:pos="8459"/>
              <w:tab w:val="right" w:pos="9026" w:leader="dot"/>
            </w:tabs>
            <w:rPr/>
          </w:pPr>
          <w:hyperlink w:anchor="__RefHeading___Toc347404_3830689328">
            <w:r>
              <w:rPr>
                <w:webHidden/>
                <w:rStyle w:val="IndexLink"/>
                <w:rtl w:val="true"/>
              </w:rPr>
              <w:t>دورنمای برنامه تحصیلی</w:t>
            </w:r>
            <w:r>
              <w:rPr>
                <w:rStyle w:val="IndexLink"/>
                <w:rtl w:val="true"/>
              </w:rPr>
              <w:tab/>
            </w:r>
            <w:r>
              <w:rPr>
                <w:rStyle w:val="IndexLink"/>
              </w:rPr>
              <w:t>26</w:t>
            </w:r>
          </w:hyperlink>
        </w:p>
        <w:p>
          <w:pPr>
            <w:pStyle w:val="Contents3"/>
            <w:tabs>
              <w:tab w:val="clear" w:pos="8459"/>
              <w:tab w:val="right" w:pos="9026" w:leader="dot"/>
            </w:tabs>
            <w:rPr/>
          </w:pPr>
          <w:hyperlink w:anchor="__RefHeading___Toc347406_3830689328">
            <w:r>
              <w:rPr>
                <w:webHidden/>
                <w:rStyle w:val="IndexLink"/>
                <w:rtl w:val="true"/>
              </w:rPr>
              <w:t>دروس اصلی</w:t>
            </w:r>
            <w:r>
              <w:rPr>
                <w:rStyle w:val="IndexLink"/>
                <w:rtl w:val="true"/>
              </w:rPr>
              <w:tab/>
            </w:r>
            <w:r>
              <w:rPr>
                <w:rStyle w:val="IndexLink"/>
              </w:rPr>
              <w:t>27</w:t>
            </w:r>
          </w:hyperlink>
        </w:p>
        <w:p>
          <w:pPr>
            <w:pStyle w:val="Contents3"/>
            <w:tabs>
              <w:tab w:val="clear" w:pos="8459"/>
              <w:tab w:val="right" w:pos="9026" w:leader="dot"/>
            </w:tabs>
            <w:rPr/>
          </w:pPr>
          <w:hyperlink w:anchor="__RefHeading___Toc347408_3830689328">
            <w:r>
              <w:rPr>
                <w:webHidden/>
                <w:rStyle w:val="IndexLink"/>
                <w:rtl w:val="true"/>
              </w:rPr>
              <w:t>درس خارج</w:t>
            </w:r>
            <w:r>
              <w:rPr>
                <w:rStyle w:val="IndexLink"/>
                <w:rtl w:val="true"/>
              </w:rPr>
              <w:tab/>
            </w:r>
            <w:r>
              <w:rPr>
                <w:rStyle w:val="IndexLink"/>
              </w:rPr>
              <w:t>29</w:t>
            </w:r>
          </w:hyperlink>
        </w:p>
        <w:p>
          <w:pPr>
            <w:pStyle w:val="Contents2"/>
            <w:tabs>
              <w:tab w:val="clear" w:pos="8743"/>
              <w:tab w:val="right" w:pos="9026" w:leader="dot"/>
            </w:tabs>
            <w:rPr/>
          </w:pPr>
          <w:hyperlink w:anchor="__RefHeading___Toc347410_3830689328">
            <w:r>
              <w:rPr>
                <w:webHidden/>
                <w:rStyle w:val="IndexLink"/>
                <w:rtl w:val="true"/>
              </w:rPr>
              <w:t>نیازهای طلبه و ابعاد رشد</w:t>
            </w:r>
            <w:r>
              <w:rPr>
                <w:rStyle w:val="IndexLink"/>
                <w:rtl w:val="true"/>
              </w:rPr>
              <w:tab/>
            </w:r>
            <w:r>
              <w:rPr>
                <w:rStyle w:val="IndexLink"/>
              </w:rPr>
              <w:t>36</w:t>
            </w:r>
          </w:hyperlink>
        </w:p>
        <w:p>
          <w:pPr>
            <w:pStyle w:val="Contents3"/>
            <w:tabs>
              <w:tab w:val="clear" w:pos="8459"/>
              <w:tab w:val="right" w:pos="9026" w:leader="dot"/>
            </w:tabs>
            <w:rPr/>
          </w:pPr>
          <w:hyperlink w:anchor="__RefHeading___Toc347412_3830689328">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47414_3830689328">
            <w:r>
              <w:rPr>
                <w:webHidden/>
                <w:rStyle w:val="IndexLink"/>
              </w:rPr>
              <w:t>1</w:t>
            </w:r>
            <w:r>
              <w:rPr>
                <w:rStyle w:val="IndexLink"/>
                <w:rtl w:val="true"/>
              </w:rPr>
              <w:t>.</w:t>
            </w:r>
            <w:r>
              <w:rPr>
                <w:rStyle w:val="IndexLink"/>
                <w:rtl w:val="true"/>
              </w:rPr>
              <w:t>بعد معنوی و اخلاقی</w:t>
            </w:r>
            <w:r>
              <w:rPr>
                <w:rStyle w:val="IndexLink"/>
                <w:rtl w:val="true"/>
              </w:rPr>
              <w:tab/>
            </w:r>
            <w:r>
              <w:rPr>
                <w:rStyle w:val="IndexLink"/>
              </w:rPr>
              <w:t>37</w:t>
            </w:r>
          </w:hyperlink>
        </w:p>
        <w:p>
          <w:pPr>
            <w:pStyle w:val="Contents3"/>
            <w:tabs>
              <w:tab w:val="clear" w:pos="8459"/>
              <w:tab w:val="right" w:pos="9026" w:leader="dot"/>
            </w:tabs>
            <w:rPr/>
          </w:pPr>
          <w:hyperlink w:anchor="__RefHeading___Toc347416_3830689328">
            <w:r>
              <w:rPr>
                <w:webHidden/>
                <w:rStyle w:val="IndexLink"/>
              </w:rPr>
              <w:t>2</w:t>
            </w:r>
            <w:r>
              <w:rPr>
                <w:rStyle w:val="IndexLink"/>
                <w:rtl w:val="true"/>
              </w:rPr>
              <w:t>.</w:t>
            </w:r>
            <w:r>
              <w:rPr>
                <w:rStyle w:val="IndexLink"/>
                <w:rtl w:val="true"/>
              </w:rPr>
              <w:t>بعد علمی</w:t>
            </w:r>
            <w:r>
              <w:rPr>
                <w:rStyle w:val="IndexLink"/>
                <w:rtl w:val="true"/>
              </w:rPr>
              <w:tab/>
            </w:r>
            <w:r>
              <w:rPr>
                <w:rStyle w:val="IndexLink"/>
              </w:rPr>
              <w:t>38</w:t>
            </w:r>
          </w:hyperlink>
        </w:p>
        <w:p>
          <w:pPr>
            <w:pStyle w:val="Contents3"/>
            <w:tabs>
              <w:tab w:val="clear" w:pos="8459"/>
              <w:tab w:val="right" w:pos="9026" w:leader="dot"/>
            </w:tabs>
            <w:rPr/>
          </w:pPr>
          <w:hyperlink w:anchor="__RefHeading___Toc347418_3830689328">
            <w:r>
              <w:rPr>
                <w:webHidden/>
                <w:rStyle w:val="IndexLink"/>
                <w:rtl w:val="true"/>
              </w:rPr>
              <w:t>آشنایی با محتوای دین در دوره تحصیل</w:t>
            </w:r>
            <w:r>
              <w:rPr>
                <w:rStyle w:val="IndexLink"/>
                <w:rtl w:val="true"/>
              </w:rPr>
              <w:tab/>
            </w:r>
            <w:r>
              <w:rPr>
                <w:rStyle w:val="IndexLink"/>
              </w:rPr>
              <w:t>38</w:t>
            </w:r>
          </w:hyperlink>
        </w:p>
        <w:p>
          <w:pPr>
            <w:pStyle w:val="Contents3"/>
            <w:tabs>
              <w:tab w:val="clear" w:pos="8459"/>
              <w:tab w:val="right" w:pos="9026" w:leader="dot"/>
            </w:tabs>
            <w:rPr/>
          </w:pPr>
          <w:hyperlink w:anchor="__RefHeading___Toc347420_3830689328">
            <w:r>
              <w:rPr>
                <w:webHidden/>
                <w:rStyle w:val="IndexLink"/>
                <w:rtl w:val="true"/>
              </w:rPr>
              <w:t>ارتباط مستمر با قرآن</w:t>
            </w:r>
            <w:r>
              <w:rPr>
                <w:rStyle w:val="IndexLink"/>
                <w:rtl w:val="true"/>
              </w:rPr>
              <w:tab/>
            </w:r>
            <w:r>
              <w:rPr>
                <w:rStyle w:val="IndexLink"/>
              </w:rPr>
              <w:t>40</w:t>
            </w:r>
          </w:hyperlink>
        </w:p>
        <w:p>
          <w:pPr>
            <w:pStyle w:val="Contents3"/>
            <w:tabs>
              <w:tab w:val="clear" w:pos="8459"/>
              <w:tab w:val="right" w:pos="9026" w:leader="dot"/>
            </w:tabs>
            <w:rPr/>
          </w:pPr>
          <w:hyperlink w:anchor="__RefHeading___Toc347422_3830689328">
            <w:r>
              <w:rPr>
                <w:webHidden/>
                <w:rStyle w:val="IndexLink"/>
                <w:rtl w:val="true"/>
              </w:rPr>
              <w:t>ارتباط مستمر با احادیث</w:t>
            </w:r>
            <w:r>
              <w:rPr>
                <w:rStyle w:val="IndexLink"/>
                <w:rtl w:val="true"/>
              </w:rPr>
              <w:tab/>
            </w:r>
            <w:r>
              <w:rPr>
                <w:rStyle w:val="IndexLink"/>
              </w:rPr>
              <w:t>40</w:t>
            </w:r>
          </w:hyperlink>
        </w:p>
        <w:p>
          <w:pPr>
            <w:pStyle w:val="Contents3"/>
            <w:tabs>
              <w:tab w:val="clear" w:pos="8459"/>
              <w:tab w:val="right" w:pos="9026" w:leader="dot"/>
            </w:tabs>
            <w:rPr/>
          </w:pPr>
          <w:hyperlink w:anchor="__RefHeading___Toc347424_3830689328">
            <w:r>
              <w:rPr>
                <w:webHidden/>
                <w:rStyle w:val="IndexLink"/>
                <w:rtl w:val="true"/>
              </w:rPr>
              <w:t>مطالعه آثار اندیشمندان اسلامی</w:t>
            </w:r>
            <w:r>
              <w:rPr>
                <w:rStyle w:val="IndexLink"/>
                <w:rtl w:val="true"/>
              </w:rPr>
              <w:tab/>
            </w:r>
            <w:r>
              <w:rPr>
                <w:rStyle w:val="IndexLink"/>
              </w:rPr>
              <w:t>41</w:t>
            </w:r>
          </w:hyperlink>
        </w:p>
        <w:p>
          <w:pPr>
            <w:pStyle w:val="Contents3"/>
            <w:tabs>
              <w:tab w:val="clear" w:pos="8459"/>
              <w:tab w:val="right" w:pos="9026" w:leader="dot"/>
            </w:tabs>
            <w:rPr/>
          </w:pPr>
          <w:hyperlink w:anchor="__RefHeading___Toc347426_3830689328">
            <w:r>
              <w:rPr>
                <w:webHidden/>
                <w:rStyle w:val="IndexLink"/>
              </w:rPr>
              <w:t>3</w:t>
            </w:r>
            <w:r>
              <w:rPr>
                <w:rStyle w:val="IndexLink"/>
                <w:rtl w:val="true"/>
              </w:rPr>
              <w:t>.</w:t>
            </w:r>
            <w:r>
              <w:rPr>
                <w:rStyle w:val="IndexLink"/>
                <w:rtl w:val="true"/>
              </w:rPr>
              <w:t>بعد جسمی</w:t>
            </w:r>
            <w:r>
              <w:rPr>
                <w:rStyle w:val="IndexLink"/>
                <w:rtl w:val="true"/>
              </w:rPr>
              <w:tab/>
            </w:r>
            <w:r>
              <w:rPr>
                <w:rStyle w:val="IndexLink"/>
              </w:rPr>
              <w:t>43</w:t>
            </w:r>
          </w:hyperlink>
        </w:p>
        <w:p>
          <w:pPr>
            <w:pStyle w:val="Contents3"/>
            <w:tabs>
              <w:tab w:val="clear" w:pos="8459"/>
              <w:tab w:val="right" w:pos="9026" w:leader="dot"/>
            </w:tabs>
            <w:rPr/>
          </w:pPr>
          <w:hyperlink w:anchor="__RefHeading___Toc347428_3830689328">
            <w:r>
              <w:rPr>
                <w:webHidden/>
                <w:rStyle w:val="IndexLink"/>
              </w:rPr>
              <w:t>4</w:t>
            </w:r>
            <w:r>
              <w:rPr>
                <w:rStyle w:val="IndexLink"/>
                <w:rtl w:val="true"/>
              </w:rPr>
              <w:t>.</w:t>
            </w:r>
            <w:r>
              <w:rPr>
                <w:rStyle w:val="IndexLink"/>
                <w:rtl w:val="true"/>
              </w:rPr>
              <w:t>بعد اجتماعی</w:t>
            </w:r>
            <w:r>
              <w:rPr>
                <w:rStyle w:val="IndexLink"/>
                <w:rtl w:val="true"/>
              </w:rPr>
              <w:tab/>
            </w:r>
            <w:r>
              <w:rPr>
                <w:rStyle w:val="IndexLink"/>
              </w:rPr>
              <w:t>44</w:t>
            </w:r>
          </w:hyperlink>
        </w:p>
        <w:p>
          <w:pPr>
            <w:pStyle w:val="Contents3"/>
            <w:tabs>
              <w:tab w:val="clear" w:pos="8459"/>
              <w:tab w:val="right" w:pos="9026" w:leader="dot"/>
            </w:tabs>
            <w:rPr/>
          </w:pPr>
          <w:hyperlink w:anchor="__RefHeading___Toc347430_3830689328">
            <w:r>
              <w:rPr>
                <w:webHidden/>
                <w:rStyle w:val="IndexLink"/>
              </w:rPr>
              <w:t>5</w:t>
            </w:r>
            <w:r>
              <w:rPr>
                <w:rStyle w:val="IndexLink"/>
                <w:rtl w:val="true"/>
              </w:rPr>
              <w:t>.</w:t>
            </w:r>
            <w:r>
              <w:rPr>
                <w:rStyle w:val="IndexLink"/>
                <w:rtl w:val="true"/>
              </w:rPr>
              <w:t>بعد هنری</w:t>
            </w:r>
            <w:r>
              <w:rPr>
                <w:rStyle w:val="IndexLink"/>
                <w:rtl w:val="true"/>
              </w:rPr>
              <w:tab/>
            </w:r>
            <w:r>
              <w:rPr>
                <w:rStyle w:val="IndexLink"/>
              </w:rPr>
              <w:t>44</w:t>
            </w:r>
          </w:hyperlink>
        </w:p>
        <w:p>
          <w:pPr>
            <w:pStyle w:val="Contents3"/>
            <w:tabs>
              <w:tab w:val="clear" w:pos="8459"/>
              <w:tab w:val="right" w:pos="9026" w:leader="dot"/>
            </w:tabs>
            <w:rPr/>
          </w:pPr>
          <w:hyperlink w:anchor="__RefHeading___Toc347432_3830689328">
            <w:r>
              <w:rPr>
                <w:webHidden/>
                <w:rStyle w:val="IndexLink"/>
              </w:rPr>
              <w:t>6</w:t>
            </w:r>
            <w:r>
              <w:rPr>
                <w:rStyle w:val="IndexLink"/>
                <w:rtl w:val="true"/>
              </w:rPr>
              <w:t>.</w:t>
            </w:r>
            <w:r>
              <w:rPr>
                <w:rStyle w:val="IndexLink"/>
                <w:rtl w:val="true"/>
              </w:rPr>
              <w:t>بعد صنفی</w:t>
            </w:r>
            <w:r>
              <w:rPr>
                <w:rStyle w:val="IndexLink"/>
                <w:rtl w:val="true"/>
              </w:rPr>
              <w:tab/>
            </w:r>
            <w:r>
              <w:rPr>
                <w:rStyle w:val="IndexLink"/>
              </w:rPr>
              <w:t>45</w:t>
            </w:r>
          </w:hyperlink>
        </w:p>
        <w:p>
          <w:pPr>
            <w:pStyle w:val="Contents3"/>
            <w:tabs>
              <w:tab w:val="clear" w:pos="8459"/>
              <w:tab w:val="right" w:pos="9026" w:leader="dot"/>
            </w:tabs>
            <w:rPr/>
          </w:pPr>
          <w:hyperlink w:anchor="__RefHeading___Toc347434_3830689328">
            <w:r>
              <w:rPr>
                <w:webHidden/>
                <w:rStyle w:val="IndexLink"/>
                <w:rtl w:val="true"/>
              </w:rPr>
              <w:t>مطالعه پیرامون حوزه</w:t>
            </w:r>
            <w:r>
              <w:rPr>
                <w:rStyle w:val="IndexLink"/>
                <w:rtl w:val="true"/>
              </w:rPr>
              <w:tab/>
            </w:r>
            <w:r>
              <w:rPr>
                <w:rStyle w:val="IndexLink"/>
              </w:rPr>
              <w:t>45</w:t>
            </w:r>
          </w:hyperlink>
        </w:p>
        <w:p>
          <w:pPr>
            <w:pStyle w:val="Contents3"/>
            <w:tabs>
              <w:tab w:val="clear" w:pos="8459"/>
              <w:tab w:val="right" w:pos="9026" w:leader="dot"/>
            </w:tabs>
            <w:rPr/>
          </w:pPr>
          <w:hyperlink w:anchor="__RefHeading___Toc347436_3830689328">
            <w:r>
              <w:rPr>
                <w:webHidden/>
                <w:rStyle w:val="IndexLink"/>
                <w:rtl w:val="true"/>
              </w:rPr>
              <w:t>فنون و مهارت‌ها</w:t>
            </w:r>
            <w:r>
              <w:rPr>
                <w:rStyle w:val="IndexLink"/>
                <w:rtl w:val="true"/>
              </w:rPr>
              <w:tab/>
            </w:r>
            <w:r>
              <w:rPr>
                <w:rStyle w:val="IndexLink"/>
              </w:rPr>
              <w:t>45</w:t>
            </w:r>
          </w:hyperlink>
        </w:p>
        <w:p>
          <w:pPr>
            <w:pStyle w:val="Contents3"/>
            <w:tabs>
              <w:tab w:val="clear" w:pos="8459"/>
              <w:tab w:val="right" w:pos="9026" w:leader="dot"/>
            </w:tabs>
            <w:rPr/>
          </w:pPr>
          <w:hyperlink w:anchor="__RefHeading___Toc347438_3830689328">
            <w:r>
              <w:rPr>
                <w:webHidden/>
                <w:rStyle w:val="IndexLink"/>
                <w:rtl w:val="true"/>
              </w:rPr>
              <w:t>تدریس علوم حوزوی</w:t>
            </w:r>
            <w:r>
              <w:rPr>
                <w:rStyle w:val="IndexLink"/>
                <w:rtl w:val="true"/>
              </w:rPr>
              <w:tab/>
            </w:r>
            <w:r>
              <w:rPr>
                <w:rStyle w:val="IndexLink"/>
              </w:rPr>
              <w:t>47</w:t>
            </w:r>
          </w:hyperlink>
        </w:p>
        <w:p>
          <w:pPr>
            <w:pStyle w:val="Contents3"/>
            <w:tabs>
              <w:tab w:val="clear" w:pos="8459"/>
              <w:tab w:val="right" w:pos="9026" w:leader="dot"/>
            </w:tabs>
            <w:rPr/>
          </w:pPr>
          <w:hyperlink w:anchor="__RefHeading___Toc347440_3830689328">
            <w:r>
              <w:rPr>
                <w:webHidden/>
                <w:rStyle w:val="IndexLink"/>
                <w:rtl w:val="true"/>
              </w:rPr>
              <w:t>فعالیت‌های گروهی</w:t>
            </w:r>
            <w:r>
              <w:rPr>
                <w:rStyle w:val="IndexLink"/>
                <w:rtl w:val="true"/>
              </w:rPr>
              <w:tab/>
            </w:r>
            <w:r>
              <w:rPr>
                <w:rStyle w:val="IndexLink"/>
              </w:rPr>
              <w:t>47</w:t>
            </w:r>
          </w:hyperlink>
        </w:p>
        <w:p>
          <w:pPr>
            <w:pStyle w:val="Contents3"/>
            <w:tabs>
              <w:tab w:val="clear" w:pos="8459"/>
              <w:tab w:val="right" w:pos="9026" w:leader="dot"/>
            </w:tabs>
            <w:rPr/>
          </w:pPr>
          <w:hyperlink w:anchor="__RefHeading___Toc347442_3830689328">
            <w:r>
              <w:rPr>
                <w:webHidden/>
                <w:rStyle w:val="IndexLink"/>
                <w:rtl w:val="true"/>
              </w:rPr>
              <w:t>فعالیت‌های فرهنگی و تبلیغی</w:t>
            </w:r>
            <w:r>
              <w:rPr>
                <w:rStyle w:val="IndexLink"/>
                <w:rtl w:val="true"/>
              </w:rPr>
              <w:tab/>
            </w:r>
            <w:r>
              <w:rPr>
                <w:rStyle w:val="IndexLink"/>
              </w:rPr>
              <w:t>54</w:t>
            </w:r>
          </w:hyperlink>
        </w:p>
        <w:p>
          <w:pPr>
            <w:pStyle w:val="Contents2"/>
            <w:tabs>
              <w:tab w:val="clear" w:pos="8743"/>
              <w:tab w:val="right" w:pos="9026" w:leader="dot"/>
            </w:tabs>
            <w:rPr/>
          </w:pPr>
          <w:hyperlink w:anchor="__RefHeading___Toc347444_3830689328">
            <w:r>
              <w:rPr>
                <w:webHidden/>
                <w:rStyle w:val="IndexLink"/>
                <w:rtl w:val="true"/>
              </w:rPr>
              <w:t>ضمائم</w:t>
            </w:r>
            <w:r>
              <w:rPr>
                <w:rStyle w:val="IndexLink"/>
                <w:rtl w:val="true"/>
              </w:rPr>
              <w:tab/>
            </w:r>
            <w:r>
              <w:rPr>
                <w:rStyle w:val="IndexLink"/>
              </w:rPr>
              <w:t>56</w:t>
            </w:r>
          </w:hyperlink>
        </w:p>
        <w:p>
          <w:pPr>
            <w:pStyle w:val="Contents2"/>
            <w:tabs>
              <w:tab w:val="clear" w:pos="8743"/>
              <w:tab w:val="right" w:pos="9026" w:leader="dot"/>
            </w:tabs>
            <w:rPr/>
          </w:pPr>
          <w:hyperlink w:anchor="__RefHeading___Toc347446_3830689328">
            <w:r>
              <w:rPr>
                <w:webHidden/>
                <w:rStyle w:val="IndexLink"/>
                <w:rtl w:val="true"/>
              </w:rPr>
              <w:t>ضمیمه اول</w:t>
            </w:r>
            <w:r>
              <w:rPr>
                <w:rStyle w:val="IndexLink"/>
                <w:rtl w:val="true"/>
              </w:rPr>
              <w:t xml:space="preserve">: </w:t>
            </w:r>
            <w:r>
              <w:rPr>
                <w:rStyle w:val="IndexLink"/>
                <w:rtl w:val="true"/>
              </w:rPr>
              <w:t>باز اندیشی در دانش نحو</w:t>
            </w:r>
            <w:r>
              <w:rPr>
                <w:rStyle w:val="IndexLink"/>
                <w:rtl w:val="true"/>
              </w:rPr>
              <w:tab/>
            </w:r>
            <w:r>
              <w:rPr>
                <w:rStyle w:val="IndexLink"/>
              </w:rPr>
              <w:t>58</w:t>
            </w:r>
          </w:hyperlink>
        </w:p>
        <w:p>
          <w:pPr>
            <w:pStyle w:val="Contents3"/>
            <w:tabs>
              <w:tab w:val="clear" w:pos="8459"/>
              <w:tab w:val="right" w:pos="9026" w:leader="dot"/>
            </w:tabs>
            <w:rPr/>
          </w:pPr>
          <w:hyperlink w:anchor="__RefHeading___Toc347448_3830689328">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47450_3830689328">
            <w:r>
              <w:rPr>
                <w:webHidden/>
                <w:rStyle w:val="IndexLink"/>
                <w:rtl w:val="true"/>
              </w:rPr>
              <w:t>علوم ادبی، گزارش و تحلیل استعمالات</w:t>
            </w:r>
            <w:r>
              <w:rPr>
                <w:rStyle w:val="IndexLink"/>
                <w:rtl w:val="true"/>
              </w:rPr>
              <w:tab/>
            </w:r>
            <w:r>
              <w:rPr>
                <w:rStyle w:val="IndexLink"/>
              </w:rPr>
              <w:t>59</w:t>
            </w:r>
          </w:hyperlink>
        </w:p>
        <w:p>
          <w:pPr>
            <w:pStyle w:val="Contents3"/>
            <w:tabs>
              <w:tab w:val="clear" w:pos="8459"/>
              <w:tab w:val="right" w:pos="9026" w:leader="dot"/>
            </w:tabs>
            <w:rPr/>
          </w:pPr>
          <w:hyperlink w:anchor="__RefHeading___Toc347452_3830689328">
            <w:r>
              <w:rPr>
                <w:webHidden/>
                <w:rStyle w:val="IndexLink"/>
                <w:rtl w:val="true"/>
              </w:rPr>
              <w:t>شیوه عمل نحویان</w:t>
            </w:r>
            <w:r>
              <w:rPr>
                <w:rStyle w:val="IndexLink"/>
                <w:rtl w:val="true"/>
              </w:rPr>
              <w:tab/>
            </w:r>
            <w:r>
              <w:rPr>
                <w:rStyle w:val="IndexLink"/>
              </w:rPr>
              <w:t>68</w:t>
            </w:r>
          </w:hyperlink>
        </w:p>
        <w:p>
          <w:pPr>
            <w:pStyle w:val="Contents3"/>
            <w:tabs>
              <w:tab w:val="clear" w:pos="8459"/>
              <w:tab w:val="right" w:pos="9026" w:leader="dot"/>
            </w:tabs>
            <w:rPr/>
          </w:pPr>
          <w:hyperlink w:anchor="__RefHeading___Toc347454_3830689328">
            <w:r>
              <w:rPr>
                <w:webHidden/>
                <w:rStyle w:val="IndexLink"/>
                <w:rtl w:val="true"/>
              </w:rPr>
              <w:t>نمونه‌های خارج از قاعده</w:t>
            </w:r>
            <w:r>
              <w:rPr>
                <w:rStyle w:val="IndexLink"/>
                <w:rtl w:val="true"/>
              </w:rPr>
              <w:tab/>
            </w:r>
            <w:r>
              <w:rPr>
                <w:rStyle w:val="IndexLink"/>
              </w:rPr>
              <w:t>70</w:t>
            </w:r>
          </w:hyperlink>
        </w:p>
        <w:p>
          <w:pPr>
            <w:pStyle w:val="Contents3"/>
            <w:tabs>
              <w:tab w:val="clear" w:pos="8459"/>
              <w:tab w:val="right" w:pos="9026" w:leader="dot"/>
            </w:tabs>
            <w:rPr/>
          </w:pPr>
          <w:hyperlink w:anchor="__RefHeading___Toc347456_3830689328">
            <w:r>
              <w:rPr>
                <w:webHidden/>
                <w:rStyle w:val="IndexLink"/>
                <w:rtl w:val="true"/>
              </w:rPr>
              <w:t>نگاهی به کتب نحو</w:t>
            </w:r>
            <w:r>
              <w:rPr>
                <w:rStyle w:val="IndexLink"/>
                <w:rtl w:val="true"/>
              </w:rPr>
              <w:tab/>
            </w:r>
            <w:r>
              <w:rPr>
                <w:rStyle w:val="IndexLink"/>
              </w:rPr>
              <w:t>76</w:t>
            </w:r>
          </w:hyperlink>
        </w:p>
        <w:p>
          <w:pPr>
            <w:pStyle w:val="Contents3"/>
            <w:tabs>
              <w:tab w:val="clear" w:pos="8459"/>
              <w:tab w:val="right" w:pos="9026" w:leader="dot"/>
            </w:tabs>
            <w:rPr/>
          </w:pPr>
          <w:hyperlink w:anchor="__RefHeading___Toc347458_3830689328">
            <w:r>
              <w:rPr>
                <w:webHidden/>
                <w:rStyle w:val="IndexLink"/>
                <w:rtl w:val="true"/>
              </w:rPr>
              <w:t>تفکیک کامل نحو از دانش‌های دیگر</w:t>
            </w:r>
            <w:r>
              <w:rPr>
                <w:rStyle w:val="IndexLink"/>
                <w:rtl w:val="true"/>
              </w:rPr>
              <w:tab/>
            </w:r>
            <w:r>
              <w:rPr>
                <w:rStyle w:val="IndexLink"/>
              </w:rPr>
              <w:t>76</w:t>
            </w:r>
          </w:hyperlink>
        </w:p>
        <w:p>
          <w:pPr>
            <w:pStyle w:val="Contents3"/>
            <w:tabs>
              <w:tab w:val="clear" w:pos="8459"/>
              <w:tab w:val="right" w:pos="9026" w:leader="dot"/>
            </w:tabs>
            <w:rPr/>
          </w:pPr>
          <w:hyperlink w:anchor="__RefHeading___Toc347460_3830689328">
            <w:r>
              <w:rPr>
                <w:webHidden/>
                <w:rStyle w:val="IndexLink"/>
                <w:rtl w:val="true"/>
              </w:rPr>
              <w:t>ترتیب منطقی مباحث</w:t>
            </w:r>
            <w:r>
              <w:rPr>
                <w:rStyle w:val="IndexLink"/>
                <w:rtl w:val="true"/>
              </w:rPr>
              <w:tab/>
            </w:r>
            <w:r>
              <w:rPr>
                <w:rStyle w:val="IndexLink"/>
              </w:rPr>
              <w:t>80</w:t>
            </w:r>
          </w:hyperlink>
        </w:p>
        <w:p>
          <w:pPr>
            <w:pStyle w:val="Contents3"/>
            <w:tabs>
              <w:tab w:val="clear" w:pos="8459"/>
              <w:tab w:val="right" w:pos="9026" w:leader="dot"/>
            </w:tabs>
            <w:rPr/>
          </w:pPr>
          <w:hyperlink w:anchor="__RefHeading___Toc347462_3830689328">
            <w:r>
              <w:rPr>
                <w:webHidden/>
                <w:rStyle w:val="IndexLink"/>
                <w:rtl w:val="true"/>
              </w:rPr>
              <w:t>تحلیل صادق</w:t>
            </w:r>
            <w:r>
              <w:rPr>
                <w:rStyle w:val="IndexLink"/>
                <w:rtl w:val="true"/>
              </w:rPr>
              <w:tab/>
            </w:r>
            <w:r>
              <w:rPr>
                <w:rStyle w:val="IndexLink"/>
              </w:rPr>
              <w:t>81</w:t>
            </w:r>
          </w:hyperlink>
        </w:p>
        <w:p>
          <w:pPr>
            <w:pStyle w:val="Contents2"/>
            <w:tabs>
              <w:tab w:val="clear" w:pos="8743"/>
              <w:tab w:val="right" w:pos="9026" w:leader="dot"/>
            </w:tabs>
            <w:rPr/>
          </w:pPr>
          <w:hyperlink w:anchor="__RefHeading___Toc347464_3830689328">
            <w:r>
              <w:rPr>
                <w:webHidden/>
                <w:rStyle w:val="IndexLink"/>
                <w:rtl w:val="true"/>
              </w:rPr>
              <w:t>ضمیمه دوّم</w:t>
            </w:r>
            <w:r>
              <w:rPr>
                <w:rStyle w:val="IndexLink"/>
                <w:rtl w:val="true"/>
              </w:rPr>
              <w:t xml:space="preserve">: </w:t>
            </w:r>
            <w:r>
              <w:rPr>
                <w:rStyle w:val="IndexLink"/>
                <w:rtl w:val="true"/>
              </w:rPr>
              <w:t xml:space="preserve">جایگاه </w:t>
            </w:r>
            <w:r>
              <w:rPr>
                <w:rStyle w:val="IndexLink"/>
                <w:rtl w:val="true"/>
              </w:rPr>
              <w:t>«</w:t>
            </w:r>
            <w:r>
              <w:rPr>
                <w:rStyle w:val="IndexLink"/>
                <w:rtl w:val="true"/>
              </w:rPr>
              <w:t>شرح لمعه</w:t>
            </w:r>
            <w:r>
              <w:rPr>
                <w:rStyle w:val="IndexLink"/>
                <w:rtl w:val="true"/>
              </w:rPr>
              <w:t xml:space="preserve">» </w:t>
            </w:r>
            <w:r>
              <w:rPr>
                <w:rStyle w:val="IndexLink"/>
                <w:rtl w:val="true"/>
              </w:rPr>
              <w:t>در متون حوزوی</w:t>
            </w:r>
            <w:r>
              <w:rPr>
                <w:rStyle w:val="IndexLink"/>
                <w:rtl w:val="true"/>
              </w:rPr>
              <w:tab/>
            </w:r>
            <w:r>
              <w:rPr>
                <w:rStyle w:val="IndexLink"/>
              </w:rPr>
              <w:t>86</w:t>
            </w:r>
          </w:hyperlink>
        </w:p>
        <w:p>
          <w:pPr>
            <w:pStyle w:val="Contents3"/>
            <w:tabs>
              <w:tab w:val="clear" w:pos="8459"/>
              <w:tab w:val="right" w:pos="9026" w:leader="dot"/>
            </w:tabs>
            <w:rPr/>
          </w:pPr>
          <w:hyperlink w:anchor="__RefHeading___Toc347466_3830689328">
            <w:r>
              <w:rPr>
                <w:webHidden/>
                <w:rStyle w:val="IndexLink"/>
                <w:rtl w:val="true"/>
              </w:rPr>
              <w:t>اشاره</w:t>
            </w:r>
            <w:r>
              <w:rPr>
                <w:rStyle w:val="IndexLink"/>
                <w:rtl w:val="true"/>
              </w:rPr>
              <w:tab/>
            </w:r>
            <w:r>
              <w:rPr>
                <w:rStyle w:val="IndexLink"/>
              </w:rPr>
              <w:t>86</w:t>
            </w:r>
          </w:hyperlink>
        </w:p>
        <w:p>
          <w:pPr>
            <w:pStyle w:val="Contents2"/>
            <w:tabs>
              <w:tab w:val="clear" w:pos="8743"/>
              <w:tab w:val="right" w:pos="9026" w:leader="dot"/>
            </w:tabs>
            <w:rPr/>
          </w:pPr>
          <w:hyperlink w:anchor="__RefHeading___Toc347468_3830689328">
            <w:r>
              <w:rPr>
                <w:webHidden/>
                <w:rStyle w:val="IndexLink"/>
                <w:rtl w:val="true"/>
              </w:rPr>
              <w:t>ویژگی اصلی</w:t>
            </w:r>
            <w:r>
              <w:rPr>
                <w:rStyle w:val="IndexLink"/>
                <w:rtl w:val="true"/>
              </w:rPr>
              <w:tab/>
            </w:r>
            <w:r>
              <w:rPr>
                <w:rStyle w:val="IndexLink"/>
              </w:rPr>
              <w:t>88</w:t>
            </w:r>
          </w:hyperlink>
        </w:p>
        <w:p>
          <w:pPr>
            <w:pStyle w:val="Contents2"/>
            <w:tabs>
              <w:tab w:val="clear" w:pos="8743"/>
              <w:tab w:val="right" w:pos="9026" w:leader="dot"/>
            </w:tabs>
            <w:rPr/>
          </w:pPr>
          <w:hyperlink w:anchor="__RefHeading___Toc347470_3830689328">
            <w:r>
              <w:rPr>
                <w:webHidden/>
                <w:rStyle w:val="IndexLink"/>
                <w:rtl w:val="true"/>
              </w:rPr>
              <w:t>فواید جانبی</w:t>
            </w:r>
            <w:r>
              <w:rPr>
                <w:rStyle w:val="IndexLink"/>
                <w:rtl w:val="true"/>
              </w:rPr>
              <w:tab/>
            </w:r>
            <w:r>
              <w:rPr>
                <w:rStyle w:val="IndexLink"/>
              </w:rPr>
              <w:t>92</w:t>
            </w:r>
          </w:hyperlink>
        </w:p>
        <w:p>
          <w:pPr>
            <w:pStyle w:val="Contents2"/>
            <w:tabs>
              <w:tab w:val="clear" w:pos="8743"/>
              <w:tab w:val="right" w:pos="9026" w:leader="dot"/>
            </w:tabs>
            <w:rPr/>
          </w:pPr>
          <w:hyperlink w:anchor="__RefHeading___Toc347472_3830689328">
            <w:r>
              <w:rPr>
                <w:webHidden/>
                <w:rStyle w:val="IndexLink"/>
                <w:rtl w:val="true"/>
              </w:rPr>
              <w:t>جایگزین‌ها</w:t>
            </w:r>
            <w:r>
              <w:rPr>
                <w:rStyle w:val="IndexLink"/>
                <w:rtl w:val="true"/>
              </w:rPr>
              <w:tab/>
            </w:r>
            <w:r>
              <w:rPr>
                <w:rStyle w:val="IndexLink"/>
              </w:rPr>
              <w:t>94</w:t>
            </w:r>
          </w:hyperlink>
        </w:p>
        <w:p>
          <w:pPr>
            <w:pStyle w:val="Contents2"/>
            <w:tabs>
              <w:tab w:val="clear" w:pos="8743"/>
              <w:tab w:val="right" w:pos="9026" w:leader="dot"/>
            </w:tabs>
            <w:rPr/>
          </w:pPr>
          <w:hyperlink w:anchor="__RefHeading___Toc347474_3830689328">
            <w:r>
              <w:rPr>
                <w:webHidden/>
                <w:rStyle w:val="IndexLink"/>
                <w:rtl w:val="true"/>
              </w:rPr>
              <w:t>شیوۀ تحصیل</w:t>
            </w:r>
            <w:r>
              <w:rPr>
                <w:rStyle w:val="IndexLink"/>
                <w:rtl w:val="true"/>
              </w:rPr>
              <w:tab/>
            </w:r>
            <w:r>
              <w:rPr>
                <w:rStyle w:val="IndexLink"/>
              </w:rPr>
              <w:t>95</w:t>
            </w:r>
          </w:hyperlink>
        </w:p>
        <w:p>
          <w:pPr>
            <w:pStyle w:val="Contents2"/>
            <w:tabs>
              <w:tab w:val="clear" w:pos="8743"/>
              <w:tab w:val="right" w:pos="9026" w:leader="dot"/>
            </w:tabs>
            <w:rPr/>
          </w:pPr>
          <w:hyperlink w:anchor="__RefHeading___Toc347476_3830689328">
            <w:r>
              <w:rPr>
                <w:webHidden/>
                <w:rStyle w:val="IndexLink"/>
                <w:rtl w:val="true"/>
              </w:rPr>
              <w:t>در حاشیۀ تحصیل</w:t>
            </w:r>
            <w:r>
              <w:rPr>
                <w:rStyle w:val="IndexLink"/>
                <w:rtl w:val="true"/>
              </w:rPr>
              <w:tab/>
            </w:r>
            <w:r>
              <w:rPr>
                <w:rStyle w:val="IndexLink"/>
              </w:rPr>
              <w:t>96</w:t>
            </w:r>
          </w:hyperlink>
        </w:p>
        <w:p>
          <w:pPr>
            <w:pStyle w:val="Contents2"/>
            <w:tabs>
              <w:tab w:val="clear" w:pos="8743"/>
              <w:tab w:val="right" w:pos="9026" w:leader="dot"/>
            </w:tabs>
            <w:rPr/>
          </w:pPr>
          <w:hyperlink w:anchor="__RefHeading___Toc347478_3830689328">
            <w:r>
              <w:rPr>
                <w:webHidden/>
                <w:rStyle w:val="IndexLink"/>
                <w:rtl w:val="true"/>
              </w:rPr>
              <w:t>ضمیمه سوّم</w:t>
            </w:r>
            <w:r>
              <w:rPr>
                <w:rStyle w:val="IndexLink"/>
                <w:rtl w:val="true"/>
              </w:rPr>
              <w:t xml:space="preserve">: </w:t>
            </w:r>
            <w:r>
              <w:rPr>
                <w:rStyle w:val="IndexLink"/>
                <w:rtl w:val="true"/>
              </w:rPr>
              <w:t>نقش تکرار آموخته‌ها در فرایند تحصیل</w:t>
            </w:r>
            <w:r>
              <w:rPr>
                <w:rStyle w:val="IndexLink"/>
                <w:rtl w:val="true"/>
              </w:rPr>
              <w:tab/>
            </w:r>
            <w:r>
              <w:rPr>
                <w:rStyle w:val="IndexLink"/>
              </w:rPr>
              <w:t>98</w:t>
            </w:r>
          </w:hyperlink>
        </w:p>
        <w:p>
          <w:pPr>
            <w:pStyle w:val="Contents3"/>
            <w:tabs>
              <w:tab w:val="clear" w:pos="8459"/>
              <w:tab w:val="right" w:pos="9026" w:leader="dot"/>
            </w:tabs>
            <w:rPr/>
          </w:pPr>
          <w:hyperlink w:anchor="__RefHeading___Toc347480_3830689328">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47482_3830689328">
            <w:r>
              <w:rPr>
                <w:webHidden/>
                <w:rStyle w:val="IndexLink"/>
                <w:rtl w:val="true"/>
              </w:rPr>
              <w:t>فوائد مرور</w:t>
            </w:r>
            <w:r>
              <w:rPr>
                <w:rStyle w:val="IndexLink"/>
                <w:rtl w:val="true"/>
              </w:rPr>
              <w:tab/>
            </w:r>
            <w:r>
              <w:rPr>
                <w:rStyle w:val="IndexLink"/>
              </w:rPr>
              <w:t>99</w:t>
            </w:r>
          </w:hyperlink>
        </w:p>
        <w:p>
          <w:pPr>
            <w:pStyle w:val="Contents3"/>
            <w:tabs>
              <w:tab w:val="clear" w:pos="8459"/>
              <w:tab w:val="right" w:pos="9026" w:leader="dot"/>
            </w:tabs>
            <w:rPr/>
          </w:pPr>
          <w:hyperlink w:anchor="__RefHeading___Toc347484_3830689328">
            <w:r>
              <w:rPr>
                <w:webHidden/>
                <w:rStyle w:val="IndexLink"/>
                <w:rtl w:val="true"/>
              </w:rPr>
              <w:t>گونه‌های تکرار</w:t>
            </w:r>
            <w:r>
              <w:rPr>
                <w:rStyle w:val="IndexLink"/>
                <w:rtl w:val="true"/>
              </w:rPr>
              <w:tab/>
            </w:r>
            <w:r>
              <w:rPr>
                <w:rStyle w:val="IndexLink"/>
              </w:rPr>
              <w:t>102</w:t>
            </w:r>
          </w:hyperlink>
        </w:p>
        <w:p>
          <w:pPr>
            <w:pStyle w:val="Contents2"/>
            <w:tabs>
              <w:tab w:val="clear" w:pos="8743"/>
              <w:tab w:val="right" w:pos="9026" w:leader="dot"/>
            </w:tabs>
            <w:rPr/>
          </w:pPr>
          <w:hyperlink w:anchor="__RefHeading___Toc347486_3830689328">
            <w:r>
              <w:rPr>
                <w:webHidden/>
                <w:rStyle w:val="IndexLink"/>
                <w:rtl w:val="true"/>
              </w:rPr>
              <w:t>ضمیمه چهارم</w:t>
            </w:r>
            <w:r>
              <w:rPr>
                <w:rStyle w:val="IndexLink"/>
                <w:rtl w:val="true"/>
              </w:rPr>
              <w:t xml:space="preserve">: </w:t>
            </w:r>
            <w:r>
              <w:rPr>
                <w:rStyle w:val="IndexLink"/>
                <w:rtl w:val="true"/>
              </w:rPr>
              <w:t>طرح آشنایی با قرآن</w:t>
            </w:r>
            <w:r>
              <w:rPr>
                <w:rStyle w:val="IndexLink"/>
                <w:rtl w:val="true"/>
              </w:rPr>
              <w:tab/>
            </w:r>
            <w:r>
              <w:rPr>
                <w:rStyle w:val="IndexLink"/>
              </w:rPr>
              <w:t>106</w:t>
            </w:r>
          </w:hyperlink>
        </w:p>
        <w:p>
          <w:pPr>
            <w:pStyle w:val="Contents3"/>
            <w:tabs>
              <w:tab w:val="clear" w:pos="8459"/>
              <w:tab w:val="right" w:pos="9026" w:leader="dot"/>
            </w:tabs>
            <w:rPr/>
          </w:pPr>
          <w:hyperlink w:anchor="__RefHeading___Toc347488_3830689328">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47490_3830689328">
            <w:r>
              <w:rPr>
                <w:webHidden/>
                <w:rStyle w:val="IndexLink"/>
                <w:rtl w:val="true"/>
              </w:rPr>
              <w:t>ویژگی‌ها</w:t>
            </w:r>
            <w:r>
              <w:rPr>
                <w:rStyle w:val="IndexLink"/>
                <w:rtl w:val="true"/>
              </w:rPr>
              <w:tab/>
            </w:r>
            <w:r>
              <w:rPr>
                <w:rStyle w:val="IndexLink"/>
              </w:rPr>
              <w:t>108</w:t>
            </w:r>
          </w:hyperlink>
        </w:p>
        <w:p>
          <w:pPr>
            <w:pStyle w:val="Contents3"/>
            <w:tabs>
              <w:tab w:val="clear" w:pos="8459"/>
              <w:tab w:val="right" w:pos="9026" w:leader="dot"/>
            </w:tabs>
            <w:rPr/>
          </w:pPr>
          <w:hyperlink w:anchor="__RefHeading___Toc347492_3830689328">
            <w:r>
              <w:rPr>
                <w:webHidden/>
                <w:rStyle w:val="IndexLink"/>
                <w:rtl w:val="true"/>
              </w:rPr>
              <w:t>کیفیت اجرا</w:t>
            </w:r>
            <w:r>
              <w:rPr>
                <w:rStyle w:val="IndexLink"/>
                <w:rtl w:val="true"/>
              </w:rPr>
              <w:tab/>
            </w:r>
            <w:r>
              <w:rPr>
                <w:rStyle w:val="IndexLink"/>
              </w:rPr>
              <w:t>109</w:t>
            </w:r>
          </w:hyperlink>
        </w:p>
        <w:p>
          <w:pPr>
            <w:pStyle w:val="Contents2"/>
            <w:tabs>
              <w:tab w:val="clear" w:pos="8743"/>
              <w:tab w:val="right" w:pos="9026" w:leader="dot"/>
            </w:tabs>
            <w:rPr/>
          </w:pPr>
          <w:hyperlink w:anchor="__RefHeading___Toc347494_3830689328">
            <w:r>
              <w:rPr>
                <w:webHidden/>
                <w:rStyle w:val="IndexLink"/>
                <w:rtl w:val="true"/>
              </w:rPr>
              <w:t>ضمیمه پنجم</w:t>
            </w:r>
            <w:r>
              <w:rPr>
                <w:rStyle w:val="IndexLink"/>
                <w:rtl w:val="true"/>
              </w:rPr>
              <w:t xml:space="preserve">: </w:t>
            </w:r>
            <w:r>
              <w:rPr>
                <w:rStyle w:val="IndexLink"/>
                <w:rtl w:val="true"/>
              </w:rPr>
              <w:t>سیر مطالعۀ آثار شهید مطهری رحمه الله علیه</w:t>
            </w:r>
            <w:r>
              <w:rPr>
                <w:rStyle w:val="IndexLink"/>
                <w:rtl w:val="true"/>
              </w:rPr>
              <w:tab/>
            </w:r>
            <w:r>
              <w:rPr>
                <w:rStyle w:val="IndexLink"/>
              </w:rPr>
              <w:t>112</w:t>
            </w:r>
          </w:hyperlink>
        </w:p>
        <w:p>
          <w:pPr>
            <w:pStyle w:val="Contents2"/>
            <w:tabs>
              <w:tab w:val="clear" w:pos="8743"/>
              <w:tab w:val="right" w:pos="9026" w:leader="dot"/>
            </w:tabs>
            <w:rPr/>
          </w:pPr>
          <w:hyperlink w:anchor="__RefHeading___Toc347496_3830689328">
            <w:r>
              <w:rPr>
                <w:webHidden/>
                <w:rStyle w:val="IndexLink"/>
                <w:rtl w:val="true"/>
              </w:rPr>
              <w:t>منابع و مآخذ</w:t>
            </w:r>
            <w:r>
              <w:rPr>
                <w:rStyle w:val="IndexLink"/>
                <w:rtl w:val="true"/>
              </w:rPr>
              <w:tab/>
            </w:r>
            <w:r>
              <w:rPr>
                <w:rStyle w:val="IndexLink"/>
              </w:rPr>
              <w:t>118</w:t>
            </w:r>
          </w:hyperlink>
        </w:p>
        <w:p>
          <w:pPr>
            <w:pStyle w:val="Contents2"/>
            <w:tabs>
              <w:tab w:val="clear" w:pos="8743"/>
              <w:tab w:val="right" w:pos="9026" w:leader="dot"/>
            </w:tabs>
            <w:rPr/>
          </w:pPr>
          <w:hyperlink w:anchor="__RefHeading___Toc347498_3830689328">
            <w:r>
              <w:rPr>
                <w:webHidden/>
                <w:rStyle w:val="IndexLink"/>
                <w:rtl w:val="true"/>
              </w:rPr>
              <w:t>منشورات ولاء منتظر عجل الله تعالی فرجه الشریف</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9_193044"/>
      <w:bookmarkStart w:id="1" w:name="pg13609_193044"/>
      <w:bookmarkEnd w:id="1"/>
    </w:p>
    <w:p>
      <w:pPr>
        <w:pStyle w:val="Heading2"/>
        <w:numPr>
          <w:ilvl w:val="1"/>
          <w:numId w:val="1"/>
        </w:numPr>
        <w:rPr/>
      </w:pPr>
      <w:bookmarkStart w:id="2" w:name="pg13609_193044"/>
      <w:bookmarkStart w:id="3" w:name="__RefHeading___Toc347380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عالم‌زاده‌نوری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ولاء منتظر،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مستقل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و معنای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دوران رشد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جهت‌گیری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نشاط و طراوت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2122455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382_3830689328"/>
      <w:bookmarkStart w:id="6" w:name="_Toc2"/>
      <w:bookmarkEnd w:id="5"/>
      <w:r>
        <w:rPr>
          <w:rtl w:val="true"/>
        </w:rPr>
        <w:t>صوت ها</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سوم راه و رسم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pStyle w:val="BookText"/>
        <w:rPr/>
      </w:pPr>
      <w:r>
        <w:rPr>
          <w:rFonts w:ascii="IRNazanin" w:hAnsi="IRNazanin" w:eastAsia="IRNazanin"/>
          <w:color w:val="111111"/>
          <w:sz w:val="28"/>
          <w:sz w:val="28"/>
          <w:szCs w:val="28"/>
          <w:rtl w:val="true"/>
          <w:lang w:bidi="fa-IR"/>
        </w:rPr>
        <w:t>انتشارات ولاء منتظرعجل الله تعالی فرجه الشریف</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پنجم، پلاک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7749458</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www.v-montazar.com info@v-montazar.com</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مرکز پخش انحصاری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آیت‌الله مرعشی نجفی 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پاساژ قدس، ساختمان کوثر، 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7839402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09192511036</w:t>
      </w:r>
      <w:r>
        <w:rPr>
          <w:rFonts w:eastAsia="IRNazanin" w:cs="IRNazanin"/>
          <w:color w:val="111111"/>
          <w:sz w:val="28"/>
          <w:szCs w:val="28"/>
          <w:rtl w:val="true"/>
          <w:lang w:bidi="fa-IR"/>
        </w:rPr>
        <w:t xml:space="preserve"> </w:t>
      </w:r>
      <w:bookmarkStart w:id="7" w:name="pg13609_193048"/>
    </w:p>
    <w:p>
      <w:pPr>
        <w:pStyle w:val="Heading2"/>
        <w:numPr>
          <w:ilvl w:val="1"/>
          <w:numId w:val="1"/>
        </w:numPr>
        <w:rPr/>
      </w:pPr>
      <w:bookmarkStart w:id="8" w:name="__RefHeading___Toc347384_383068932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دانش آموزی و تحصیل برای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ضرورت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تفقه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 نبرد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نهال‌فروشی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یاوران امام عصرعجل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دورنمای برنامه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دروس اصلی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درس خارج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نیازهای طلبه و ابعاد رشد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معنوی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آشنایی با محتوای دین در دوره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ارتباط مستمر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مستمر با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آثار اندیشمندان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جسمی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هنری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صنفی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مطالعه پیرامون حوزه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فنون و مهارت‌ها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تدریس علوم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فعالیت‌های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فعالیت‌های فرهنگی و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ضمیمه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اندیشی در دانش نحو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علوم ادبی، گزارش و تحلیل استعمالات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شیوه عمل نحویان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نمونه‌های خارج از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نگاهی به کتب نحو</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تفکیک کامل نحو از دانش‌های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ترتیب منطقی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تحلیل صادق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ضمیمه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ویژگی اصلی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فواید جانبی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جایگزین‌ها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شیوۀ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حاشیۀ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ضمیمه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تکرار آموخته‌ها در فرایند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فوائد مرور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گونه‌های 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ضمیمه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آشنایی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کیفیت اجرا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ضمیمه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مطالعۀ آثار شهید مطهری رح </w:t>
      </w:r>
      <w:r>
        <w:rPr>
          <w:rFonts w:eastAsia="IRNazanin" w:cs="IRNazanin"/>
          <w:color w:val="111111"/>
          <w:sz w:val="28"/>
          <w:szCs w:val="28"/>
          <w:lang w:bidi="fa-IR"/>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609_193052"/>
      <w:bookmarkStart w:id="11" w:name="pg13609_193052"/>
      <w:bookmarkEnd w:id="11"/>
    </w:p>
    <w:p>
      <w:pPr>
        <w:pStyle w:val="Heading2"/>
        <w:numPr>
          <w:ilvl w:val="1"/>
          <w:numId w:val="1"/>
        </w:numPr>
        <w:rPr/>
      </w:pPr>
      <w:bookmarkStart w:id="12" w:name="pg13609_193052"/>
      <w:bookmarkStart w:id="13" w:name="__RefHeading___Toc347386_3830689328"/>
      <w:bookmarkStart w:id="14" w:name="_Toc4"/>
      <w:bookmarkEnd w:id="12"/>
      <w:bookmarkEnd w:id="13"/>
      <w:r>
        <w:rPr>
          <w:rtl w:val="true"/>
        </w:rPr>
        <w:t>مقدمه</w:t>
      </w:r>
      <w:bookmarkEnd w:id="14"/>
    </w:p>
    <w:p>
      <w:pPr>
        <w:pStyle w:val="Heading3"/>
        <w:numPr>
          <w:ilvl w:val="2"/>
          <w:numId w:val="1"/>
        </w:numPr>
        <w:rPr/>
      </w:pPr>
      <w:bookmarkStart w:id="15" w:name="__RefHeading___Toc347388_3830689328"/>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دوره اول حیات صنفی حوزویان دوره رشد و تحصیل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طلبه به فراگیری و بهره‌جویی می‌پردازد و وجود خود را به علم و تقوا و مهارت‌های مورد نیاز گسترش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عنوان طلبه بر او نیز اشاره به همین معنای جستجوگری و طلب است و ماهیت بایسته او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دوره رشد طلبه را به دقتی بیشتر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باب کلیات فعالیت‌های علمی و آموزشی و سپس در معنای جامع رشد که شامل رشد علمی، معنوی، اخلاقی، اجتماعی، هنری، جسمی، و صنفی است مطالبی گرد آورده‌ایم که طلبه را در برنامه‌ریزی جامع و ترسیم الگوی متوازن حیات یاری رساند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این مختصر منظور نظر پیشوای چهاردهم قرار گیرد و با حسن عنایت او مدال برکت دریافت کند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609_193054"/>
      <w:bookmarkStart w:id="18" w:name="pg13609_193054"/>
      <w:bookmarkEnd w:id="18"/>
    </w:p>
    <w:p>
      <w:pPr>
        <w:pStyle w:val="Heading3"/>
        <w:numPr>
          <w:ilvl w:val="2"/>
          <w:numId w:val="1"/>
        </w:numPr>
        <w:rPr/>
      </w:pPr>
      <w:bookmarkStart w:id="19" w:name="pg13609_193054"/>
      <w:bookmarkStart w:id="20" w:name="__RefHeading___Toc347390_3830689328"/>
      <w:bookmarkStart w:id="21" w:name="_Toc6"/>
      <w:bookmarkEnd w:id="19"/>
      <w:bookmarkEnd w:id="20"/>
      <w:r>
        <w:rPr>
          <w:rtl w:val="true"/>
        </w:rPr>
        <w:t>دانش آموزی و تحصیل برای طلبه</w:t>
      </w:r>
      <w:bookmarkEnd w:id="21"/>
    </w:p>
    <w:p>
      <w:pPr>
        <w:pStyle w:val="BookText"/>
        <w:rPr/>
      </w:pPr>
      <w:r>
        <w:rPr>
          <w:rFonts w:ascii="IRNazanin" w:hAnsi="IRNazanin" w:eastAsia="IRNazanin"/>
          <w:color w:val="111111"/>
          <w:sz w:val="28"/>
          <w:sz w:val="28"/>
          <w:szCs w:val="28"/>
          <w:rtl w:val="true"/>
          <w:lang w:bidi="fa-IR"/>
        </w:rPr>
        <w:t>از آنچه در دفتر گذشته آموختیم به دست آمد که تحصیل طلبه، عبارت است از گام‌برداشتن به سمت شناخت عمیق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به‌دست آوردن علوم و مهارت‌هایی که یا مستقیم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یا مقدمۀ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توان و وقت طلبه باید صرف آموختن معارف دینی و به دست‌آوردن مقدمات آن گردد و هر فعالیت دیگری به‌شرطی در زمرۀ فعالیت‌های صنفی طلبگی قرار می‌گیرد که در همین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تحصیل در رشته‌های دانشگاهی مثل پزشکی و مهندسی مستقیم در راستای هدف طلبه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ضمن تحصیل علوم دینی به تحصیل در رشته‌های علوم تجربی در دانشگاه می‌پردازد، نه طلبۀ خوبی خواهد بود و نه پزشک یا مهندس معتبری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افتخار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برنامه‌ای نشان دهندۀ نوعی دوگانگی شخصیت و به‌نتیجه نرسیدن در انتخاب شاهراه حرکت زندگی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در رشته‌های علوم انسانی هم اگر به هدف فراگیری و استفادۀ مستقیم از آموزه‌های این علوم باشد، فعالیتی حوزوی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رشته روان‌شناسی یا اقتصاد، آراء مکاتب مختلف غربی را فراگیرد و به عنوان یک روان‌شناس یا اقتصاددان مصطلح، استخدام شود، بهتر است به دانشگاه برود و در این رشته‌ها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این دسته از دانش‌ها تنها در صورتی فعالیتی حوزوی است که به هدف فهم، تبلیغ، اجرا یا دفاع از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پاره‌ای از مباحث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منابع دینی را آماده می‌سازد و با ایجاد پرسش، به روند فهم زوایای نهفتۀ دین کمک می‌کند و پاره‌ای دیگر در ابلاغ یا تحقق آموزه‌های آسمانی قابل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در نظر گرفتن این هدف، کیفیت تحصیل طلبه در این رشته‌ها با تحصیل دانشجو در همین رشته‌ها، بسیار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دانش‌ها، فنون و مهارت‌های مختلف، گرچه مفید و در مواردی ضروری است، اما باید به خوبی روشن باشد که این فعالیت‌ها تنها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هم‌جهت با اهداف حوزوی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به‌خوبی روشن باشد، در توزیع عادلانۀ توان و زمان، سهم اصلی به کار طلبگی، و تراشه‌ها به امور پراکندۀ دیگر اختصاص می‌یابد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نسبتی با دین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 عصر عجل الله تعالی فرجه الشریف در بر و تاج پیامبر به‌سر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جامعه ابلاغ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لازم است آگاهی شایسته‌ای از محتوای دین خدا کسب کند و با منابع دین، شیوۀ استفاده از آن‌ها و قواعد فهم روشمند دین به‌خوبی آشنا باشد تا در ارائۀ نظر دین امانت‌داری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در دورۀ تحصیل، کسب می‌شود و محور اصلی کار طلبه را تشکیل می‌دهد</w:t>
      </w:r>
      <w:r>
        <w:rPr>
          <w:rFonts w:eastAsia="IRNazanin" w:cs="IRNazanin"/>
          <w:color w:val="111111"/>
          <w:sz w:val="28"/>
          <w:szCs w:val="28"/>
          <w:rtl w:val="true"/>
          <w:lang w:bidi="fa-IR"/>
        </w:rPr>
        <w:t xml:space="preserve">. </w:t>
      </w:r>
      <w:bookmarkStart w:id="22" w:name="pg13609_193056"/>
    </w:p>
    <w:p>
      <w:pPr>
        <w:pStyle w:val="Heading3"/>
        <w:numPr>
          <w:ilvl w:val="2"/>
          <w:numId w:val="1"/>
        </w:numPr>
        <w:rPr/>
      </w:pPr>
      <w:bookmarkStart w:id="23" w:name="__RefHeading___Toc347392_3830689328"/>
      <w:bookmarkStart w:id="24" w:name="_Toc7"/>
      <w:bookmarkEnd w:id="22"/>
      <w:bookmarkEnd w:id="23"/>
      <w:r>
        <w:rPr>
          <w:rtl w:val="true"/>
        </w:rPr>
        <w:t>ضرورت تحصیل</w:t>
      </w:r>
      <w:bookmarkEnd w:id="24"/>
    </w:p>
    <w:p>
      <w:pPr>
        <w:pStyle w:val="BookText"/>
        <w:rPr/>
      </w:pPr>
      <w:r>
        <w:rPr>
          <w:rFonts w:ascii="IRNazanin" w:hAnsi="IRNazanin" w:eastAsia="IRNazanin"/>
          <w:color w:val="111111"/>
          <w:sz w:val="28"/>
          <w:sz w:val="28"/>
          <w:szCs w:val="28"/>
          <w:rtl w:val="true"/>
          <w:lang w:bidi="fa-IR"/>
        </w:rPr>
        <w:t>آیا تحصیل حوزوی در شرایط کنونی لازم است؟ آیا آیا مناسب‌تر نیست در بحران فرهنگی موجود نیروهای جوان حوزه به‌جای پرداختن به علوم کش‌دار حوزوی به فعالیت‌های فرهنگی، اجتماعی روی آورند؟ چرا مراجع تقلید تحصیل دانش دین را واجب شرعی می‌شمارند؟</w:t>
      </w:r>
    </w:p>
    <w:p>
      <w:pPr>
        <w:pStyle w:val="BookText"/>
        <w:rPr/>
      </w:pPr>
      <w:r>
        <w:rPr>
          <w:rFonts w:ascii="IRNazanin" w:hAnsi="IRNazanin" w:eastAsia="IRNazanin"/>
          <w:color w:val="111111"/>
          <w:sz w:val="28"/>
          <w:sz w:val="28"/>
          <w:szCs w:val="28"/>
          <w:rtl w:val="true"/>
          <w:lang w:bidi="fa-IR"/>
        </w:rPr>
        <w:t>پاسخ این سؤال را در عناوین زیر جستجو می‌کنیم</w:t>
      </w:r>
      <w:r>
        <w:rPr>
          <w:rFonts w:eastAsia="IRNazanin" w:cs="IRNazanin"/>
          <w:color w:val="111111"/>
          <w:sz w:val="28"/>
          <w:szCs w:val="28"/>
          <w:rtl w:val="true"/>
          <w:lang w:bidi="fa-IR"/>
        </w:rPr>
        <w:t>:</w:t>
      </w:r>
    </w:p>
    <w:p>
      <w:pPr>
        <w:pStyle w:val="Heading3"/>
        <w:numPr>
          <w:ilvl w:val="2"/>
          <w:numId w:val="1"/>
        </w:numPr>
        <w:rPr/>
      </w:pPr>
      <w:bookmarkStart w:id="25" w:name="__RefHeading___Toc347394_3830689328"/>
      <w:bookmarkStart w:id="26" w:name="_Toc8"/>
      <w:bookmarkEnd w:id="25"/>
      <w:r>
        <w:rPr/>
        <w:t>1</w:t>
      </w:r>
      <w:r>
        <w:rPr>
          <w:rtl w:val="true"/>
        </w:rPr>
        <w:t>.</w:t>
      </w:r>
      <w:r>
        <w:rPr>
          <w:rtl w:val="true"/>
        </w:rPr>
        <w:t>ارزش تفقه</w:t>
      </w:r>
      <w:bookmarkEnd w:id="26"/>
    </w:p>
    <w:p>
      <w:pPr>
        <w:pStyle w:val="BookText"/>
        <w:rPr/>
      </w:pPr>
      <w:r>
        <w:rPr>
          <w:rFonts w:ascii="IRNazanin" w:hAnsi="IRNazanin" w:eastAsia="IRNazanin"/>
          <w:color w:val="111111"/>
          <w:sz w:val="28"/>
          <w:sz w:val="28"/>
          <w:szCs w:val="28"/>
          <w:rtl w:val="true"/>
          <w:lang w:bidi="fa-IR"/>
        </w:rPr>
        <w:t>روایات فراوان از پیشوایان بزرگ اسلام بر ارزش ذاتی تفقه و آشنایی عمیق با دین خدا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السِّیاطَ عَلَی رُءُوسِ أَصْحَابِی حَتَّی یتَفَقَّهُوا؛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کاش تازیانه بر سر یاران من می‌بود تا آنان با دین خدا آشنا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اهمیت معرفت دین است و عبارت تازیانه در این روایت اشاره به جایگاه والای آشنایی با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نوعی گلایۀ امام از یاران خود را نیز نسبت به کوتاهی آنان در این امر مهم بیان می‌دارد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فِی دینِ اللهِ وَ لاتَکونوا اَعراباً فَانَّهُ مَن لَم‌یَتَفَقّه فی دینِ اللهِ لَم‌یَنظُرِ اللهُ الیهِ یَومَ القِیامةِ وَ لَم‌یُزَکِّ لَهُ عَمَلا؛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دین خدا را درست بفهمید و جاهل مباشید، زیرا کسی که در دین خدا فقیه نگردد خدا در روز قیامت به او نظر نمی‌کند و عمل او را پاک نمی‌گرداند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الْکمَالُ کلُّ الْکمَالِ التَّفَقُّهُ فِی الدِّینِ وَ الصَّبْرُ عَلَی النَّائِبَةِ وَ تَقْدِیرُ الْمَعِیشَةِ؛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کمال مطلوب انسان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عمیق با دین، صبر بر مشکلات و حسابگری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می‌گوید 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الْحِکمَةَ الْمَعْرِفَةُ وَ التَّفَقُّهُ فِی الدِّینِ فَمَنْ فَقُهَ مِنْکمْ فَهُوَ حکیمٌ وَ مَا أَحَدٌ یمُوتُ مِنَ الْمُؤْمِنِینَ أَحَبَّ إِلَی إِبْلِیسَ مِنْ فَقِیهٍ؛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کریم از آن به خیر کثیر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و تفقه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شما که با دین خدا آشنا باشد او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برخوردار از آن خیر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مرگ هیچ مؤمنی برای ابلیس از مرگ فقیه دوست داشتنی‌تر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 ثَمَنٌ لِکلِّ غَالٍ وَ سُلَّمٌ إِلَی کلِّ عَالٍ؛</w:t>
      </w:r>
      <w:r>
        <w:rPr>
          <w:rStyle w:val="FootnoteAnchor"/>
          <w:rtl w:val="true"/>
        </w:rPr>
        <w:footnoteReference w:id="6"/>
      </w:r>
      <w:bookmarkStart w:id="27" w:name="pg13609_193058"/>
    </w:p>
    <w:p>
      <w:pPr>
        <w:pStyle w:val="BookText"/>
        <w:rPr/>
      </w:pPr>
      <w:bookmarkEnd w:id="27"/>
      <w:r>
        <w:rPr>
          <w:rFonts w:ascii="IRNazanin" w:hAnsi="IRNazanin" w:eastAsia="IRNazanin"/>
          <w:color w:val="111111"/>
          <w:sz w:val="28"/>
          <w:sz w:val="28"/>
          <w:szCs w:val="28"/>
          <w:rtl w:val="true"/>
          <w:lang w:bidi="fa-IR"/>
        </w:rPr>
        <w:t>دین‌شناسی بهای هر چیز گران‌بها و نردبان همه بلندی‌ها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نیز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با اهل تفقه همنشین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با توجه به ارزش بالای تفقه و معرفت دین باید برای آن زحمت کشید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Heading3"/>
        <w:numPr>
          <w:ilvl w:val="2"/>
          <w:numId w:val="1"/>
        </w:numPr>
        <w:rPr/>
      </w:pPr>
      <w:bookmarkStart w:id="28" w:name="__RefHeading___Toc347396_3830689328"/>
      <w:bookmarkStart w:id="29" w:name="_Toc9"/>
      <w:bookmarkEnd w:id="28"/>
      <w:r>
        <w:rPr/>
        <w:t>2</w:t>
      </w:r>
      <w:r>
        <w:rPr>
          <w:rtl w:val="true"/>
        </w:rPr>
        <w:t>.</w:t>
      </w:r>
      <w:r>
        <w:rPr>
          <w:rtl w:val="true"/>
        </w:rPr>
        <w:t>سربازان نبرد فرهنگی</w:t>
      </w:r>
      <w:bookmarkEnd w:id="29"/>
    </w:p>
    <w:p>
      <w:pPr>
        <w:pStyle w:val="BookText"/>
        <w:rPr/>
      </w:pPr>
      <w:r>
        <w:rPr>
          <w:rFonts w:ascii="IRNazanin" w:hAnsi="IRNazanin" w:eastAsia="IRNazanin"/>
          <w:color w:val="111111"/>
          <w:sz w:val="28"/>
          <w:sz w:val="28"/>
          <w:szCs w:val="28"/>
          <w:rtl w:val="true"/>
          <w:lang w:bidi="fa-IR"/>
        </w:rPr>
        <w:t xml:space="preserve">در زمان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شعله‌های تجاوزاستکبار جهانی به کشور ما روزبه‌روز زبانه می‌کشید و امام بسیجیان، شرکت در جبهه را واجب و جنگ را در رأس همه امور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جوانان مخلص بسیحی در پادگان‌ها به آموزش نظامی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جبهه‌های نبرد، تشنۀ حضور این جوانان بود اما در یک محاسبۀ عقلانی، معطل نگهداشتن این جوانان در پادگان و طی دوره‌های آموزشی فشرده، از حضور ابتدایی آن‌ها در جبهه، بهتر تشخیص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گذران این دورۀ آموزشی، کارآیی نیروها را بالا می‌بَرد و یک سرباز ضعیف را که دانش و توان دفاع از خود را ندارد، تبدیل به نیروی توانمندی می‌کند که بسیار مؤثر و مفید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گرچه صحنۀ نبرد فرهنگی نیرو می‌طلبد اما بیش از آن که به سیاهی لشکر و سربازان ناتوان محتاج باشد به نیروهای </w:t>
      </w:r>
      <w:bookmarkStart w:id="30" w:name="pg13609_193059"/>
    </w:p>
    <w:p>
      <w:pPr>
        <w:pStyle w:val="BookText"/>
        <w:rPr/>
      </w:pPr>
      <w:bookmarkEnd w:id="30"/>
      <w:r>
        <w:rPr>
          <w:rFonts w:ascii="IRNazanin" w:hAnsi="IRNazanin" w:eastAsia="IRNazanin"/>
          <w:color w:val="111111"/>
          <w:sz w:val="28"/>
          <w:sz w:val="28"/>
          <w:szCs w:val="28"/>
          <w:rtl w:val="true"/>
          <w:lang w:bidi="fa-IR"/>
        </w:rPr>
        <w:t>مقتدری نیاز دارد که در مدیریت این نبرد سنگین فعالانه حضور یابند و عملیات بزرگ فرهنگی را بر مدار معارف اسلامی تدبیر و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گستردۀ جامعه به حضور فرهنگی طلبه در شرایط کنونی، بهانۀ موجهی برای کنارگذاشتن تحصیل دانش دین نیست</w:t>
      </w:r>
      <w:r>
        <w:rPr>
          <w:rFonts w:eastAsia="IRNazanin" w:cs="IRNazanin"/>
          <w:color w:val="111111"/>
          <w:sz w:val="28"/>
          <w:szCs w:val="28"/>
          <w:rtl w:val="true"/>
          <w:lang w:bidi="fa-IR"/>
        </w:rPr>
        <w:t>.</w:t>
      </w:r>
    </w:p>
    <w:p>
      <w:pPr>
        <w:pStyle w:val="Heading3"/>
        <w:numPr>
          <w:ilvl w:val="2"/>
          <w:numId w:val="1"/>
        </w:numPr>
        <w:rPr/>
      </w:pPr>
      <w:bookmarkStart w:id="31" w:name="__RefHeading___Toc347398_3830689328"/>
      <w:bookmarkStart w:id="32" w:name="_Toc10"/>
      <w:bookmarkEnd w:id="31"/>
      <w:r>
        <w:rPr/>
        <w:t>3</w:t>
      </w:r>
      <w:r>
        <w:rPr>
          <w:rtl w:val="true"/>
        </w:rPr>
        <w:t>.</w:t>
      </w:r>
      <w:r>
        <w:rPr>
          <w:rtl w:val="true"/>
        </w:rPr>
        <w:t>نهال‌فروشی حوزه</w:t>
      </w:r>
      <w:bookmarkEnd w:id="32"/>
    </w:p>
    <w:p>
      <w:pPr>
        <w:pStyle w:val="BookText"/>
        <w:rPr/>
      </w:pPr>
      <w:r>
        <w:rPr>
          <w:rFonts w:ascii="IRNazanin" w:hAnsi="IRNazanin" w:eastAsia="IRNazanin"/>
          <w:color w:val="111111"/>
          <w:sz w:val="28"/>
          <w:sz w:val="28"/>
          <w:szCs w:val="28"/>
          <w:rtl w:val="true"/>
          <w:lang w:bidi="fa-IR"/>
        </w:rPr>
        <w:t>یکی از آسیب‌های مهم و درعین‌حال ناپیدایی که حوزه را تهدید می‌کند آفتی است که حضرت آیه اللّه جوادی آملی از آن به نهال‌چینی تعبیر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پس از چند سال تحصیل حوزوی، توانایی‌های چندی به‌دست می‌آورد و آمادگی اولیه برای رفع نیازهای جامعه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دست تقاضای مردم شهرها و روستاها، ارگان‌ها، نهادها، مدارس، دانشگاه‌ها و مراکز فرهنگی یا تحقیقاتی جهت امامت جماعت، تبلیغ، تدریس، پژوهش، تشکیل کانون‌های فرهنگی، ارائه مقاله یا طرح‌های مذهبی، ارتباط با جوانان، ادارۀ مراکز دینی، تدوین جزوه، تألیف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طلبه دراز می‌شود و از او دعوت به همکاری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مشاهدۀ نیاز فراوان جامعه و توان خود احساس ضرورت می‌کند و جذب این فعالیت‌ها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طلبه‌ای که تنها چند سال در حوزه تحصیل کرده، در این موقعیت به منزله نهالی است که تازه به ثمر نشسته و چند میوه نورس، زیبا، خوشرنگ و جذاب را به رهگذران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نهال از رشد و تکامل بازداشته شود تا پایان، همین میوه‌ها را خواهد </w:t>
      </w:r>
      <w:bookmarkStart w:id="33" w:name="pg13609_193060"/>
    </w:p>
    <w:p>
      <w:pPr>
        <w:pStyle w:val="BookText"/>
        <w:rPr/>
      </w:pPr>
      <w:bookmarkEnd w:id="33"/>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نیز اگر در این موقعیت از خدمت ارزنده و میوه زیبایی که ارائه کرده است احساس رضایت کند و از زمینه رشد و تحصیل خود جدا شود تا پایان، میوه‌هایی کوچک و اندک از همین دست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بادهای ناملایم مقاومتش درهم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ارتباط این نهال با زمینۀ علمی و معنوی خود محفوظ بماند و مرتب از آن زمینه تغذیه گردد به رشد و پویش خود ادامه می‌دهد و به درخت بالغ تناوری تبدیل می‌شود که علاوه بر میوه‌های آبدار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بیشتر از آنچه ابتدا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پهناوری بر جامعه می‌افکند و تکیه‌گاه علمی و معنوی جمعی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تنه و ساقه‌ای مستحکم به‌دست می‌آورد که در طوفان فتنه‌ها قامت استوار خود خم نکند و آفات شبهات، آسیبش نرساند و با شکستن چند شاخه ضعیف از پای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در شرایط کنونی نهال‌چینی و نهال‌فروشی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نیروهای خود را در موقعیتی که تازه به بار نشسته، یکباره جدا و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در نظر گرفتن نیاز آینده جوامع بشری و توانمندی بالقوۀ طلبه باید به‌گونه‌ای دیگر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رسالت سنگین حوزه، بر دوش نیروهای ضعیف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نیروهای حوزوی باید متناسب با آن وظایف عظیم فعال شود</w:t>
      </w:r>
      <w:r>
        <w:rPr>
          <w:rFonts w:eastAsia="IRNazanin" w:cs="IRNazanin"/>
          <w:color w:val="111111"/>
          <w:sz w:val="28"/>
          <w:szCs w:val="28"/>
          <w:rtl w:val="true"/>
          <w:lang w:bidi="fa-IR"/>
        </w:rPr>
        <w:t>.</w:t>
      </w:r>
    </w:p>
    <w:p>
      <w:pPr>
        <w:pStyle w:val="Heading3"/>
        <w:numPr>
          <w:ilvl w:val="2"/>
          <w:numId w:val="1"/>
        </w:numPr>
        <w:rPr/>
      </w:pPr>
      <w:bookmarkStart w:id="34" w:name="__RefHeading___Toc347400_3830689328"/>
      <w:bookmarkStart w:id="35" w:name="_Toc11"/>
      <w:bookmarkEnd w:id="34"/>
      <w:r>
        <w:rPr/>
        <w:t>4</w:t>
      </w:r>
      <w:r>
        <w:rPr>
          <w:rtl w:val="true"/>
        </w:rPr>
        <w:t>.</w:t>
      </w:r>
      <w:r>
        <w:rPr>
          <w:rtl w:val="true"/>
        </w:rPr>
        <w:t>ثمرات متفاوت</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خدمات دینی و حوزوی، توسط عالمان دین و مراکز پژوهشی و فرهنگی در سطح جامعه ارائه 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فعالیت‌ها همه در یک سطح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فراورده و </w:t>
      </w:r>
    </w:p>
    <w:p>
      <w:pPr>
        <w:pStyle w:val="BookText"/>
        <w:rPr/>
      </w:pPr>
      <w:r>
        <w:rPr>
          <w:rFonts w:ascii="IRNazanin" w:hAnsi="IRNazanin" w:eastAsia="IRNazanin"/>
          <w:color w:val="111111"/>
          <w:sz w:val="28"/>
          <w:sz w:val="28"/>
          <w:szCs w:val="28"/>
          <w:rtl w:val="true"/>
          <w:lang w:bidi="fa-IR"/>
        </w:rPr>
        <w:t>ثمره دوره تحصیل حوزوی است و بسته به نوع کار و توان متولیان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اختلاف گردو و خربزه یا خرما وخیار چنبر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بوته خربزه در کمتر از نیم سال به سرعت رشد می‌کند و زمین فراوانی را اشغال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رسیدگی شکوفه‌ها به میوه تبدیل می‌شود و در اندک زمانی میوه‌های طلایی رنگ، خوش عطر و بو، بسیار شیرین و آبدار، در ابعادی بسیار درشت و چشمگیر رهگذران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 سال از بیخ و بن در می‌آید و دیگر اثری از آن بر جای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دانۀ گردو از آن روز که درون خاک قرار می‌گیرد تا آن هنگام که به نهال بالغی تبدیل شود به سال‌ها رسیدگی و تیمار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تلاش و انتظار میوه‌ای بر شاخسار این نهال می‌آویزد به ظاهر بسیار کوچک، دارای رنگ سبز تیره، بدون جلوه و رونمایی، درون پوسته‌ای سخت، حاوی دانه‌ای بی‌مقدار و دیریاب، اما به‌غایت مقوی، مؤثر، مفید و پرانرژی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سالیان سال این درخت، پربار و سایه سار گسترده‌اش برقرار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فعالیت‌های فرهنگی که با تلاش کم، آن هم در مدتی کوتاه به بار می‌نشیند و میوه‌های بزرگ و چشمگیر و شیرین عرضه می‌کند خربزه‌ای بیش نیست و دوام و استمراری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پاره‌ای دیگر به پشتوانۀ کوششی پی‌گیر و در زمانی دراز به بار می‌نشیند و محصول آن، گاه، به چشم 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بی‌نهایت سودمند و عمیق و پرمحتوا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نادرند کسانی که با حوصله و استقامت فراوان و بیش از آن، با فکر و تدبیر و تشخیصِ به‌موقع، متولی این دسته از فعالیت‌ها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امروز ما نیازمند مردانی است با پشتوانۀ علمی و فکری مستحکم، زمان آگاه و بصیر، خلاق و پر تلاش و پارسا که مسئولیت‌های سنگین حوزه را بر دوش گیرند و جریان فکری جامعه را </w:t>
      </w:r>
      <w:bookmarkStart w:id="36" w:name="pg13609_193062"/>
    </w:p>
    <w:p>
      <w:pPr>
        <w:pStyle w:val="BookText"/>
        <w:rPr/>
      </w:pPr>
      <w:bookmarkEnd w:id="36"/>
      <w:r>
        <w:rPr>
          <w:rFonts w:ascii="IRNazanin" w:hAnsi="IRNazanin" w:eastAsia="IRNazanin"/>
          <w:color w:val="111111"/>
          <w:sz w:val="28"/>
          <w:sz w:val="28"/>
          <w:szCs w:val="28"/>
          <w:rtl w:val="true"/>
          <w:lang w:bidi="fa-IR"/>
        </w:rPr>
        <w:t>هدایت دینی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این مردان کارآمد برای فردای حوزه در پرتو تحصیل انبانی از توانمندی‌های علمی، فکری، روحی و مهارت‌های جمعی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امروزما، برای خدمت فرداست و ما، نه موجودی امروز که نیروی فرداییم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7" w:name="__RefHeading___Toc347402_3830689328"/>
      <w:bookmarkStart w:id="38" w:name="_Toc12"/>
      <w:bookmarkEnd w:id="37"/>
      <w:r>
        <w:rPr/>
        <w:t>5</w:t>
      </w:r>
      <w:r>
        <w:rPr>
          <w:rtl w:val="true"/>
        </w:rPr>
        <w:t>.</w:t>
      </w:r>
      <w:r>
        <w:rPr>
          <w:rtl w:val="true"/>
        </w:rPr>
        <w:t>یاوران امام عصرعجل الله فرجه الشریف</w:t>
      </w:r>
      <w:bookmarkEnd w:id="38"/>
    </w:p>
    <w:p>
      <w:pPr>
        <w:pStyle w:val="BookText"/>
        <w:rPr/>
      </w:pPr>
      <w:r>
        <w:rPr>
          <w:rFonts w:ascii="IRNazanin" w:hAnsi="IRNazanin" w:eastAsia="IRNazanin"/>
          <w:color w:val="111111"/>
          <w:sz w:val="28"/>
          <w:sz w:val="28"/>
          <w:szCs w:val="28"/>
          <w:rtl w:val="true"/>
          <w:lang w:bidi="fa-IR"/>
        </w:rPr>
        <w:t>همۀ ما آرزو داریم از یاوران خاص امام زمان عجل الله تعالی فرجه الشریف و در زمرۀ سربازان ویژه آن حضرت باشیم، ولی نباید انتظار داشته باشیم بدون هیچ تلاش و زحمتی یکباره چنان تغییر کنیم که توان لازم برای این افتخار مهم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سربازی آن حضرت را تحصیل نماییم و با بالا بردن کمالات و توانمندی‌ها، قابلیت بیشتری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مفهوم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عجل الله تعالی فرجه الشریف پس از ظهور با تصرفات تکوینی و از راه‌های خارق‌العاده جهان را اداره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نیست که حضرتش نظام موجود عالم طبیعت را یکباره برهم زند و با معجزه و کرامت، دولت عدالت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شبیه روش پیامبر صلی الله علیه واله و امیرالمؤمنین علیه السلام با استفاده از امکانات عادی، نهضت خود را آغاز می‌کنند و با استفاده از نیروهای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مانند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امر دنیا و اقامه قسط و داد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طولانی شدن غیبت امام به جهت کامل نبودن شمار یاوران آن حضرت است به این معنی است که حضرت با نیروهای موجود، توان برپایی آن نهضت عظیم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هنگامی که کادر نهضت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نباشند این نهضت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آمادگی آن بازوان اصلی، تلاش اختیاری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هریک از ما، با تلاش ارادی خود می‌توانیم در شمار همان یاوران خاص قرارگیریم به شرط آن‌که توانمندی‌های جسمی، علمی، معنوی و اجتماعی خود را در حد نصاب بالا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امامان معصوم علیهم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 بِأَبی أَنتُم، وَ أُمّی وَ نَفسی وَ أَهلی وَ مالی؛</w:t>
      </w:r>
    </w:p>
    <w:p>
      <w:pPr>
        <w:pStyle w:val="BookText"/>
        <w:rPr/>
      </w:pPr>
      <w:r>
        <w:rPr>
          <w:rFonts w:ascii="IRNazanin" w:hAnsi="IRNazanin" w:eastAsia="IRNazanin"/>
          <w:color w:val="111111"/>
          <w:sz w:val="28"/>
          <w:sz w:val="28"/>
          <w:szCs w:val="28"/>
          <w:rtl w:val="true"/>
          <w:lang w:bidi="fa-IR"/>
        </w:rPr>
        <w:t>خدا مرا از کسانی قرار دهد که اثر شما را دنبال می‌کند، و به راه شما می‌رود، به هدایت شما درآمده و در میان شما محشور می‌شود، و در رجعت و بازگشت شما دوباره برمی‌گردد، در دولت شما کارگزار و در زمان عافیت شما صاحب شرافت و در روزگار شما صاحب مکانت است، و فردا دیدگانش به دیدار شما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جانم، خانواده‌ام و داراییم به فدای شما باد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زیارت، درس همت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درگاه خدا می‌طلبیم تنها امان از ناخرسندی امامان معصوم علیهم السلام نیست، دیدار سیمای دلربایشان نیز به تنهایی ما را کافی نیست، به خشنودی آن‌ها هم بسنده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ما آن است که از یاوران و شیعیان خاص آنان و کارگزار مؤثر دولتشان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داریم چشم امید امام عصر عجل الله تعالی فرجه الشریف به ما دوخته شود و امور اساسی آن دولت جهانی به دست </w:t>
      </w:r>
    </w:p>
    <w:p>
      <w:pPr>
        <w:pStyle w:val="BookText"/>
        <w:rPr/>
      </w:pPr>
      <w:r>
        <w:rPr>
          <w:rFonts w:ascii="IRNazanin" w:hAnsi="IRNazanin" w:eastAsia="IRNazanin"/>
          <w:color w:val="111111"/>
          <w:sz w:val="28"/>
          <w:sz w:val="28"/>
          <w:szCs w:val="28"/>
          <w:rtl w:val="true"/>
          <w:lang w:bidi="fa-IR"/>
        </w:rPr>
        <w:t>ما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مناسبتی که میان مالک‌اشتر و امیرمؤمنان علیه السلام و یا در مقیاس بسیار کوچک‌تر میان بهشتی رح و خمینی رح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ره از ملت ایران یکپارچه خشنود بود وبه خود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بهشتی برای او همسنگ فقدان یک امت، غمبار و جان‌فرسا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امام از بهشتی رح و مطهری رح با خشنودی او از مردم عادی بسیار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هم پس از ظهور، در رتق و فتق امور اجتماع نیاز به بازوان فکری، اجرایی و مدیریتی بسیار توانمندی دارند که کارگزاران ردۀ اول و کادر نهضت آن امام را تشکیل می‌دهند و ظهور آن حضرت به حضور آنان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جامعه از خدای بزرگ درخواست می‌کنیم که ما نیز در شمار آن بزرگان و کارگزاران باشیم و در چشم و قلب حضرتش مکانتی والا و شرافتی عظیم داشته باشیم</w:t>
      </w:r>
      <w:r>
        <w:rPr>
          <w:rFonts w:eastAsia="IRNazanin" w:cs="IRNazanin"/>
          <w:color w:val="111111"/>
          <w:sz w:val="28"/>
          <w:szCs w:val="28"/>
          <w:rtl w:val="true"/>
          <w:lang w:bidi="fa-IR"/>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استعدادهای متوسطی که امروز در حوزه تحصیل می‌کند یعنی هریک از ما طلبه‌ها، در آینده‌ای نه‌چندان دور می‌تواند عالمی اسلام‌شناس، ربانی و زمان‌آگاه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امروز، و آن فردا فاصله‌ای است که با پای همت و مجاهدت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آینده باشیم به‌شرطی که اخلاص و پشتکار و تلاش لازم را از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تعارف، رسیدن به آن هدف، دور از دسترس نیست گرچه با تن‌آسایی و سستی هم میسر </w:t>
      </w:r>
      <w:bookmarkStart w:id="39" w:name="pg13609_193065"/>
    </w:p>
    <w:p>
      <w:pPr>
        <w:pStyle w:val="BookText"/>
        <w:rPr/>
      </w:pPr>
      <w:bookmarkEnd w:id="39"/>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بزرگان حوزه و غیرحوزه نابغه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ما نعمت استعداد متوسط و توان ذهنی متعارفی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او در پرتو عنایت الهی و تلاش و همت فراوان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اگر از فرصت‌ها و نعمت‌های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جسمی، فکری، روحی و جمعی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بهره بگیریم با همان عنایات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در توصیف شخصیت‌های بزرگ به نقاط ضعف و محدودیت‌های آن‌ها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گاهی تصور می‌شود آن‌ها موجودات ویژه‌ای بوده‌اند که با لطف خاص الهی در چنان موقعیتی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 خدا هم منحصر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آن‌ها هم انسان‌هایی عادی، از سویی واجد مزیت‌ها و از سوی دیگر دچار محدودیت‌ها و کاستی‌ها بوده‌اند که به‌مرور و با تلاش و پشتکار، به از بین بردن این و تقویت آن موفق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و الطاف خاص خداوندی هم شامل همۀ ما می‌شود اگر در پیمودن مسیر بندگیش ثابت‌قدم باشیم</w:t>
      </w:r>
      <w:r>
        <w:rPr>
          <w:rFonts w:eastAsia="IRNazanin" w:cs="IRNazanin"/>
          <w:color w:val="111111"/>
          <w:sz w:val="28"/>
          <w:szCs w:val="28"/>
          <w:rtl w:val="true"/>
          <w:lang w:bidi="fa-IR"/>
        </w:rPr>
        <w:t>.</w:t>
      </w:r>
    </w:p>
    <w:p>
      <w:pPr>
        <w:pStyle w:val="Heading3"/>
        <w:numPr>
          <w:ilvl w:val="2"/>
          <w:numId w:val="1"/>
        </w:numPr>
        <w:rPr/>
      </w:pPr>
      <w:bookmarkStart w:id="40" w:name="__RefHeading___Toc347404_3830689328"/>
      <w:bookmarkStart w:id="41" w:name="_Toc13"/>
      <w:bookmarkEnd w:id="40"/>
      <w:r>
        <w:rPr>
          <w:rtl w:val="true"/>
        </w:rPr>
        <w:t>دورنمای برنامه تحصیلی</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آموزشی کنونی در حوزه مشتمل بر دو بخش است یکی برنامۀ آموزشی عمومی و دیگری برنامه‌های خاص و گرایش‌های تخصصی که نوعاً در مراکز تخصصی و مؤسسات وابسته به حوزه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آموزشی عمومی برای همه طلاب الزامی و برنامه تخصصی کاملاً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مراکز تخصصی نوعا پس از شش سال تحصیل عمومی یعنی پایان سطح یک امکان‌پذیر </w:t>
      </w:r>
      <w:bookmarkStart w:id="42" w:name="pg13609_193066"/>
    </w:p>
    <w:p>
      <w:pPr>
        <w:pStyle w:val="BookText"/>
        <w:rPr/>
      </w:pPr>
      <w:bookmarkEnd w:id="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برنامه تحصیل عمومی در حین تحصیل تخصصی و در کنار آن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برنامه درسی عمومی حوزه این چنین است</w:t>
      </w:r>
      <w:r>
        <w:rPr>
          <w:rFonts w:eastAsia="IRNazanin" w:cs="IRNazanin"/>
          <w:color w:val="111111"/>
          <w:sz w:val="28"/>
          <w:szCs w:val="28"/>
          <w:rtl w:val="true"/>
          <w:lang w:bidi="fa-IR"/>
        </w:rPr>
        <w:t>:</w:t>
      </w:r>
    </w:p>
    <w:p>
      <w:pPr>
        <w:pStyle w:val="Heading3"/>
        <w:numPr>
          <w:ilvl w:val="2"/>
          <w:numId w:val="1"/>
        </w:numPr>
        <w:rPr/>
      </w:pPr>
      <w:bookmarkStart w:id="43" w:name="__RefHeading___Toc347406_3830689328"/>
      <w:bookmarkStart w:id="44" w:name="_Toc14"/>
      <w:bookmarkEnd w:id="43"/>
      <w:r>
        <w:rPr>
          <w:rtl w:val="true"/>
        </w:rPr>
        <w:t>دروس اصلی</w:t>
      </w:r>
      <w:bookmarkEnd w:id="4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76700" cy="3708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4076640" cy="3708360"/>
                        </a:xfrm>
                        <a:prstGeom prst="rect">
                          <a:avLst/>
                        </a:prstGeom>
                        <a:ln w="0">
                          <a:noFill/>
                        </a:ln>
                      </pic:spPr>
                    </pic:pic>
                  </a:graphicData>
                </a:graphic>
              </wp:inline>
            </w:drawing>
          </mc:Choice>
          <mc:Fallback>
            <w:pict>
              <v:shape id="shape_0" stroked="f" o:allowincell="f" style="position:absolute;margin-left:0pt;margin-top:-292.05pt;width:320.95pt;height:291.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دروس دیگر دوره مقدمات عبارت‌اند از تفسیر، تجوید، تاریخ، ادبیات فارسی، عقاید،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سطح علاوه بر این‌ها رجال، درایه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دوره سه سالۀ مقدمات، طلبه بر زبان منابع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دورۀ عمومی فقه و اصول فقه را برای آشنایی با کار اجتهادی در منابع دینی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سطح اول، طلبه تقریباً بر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کلی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مختلف علوم پایۀ </w:t>
      </w:r>
    </w:p>
    <w:p>
      <w:pPr>
        <w:pStyle w:val="BookText"/>
        <w:rPr/>
      </w:pPr>
      <w:r>
        <w:rPr>
          <w:rFonts w:ascii="IRNazanin" w:hAnsi="IRNazanin" w:eastAsia="IRNazanin"/>
          <w:color w:val="111111"/>
          <w:sz w:val="28"/>
          <w:sz w:val="28"/>
          <w:szCs w:val="28"/>
          <w:rtl w:val="true"/>
          <w:lang w:bidi="fa-IR"/>
        </w:rPr>
        <w:t>اسلامی احاطه یافته و قدرت مفاهمه و مکالمۀ علمی با دانشمندان علوم اسلامی را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تازه‌ای که طلبه به برکت شش سال تحصیل حوزوی کسب کرده، به او امکان مطالعۀ آثار اندیشمندان اسلامی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پژوهش عمیق در منابع دینی و کسب استقلال نظر، لازم است به حوزۀ مباحث</w:t>
      </w:r>
    </w:p>
    <w:p>
      <w:pPr>
        <w:pStyle w:val="BookText"/>
        <w:rPr/>
      </w:pPr>
      <w:r>
        <w:rPr>
          <w:rFonts w:ascii="IRNazanin" w:hAnsi="IRNazanin" w:eastAsia="IRNazanin"/>
          <w:color w:val="111111"/>
          <w:sz w:val="28"/>
          <w:sz w:val="28"/>
          <w:szCs w:val="28"/>
          <w:rtl w:val="true"/>
          <w:lang w:bidi="fa-IR"/>
        </w:rPr>
        <w:t>تخصصی علوم اسلامی راه‌یابد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سطح دوم، لایۀ زیرین و مرحلۀ عمیق‌تری از دانش‌های آموخته شده در سطح اول است که طلبه را به موشکافی و دقت نظر کارشناسی در علوم اسلامی عادت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در رشته فقه و اصول فقه، که شاخه‌های اصلی علوم حوزوی به‌شمار می‌رود طلبه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عالمان بزرگ دین در سطوح پیشرفته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مشاهدۀ دقیق، او را برای دریافت ظرافت کار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تحقیق آماده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منابع دینی، روش تاریخی دارد و دانشی شبیه باستان‌شناسی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 تلاش می‌کند پس از اطمینان از اصالت کتیبه‌های تاریخی، با زبانِ آن‌ها، مأنوس شود و پیام آن‌ها را کشف، به زبان روز ترجمه و برای دیگران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نیز به کاوش </w:t>
      </w:r>
      <w:bookmarkStart w:id="45" w:name="pg13609_193068"/>
    </w:p>
    <w:p>
      <w:pPr>
        <w:pStyle w:val="BookText"/>
        <w:rPr/>
      </w:pPr>
      <w:bookmarkEnd w:id="45"/>
      <w:r>
        <w:rPr>
          <w:rFonts w:ascii="IRNazanin" w:hAnsi="IRNazanin" w:eastAsia="IRNazanin"/>
          <w:color w:val="111111"/>
          <w:sz w:val="28"/>
          <w:sz w:val="28"/>
          <w:szCs w:val="28"/>
          <w:rtl w:val="true"/>
          <w:lang w:bidi="fa-IR"/>
        </w:rPr>
        <w:t xml:space="preserve">عمیق در اسناد و مدارک باستانی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با روش تحقیق تاریخی تلاش می‌کند از اصالت آن‌ها مطمئن و به پیام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مدارک، پیام خداست که به زبان عربی گذشته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آن هم نیازمند بررسی‌های تاریخی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قواعد مفاهمه عرفی، و ادبیات عصر صدور پیام، آشنایی با فضا و فرهنگ حاکم بر آن دوره، آشنایی با تحولات تاریخی و فراز و نشیب‌هایی که در گذر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پیرامون آیات و روایات رخ داده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طلبه اصول استخراج پیام از کتیبه‌های دینی را در علم فقه تمرین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اصول را در ساحت‌های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عقاید، علوم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آموختن روش استنباط، مسلح به ابزاری می‌شود که امکان استخراج سخن دین و نظر وحی را به صورت روشمند در موضوعات مختلف به او می‌دهد و این مهم‌ترین توانمندی لازم برای عالم دین است</w:t>
      </w:r>
      <w:r>
        <w:rPr>
          <w:rFonts w:eastAsia="IRNazanin" w:cs="IRNazanin"/>
          <w:color w:val="111111"/>
          <w:sz w:val="28"/>
          <w:szCs w:val="28"/>
          <w:rtl w:val="true"/>
          <w:lang w:bidi="fa-IR"/>
        </w:rPr>
        <w:t>.</w:t>
      </w:r>
    </w:p>
    <w:p>
      <w:pPr>
        <w:pStyle w:val="Heading3"/>
        <w:numPr>
          <w:ilvl w:val="2"/>
          <w:numId w:val="1"/>
        </w:numPr>
        <w:rPr/>
      </w:pPr>
      <w:bookmarkStart w:id="46" w:name="__RefHeading___Toc347408_3830689328"/>
      <w:bookmarkStart w:id="47" w:name="_Toc15"/>
      <w:bookmarkEnd w:id="46"/>
      <w:r>
        <w:rPr>
          <w:rtl w:val="true"/>
        </w:rPr>
        <w:t>درس خارج</w:t>
      </w:r>
      <w:bookmarkEnd w:id="47"/>
    </w:p>
    <w:p>
      <w:pPr>
        <w:pStyle w:val="BookText"/>
        <w:rPr/>
      </w:pPr>
      <w:r>
        <w:rPr>
          <w:rFonts w:ascii="IRNazanin" w:hAnsi="IRNazanin" w:eastAsia="IRNazanin"/>
          <w:color w:val="111111"/>
          <w:sz w:val="28"/>
          <w:sz w:val="28"/>
          <w:szCs w:val="28"/>
          <w:rtl w:val="true"/>
          <w:lang w:bidi="fa-IR"/>
        </w:rPr>
        <w:t xml:space="preserve">با وارد شدن به فضای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مستقل طلبه تحت اشراف استاد، او را با مشکلات عملی پژوهش از نزدیک آشنا و قدرت او را بسیار بارور 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به آموختن حرفه‌ای مثل نجاری علاقه دارد مدتی درکنار استادِ این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اول، استادکار برای ساختن میز، تخته‌ها را اندازه می‌گیرد، رنده می‌کند، می‌برد، کم و زبانه می‌دهد، چسب می‌زند، درون یکدیگر می‌کند و با </w:t>
      </w:r>
    </w:p>
    <w:p>
      <w:pPr>
        <w:pStyle w:val="BookText"/>
        <w:rPr/>
      </w:pPr>
      <w:r>
        <w:rPr>
          <w:rFonts w:ascii="IRNazanin" w:hAnsi="IRNazanin" w:eastAsia="IRNazanin"/>
          <w:color w:val="111111"/>
          <w:sz w:val="28"/>
          <w:sz w:val="28"/>
          <w:szCs w:val="28"/>
          <w:rtl w:val="true"/>
          <w:lang w:bidi="fa-IR"/>
        </w:rPr>
        <w:t>میخ، محکم و پس از آن رنگ‌آمیزی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دوم همین مراحل را براساس طرح دیگرن برای ساختن صندلی اجرا می‌کند؛ اندازه‌گیری، رنده، اره، زبانه، چسب، میخ،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هفته‌های بعد، استاد همین مراحل را در منظر شاگرد برای ساختن کمد، در و پنجره،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این مراحل را یک‌به‌یک می‌بیند 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آموختن نجاری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باید هریک از این مراحل را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با فوت وفن آن از نزدیک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که از بیرونِ گود، ارّه کردن و رنده کشیدن را ساده تصور می‌نمود، وقتی خود مستقلاً با اره و رنده و چکش کار کند آرام آرام توانایی نجاری را کسب می‌کند و پس از مدتی تمرین و استقامت به نقطه‌ای می‌رسد که در غیاب استاد می‌تواند سفارش قبول کند و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شاگرد می‌تواند تخت‌خواب بسازد، با این‌که تاکنون ساختن تخت‌خواب را ندیده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آن شاگرد، نجار شده یعنی ملکۀ این حرفه را به‌دست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تخت‌خوابی که این شاگرد در ابتدا می‌سازد با تخت‌خوابی که استاد او پس از سال‌ها تجربه می‌سازد، از نظر ظرافت، استحکام، زیبایی و کیفیت، زمین تا آسمان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به آن، تخت‌خواب گفته می‌شود و حد نصاب شرایط یک تخت‌خواب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دورۀ سطح، فعالیت فقهای بزرگ را در بررسی‌های فقهی مشاهده می‌کند و با مراحل مختلف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منابع، بررسی سند، بررسی دلالت، کشف نسبت بین ادله، رفع تعارض‌ها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این اطلاعات را به صورت مستقل البته تحت نظر استاد به‌کار می‌گیرد و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تمرین و تجربه با استقامت و </w:t>
      </w:r>
    </w:p>
    <w:p>
      <w:pPr>
        <w:pStyle w:val="BookText"/>
        <w:rPr/>
      </w:pPr>
      <w:r>
        <w:rPr>
          <w:rFonts w:ascii="IRNazanin" w:hAnsi="IRNazanin" w:eastAsia="IRNazanin"/>
          <w:color w:val="111111"/>
          <w:sz w:val="28"/>
          <w:sz w:val="28"/>
          <w:szCs w:val="28"/>
          <w:rtl w:val="true"/>
          <w:lang w:bidi="fa-IR"/>
        </w:rPr>
        <w:t>به‌سلامت طی شود طلبه به نقطه‌ای می‌رسد که بدون نیاز به استاد می‌تواند توان استنباطی خود را در مسائلی که تاکنون حل آن‌ها را ندیده، به‌کار گیرد و تحقیق نوینی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طلبه صاحب نظر شده یعنی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نمی‌توان انتظار داشت قوت استدلال و شیوه پژوهش او هم‌تراز کار اساتید صاحب‌تجربه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یاتوان کشف پیام خدا از منابع اصلی، قدرت صیادی و غواصی است که در دریای مسائل فقهی تمرین می‌شود و به‌دست می‌آید و در دریاهای دیگر هم قابل استفاده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تا قبل از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سوی مدیریت حوزه برای هر پایۀ تحصیلی متون آموزشی ویژه‌ای معین گردیده که استاد، در ضمن تدریس تا حد امکان به آن وفادار باقی می‌ماند و طلبه موظف است در پایان سال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درس خارج، شیوۀ تحصیل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درس خارج، استاد، موضوع بحث را از منابع مختلف تحقیق می‌کند و به بررسی و نقد آراء عالمان دیگر در همان موضوع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استاد در چارچوب عبارت و کتابی منحصر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آموزشی معین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موظف است پس از مراجعه به آثار عالمان گذشته استنباط مستقل خود را در مقایسه با پژوهش دیگران به بوته داوری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حضور فعال و پرمحتوا در درس خارج برای دست‌یابی به اجتهاد کافی است، مشروط بر آن‌که </w:t>
      </w:r>
    </w:p>
    <w:p>
      <w:pPr>
        <w:pStyle w:val="BookText"/>
        <w:rPr/>
      </w:pPr>
      <w:r>
        <w:rPr>
          <w:rFonts w:ascii="IRNazanin" w:hAnsi="IRNazanin" w:eastAsia="IRNazanin"/>
          <w:color w:val="111111"/>
          <w:sz w:val="28"/>
          <w:sz w:val="28"/>
          <w:szCs w:val="28"/>
          <w:rtl w:val="true"/>
          <w:lang w:bidi="fa-IR"/>
        </w:rPr>
        <w:t>اشتغالات مزاحم، وقت تحصیلی طلبه را تباه نگرداند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 یک از ما که دچار سرماخوردگی شود با مراجعه، به پزشک نسخه‌ای دریافت می‌کند که عناصر آن داروهایی از قبیل استامینوفن، ادولت‌کلد و آنتی‌هیستأمین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این بیماری چنان روشن است که بسیاری از مردم برای درمان سرماخوردگی نیازی به مراجعه به پزشک نمی‌بینند و خود به تهیه و مصرف دارو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درمان سردردهای کهنه و مزمن مراجعه به پزشک ضروری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عامل این بیماری غالباً پزشک به تهیه آزمایش‌ها و عکس‌های رادیولوژی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نتیجه این آزمایش هاو عکس‌ها را نزد چند پزشک متخصص ببریم، احتمالاً با تشخیص‌های مختلف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بررسی دقیق، این بیماری را از نوع میگرن می‌شناسد و نسخه میگرن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نسخه سینوزیت و سومی، داروی عصبی و آرام‌بخش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که در این موقعیت قرار می‌گیرد علاوه بر سردرد به حیرت نیز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دارد که از این سه، حداقل دو نفر در تشخیص بیماری او اشتباه کرده‌اند و نسخه آن‌ها درمان‌بخش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حیرت چندان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عقلانی در حل چنین مشکلی مراجعه به پزشک پرتجربه و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اشتباه این پزشک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درحالی‌که دیگران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اشتباه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پزشک برتر نباید به شاخص‌هایی مانند زیبایی چهره، تمیزی مطب یا کمی ویزیت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کاسب محله یا راننده تاکسی هم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دانشجویانِ این رشته در ارتباط علمی و تخصصی با او به برتری او گواهی دهند از نظر عقلی برای ما معتبر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 استفاده از همین راهنمایی عقل بلافاصله نسخه درمانی او را به‌کار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پس‌از مصرف دارو سردرد او معالجه شد که دعاگوی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پس‌از طی دوره درمان سردرد او افزون‌تر گشت و نتیجه معکوس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مقصر و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بهترین کاری که از نظر عقلی پسندیده است اقدام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هر پزشک دیگر، کاری خلاف دستور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خطای آن‌ها بیشتر از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مقصر و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بازخواست گردد، به سرافرازی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دوران تحصیل خود را به‌خوبی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علمی نیکویی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w:t>
      </w:r>
    </w:p>
    <w:p>
      <w:pPr>
        <w:pStyle w:val="BookText"/>
        <w:rPr/>
      </w:pPr>
      <w:r>
        <w:rPr>
          <w:rFonts w:ascii="IRNazanin" w:hAnsi="IRNazanin" w:eastAsia="IRNazanin"/>
          <w:color w:val="111111"/>
          <w:sz w:val="28"/>
          <w:sz w:val="28"/>
          <w:szCs w:val="28"/>
          <w:rtl w:val="true"/>
          <w:lang w:bidi="fa-IR"/>
        </w:rPr>
        <w:t>بیماری نیز نهایت تلاش خود را به‌کارگرفتم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غرض‌ورزی و با رعایت روش متعارف به کار خود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تصادفاً در مواردی هم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اشتباه در مقایسه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که درمان من نتیجه داده‌است طبیعی و لازمه حرکت انسان غیرمعصوم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پزشک برپایه منطقی استوار، بنا شده‌است و او، اگر کوتاهی نکرده‌باشد، مستحق تنبیه و مجازات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دریافت اجرت ویزیت نیز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این پزشک در میان مردم مغتنم و موجب درمان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پزشکان در تشخیص بیماری مذکور نیز بنیان علم پزشکی را ویران نمی‌کند و نباید مارا یکباره از هر پزشک متخصص ناامید و متنفر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اختلاف‌ها از نظر کمّی و کیفی لطمه‌ای به ساختار دانش پزشکی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موارد آن در مقایسه با موارد غیراختلافی زیاد نیست و از نظر کیفیت هم تنها در بیماری‌های خاص و بسیار پیچیده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داستان در علوم حوزوی موبه‌مو جاری است؛ پاسخ دسته‌ای از مسائل فقهی، فلسفی،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به منزله نسخۀ سرماخوردگی،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مسائل،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عالم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پاره‌ای از مسائل پیچیده در میان عالمان دین دچار اختلاف‌نظر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اختلاف نظر تنها یکی از آن آرا می‌تواند حق و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دیگر همه باطل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اختلاف نظر مربوط به مسائل فقهی و احکام عملی باشد انسان برای رفع سرگردانی خود باید به فقیه اعلم یعنی متخصص کارکشته‌ای که احتمال اشتباهش از دیگران کم‌تر است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صاحب‌نظر اعلم، نیز نباید به نظر خود یا امثال خود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کسانی‌که با حوزه درس عالمان فقه، ارتباط علمی دارند سؤال، و نظر آن‌ها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مراجعه به این فقیه و عمل به فتوای او، دلیل عقلی کامل و حجت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مراجعه به هر فقیه دیگر با احتمال اشتباه بالاتری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یا 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که فتوای این فقیه نسخه‌ای خلاف واقع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مقصر و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بهترین طریق ممکن، اقدام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مراحل تحصیل خود را به‌خوبی گذرانده و به‌هنگام صدور فتوا نهایت تلاش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خود و خدا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اشتباه هم لازمۀ جایزالخطا بودن نوع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اجر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مجموعاً وجود این فقیه در پاسخ‌گویی به نیاز جامعه ضروری و کارگشا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حق ندارد به بهانه احتمال خطا از مسئولیت فتوا شانه خالی کند همان طور که 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فقیه به حکم واقعی دست پیدا می‌کند و تلاش او نتیجه مطلوب می‌دهد تشویق ویژه‌ای نیز نصیب او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لِلمُصیبِ أَجرانِ وَ لِلمُخطِی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به حکم واقعی رسیده است دو پاداش و آن که خطا کرده، یک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اختلاف‌نظر عالمان دین در پاره‌ای مباحث، بهانه موجهی برای به‌دریا ریختن کل میراث فقهی و دینی نیست و نباید ما را نسبت به دانش دین دل‌سرد و بدبین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فقه تلاش بشر برای کشف پیام خداست که در دامنۀ پهناوری نتیجه داده و در مناطقی هنوز به نتیجه قطعی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ابهام، نباید آن دامنۀ پهناور را سیاه و تاریک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مشکلات عام اجتماعی،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رأی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نظریه‌ها برتری یابد و در صحنۀ مناسبات اجتماعی، بر اساس آن عمل شود، گرچه حرمت سایر نظریه‌های علمی نیز در جای خود محفوظ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پزشکی جدید، طب گیاهی، انرژی درمانی، طب سوزنی، هامیوپاتی، طب فشاری و چندین سبک درمانی دیگر با اختلاف نظرهای بنیادین و شیوه‌های تحقیق کاملاً متفاوت، هر یک مدعی درمان انواع بیماری‌ها هستند ولی سیاست‌های بهداشتی درمانی کلان یک کشور، تنها بر اساس یکی از این شاخه‌های پراکنده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ارزش علمی دیگر شاخه‌ها نیز محفوظ و در مراکز تخصصی به آن‌ها پرداخته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3609_193074"/>
      <w:bookmarkStart w:id="49" w:name="pg13609_193074"/>
      <w:bookmarkEnd w:id="49"/>
    </w:p>
    <w:p>
      <w:pPr>
        <w:pStyle w:val="Heading2"/>
        <w:numPr>
          <w:ilvl w:val="1"/>
          <w:numId w:val="1"/>
        </w:numPr>
        <w:rPr/>
      </w:pPr>
      <w:bookmarkStart w:id="50" w:name="pg13609_193074"/>
      <w:bookmarkStart w:id="51" w:name="__RefHeading___Toc347410_3830689328"/>
      <w:bookmarkStart w:id="52" w:name="_Toc16"/>
      <w:bookmarkEnd w:id="50"/>
      <w:bookmarkEnd w:id="51"/>
      <w:r>
        <w:rPr>
          <w:rtl w:val="true"/>
        </w:rPr>
        <w:t>نیازهای طلبه و ابعاد رشد</w:t>
      </w:r>
      <w:bookmarkEnd w:id="52"/>
    </w:p>
    <w:p>
      <w:pPr>
        <w:pStyle w:val="Heading3"/>
        <w:numPr>
          <w:ilvl w:val="2"/>
          <w:numId w:val="1"/>
        </w:numPr>
        <w:rPr/>
      </w:pPr>
      <w:bookmarkStart w:id="53" w:name="__RefHeading___Toc347412_3830689328"/>
      <w:bookmarkStart w:id="54" w:name="_Toc17"/>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دسته‌ای از نیازهای طلبه در برنامه آموزشی حوزه به‌خوبی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رفع دسته دیگر به همت و تلاش شخصی خود او واگذار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مسئله، موجب می‌شود طلبه، چشم طمع از برنامه‌ریزی دیگران بردارد، ابتکار عمل به دست گیرد، مردانه چاره‌ای بیندیشد و اقدامی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در طراحی این برنامه تشخیص عناصر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در این فراز به معرفی این عناصر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ارزش‌گذاری، درجه‌بندی و توزیع آن‌ها بر زمان در قالب یک برنامۀ جزئی فراخور این مختصر نیست، گرچه گاهی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در مسیر بندگی خدا و تلاش برای سربازی حضرت ولی عصر در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کند و شکوفا شود؛ بُعد اخلاقی و معنوی،بعد علمی، بعد جسمی، بعد اجتماعی، بعد هنری، بعد حرفه‌ای یا صنفی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این جمله ادعا شده، اختصاصی به طلبه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مسئولی در هر شغل و موقعیتی، اگر بخواهد خدمتگزار شایسته‌ای برای پیشبرد اهداف دین باشد، باید بنای شخصیت </w:t>
      </w:r>
      <w:bookmarkStart w:id="55" w:name="pg13609_193075"/>
    </w:p>
    <w:p>
      <w:pPr>
        <w:pStyle w:val="BookText"/>
        <w:rPr/>
      </w:pPr>
      <w:bookmarkEnd w:id="55"/>
      <w:r>
        <w:rPr>
          <w:rFonts w:ascii="IRNazanin" w:hAnsi="IRNazanin" w:eastAsia="IRNazanin"/>
          <w:color w:val="111111"/>
          <w:sz w:val="28"/>
          <w:sz w:val="28"/>
          <w:szCs w:val="28"/>
          <w:rtl w:val="true"/>
          <w:lang w:bidi="fa-IR"/>
        </w:rPr>
        <w:t>خود را این چنین، جامع و متوازن و معتدل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ابعاد، رشد معنوی انسان، اصالت و ضرورت دارد، و رشد انسان در سایر ابعاد، باید در خدمت و به هدف رشد معنوی صورت گیرد</w:t>
      </w:r>
      <w:r>
        <w:rPr>
          <w:rFonts w:eastAsia="IRNazanin" w:cs="IRNazanin"/>
          <w:color w:val="111111"/>
          <w:sz w:val="28"/>
          <w:szCs w:val="28"/>
          <w:rtl w:val="true"/>
          <w:lang w:bidi="fa-IR"/>
        </w:rPr>
        <w:t>.</w:t>
      </w:r>
    </w:p>
    <w:p>
      <w:pPr>
        <w:pStyle w:val="Heading3"/>
        <w:numPr>
          <w:ilvl w:val="2"/>
          <w:numId w:val="1"/>
        </w:numPr>
        <w:rPr/>
      </w:pPr>
      <w:bookmarkStart w:id="56" w:name="__RefHeading___Toc347414_3830689328"/>
      <w:bookmarkStart w:id="57" w:name="_Toc18"/>
      <w:bookmarkEnd w:id="56"/>
      <w:r>
        <w:rPr/>
        <w:t>1</w:t>
      </w:r>
      <w:r>
        <w:rPr>
          <w:rtl w:val="true"/>
        </w:rPr>
        <w:t>.</w:t>
      </w:r>
      <w:r>
        <w:rPr>
          <w:rtl w:val="true"/>
        </w:rPr>
        <w:t>بعد معنوی و اخلاقی</w:t>
      </w:r>
      <w:bookmarkEnd w:id="57"/>
    </w:p>
    <w:p>
      <w:pPr>
        <w:pStyle w:val="BookText"/>
        <w:rPr/>
      </w:pPr>
      <w:r>
        <w:rPr>
          <w:rFonts w:ascii="IRNazanin" w:hAnsi="IRNazanin" w:eastAsia="IRNazanin"/>
          <w:color w:val="111111"/>
          <w:sz w:val="28"/>
          <w:sz w:val="28"/>
          <w:szCs w:val="28"/>
          <w:rtl w:val="true"/>
          <w:lang w:bidi="fa-IR"/>
        </w:rPr>
        <w:t>ارتقای معنوی و تهذیب نفس، وظیفه طلبگی طلبه محسوب نمی‌شود؛ بلکه رسالت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پیش از آن‌که طلبه باشد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صنف اجتماعی که خدمت می‌کند وظیفه تلاش برای کسب کمال روحی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 دوش انسان با وصف انسان نهاده شده نه به دوش انسان با وصف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انکار نیست که طلاب علوم دینی به جهت نسبتی که با دین خدا، دارند، در بعد تهذیب نفس و عمل به آموزه‌های شریعت، مسئولیت بیشتری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بدون تهذیب مرغ پر شکسته‌ای است که به‌زودی اسیر گرگ و روباه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یکی از یاوران و شیعیان نزدیک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مِن کلِّ أَحَدٍ حَسَنٌ وَ مِنک أَحسَن، لِمَکانِک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القَبیحُ مِن کلِّ أَحَدٍ قَبیحٌ وَ مِنک أَقبَح، لِمَکانِک مِنّا؛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کار خوب، از هر کس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نسبتی که با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از هر کس بد است و از تو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نسبتی که با ما داری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برنامه اخلاقی نیازمند بحث جداگانه‌ای است که جزئیات </w:t>
      </w:r>
      <w:bookmarkStart w:id="58" w:name="pg13609_193076"/>
    </w:p>
    <w:p>
      <w:pPr>
        <w:pStyle w:val="BookText"/>
        <w:rPr/>
      </w:pPr>
      <w:bookmarkEnd w:id="58"/>
      <w:r>
        <w:rPr>
          <w:rFonts w:ascii="IRNazanin" w:hAnsi="IRNazanin" w:eastAsia="IRNazanin"/>
          <w:color w:val="111111"/>
          <w:sz w:val="28"/>
          <w:sz w:val="28"/>
          <w:szCs w:val="28"/>
          <w:rtl w:val="true"/>
          <w:lang w:bidi="fa-IR"/>
        </w:rPr>
        <w:t>آن با موضوع این گفتار تناسب ندارد و اما از آن‌جا که ارتباط مداوم با آثار اخلاقی، انگیزه و نشاط انسان را در حرکت به سوی کمالات معنوی تأمین و ناآگاهی و ندانم‌کاری او را کم‌تر می‌کند، بنا بر توصیه بزرگان، مناسب است این قبیل آثار، کتاب بالینی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خواب یا وقت مناسب دیگر در هر شبانه‌روز خود را موظف به مطالعۀ بخشی از آن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در هر شبانه‌روز، ساعتی برای خود قرار دهیم که در آن به خلوت و توجه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ساعت ممکن است استغفار، دعا، نماز، مناجات، محاسبه، قرائت قرآن، یا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زمان برای این خلوت، سحرگاه است</w:t>
      </w:r>
      <w:r>
        <w:rPr>
          <w:rFonts w:eastAsia="IRNazanin" w:cs="IRNazanin"/>
          <w:color w:val="111111"/>
          <w:sz w:val="28"/>
          <w:szCs w:val="28"/>
          <w:rtl w:val="true"/>
          <w:lang w:bidi="fa-IR"/>
        </w:rPr>
        <w:t>.</w:t>
      </w:r>
    </w:p>
    <w:p>
      <w:pPr>
        <w:pStyle w:val="Heading3"/>
        <w:numPr>
          <w:ilvl w:val="2"/>
          <w:numId w:val="1"/>
        </w:numPr>
        <w:rPr/>
      </w:pPr>
      <w:bookmarkStart w:id="59" w:name="__RefHeading___Toc347416_3830689328"/>
      <w:bookmarkStart w:id="60" w:name="_Toc19"/>
      <w:bookmarkEnd w:id="59"/>
      <w:r>
        <w:rPr/>
        <w:t>2</w:t>
      </w:r>
      <w:r>
        <w:rPr>
          <w:rtl w:val="true"/>
        </w:rPr>
        <w:t>.</w:t>
      </w:r>
      <w:r>
        <w:rPr>
          <w:rtl w:val="true"/>
        </w:rPr>
        <w:t>بعد علمی</w:t>
      </w:r>
      <w:bookmarkEnd w:id="60"/>
    </w:p>
    <w:p>
      <w:pPr>
        <w:pStyle w:val="BookText"/>
        <w:rPr/>
      </w:pPr>
      <w:r>
        <w:rPr>
          <w:rFonts w:ascii="IRNazanin" w:hAnsi="IRNazanin" w:eastAsia="IRNazanin"/>
          <w:color w:val="111111"/>
          <w:sz w:val="28"/>
          <w:sz w:val="28"/>
          <w:szCs w:val="28"/>
          <w:rtl w:val="true"/>
          <w:lang w:bidi="fa-IR"/>
        </w:rPr>
        <w:t>رشد شخصیت ما در هر یک از ابعاد شش‌گانه در گرو به‌دست آوردن آگاهی‌هایی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 باید به‌مرور در ذهن ما حضور یابد و پس از آن به دایره عمل نفوذ کند و به کارگرفته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این آگاهی‌ها به بیان تفصیلی یک مورد مهم می‌پردازیم</w:t>
      </w:r>
      <w:r>
        <w:rPr>
          <w:rFonts w:eastAsia="IRNazanin" w:cs="IRNazanin"/>
          <w:color w:val="111111"/>
          <w:sz w:val="28"/>
          <w:szCs w:val="28"/>
          <w:rtl w:val="true"/>
          <w:lang w:bidi="fa-IR"/>
        </w:rPr>
        <w:t>.</w:t>
      </w:r>
    </w:p>
    <w:p>
      <w:pPr>
        <w:pStyle w:val="Heading3"/>
        <w:numPr>
          <w:ilvl w:val="2"/>
          <w:numId w:val="1"/>
        </w:numPr>
        <w:rPr/>
      </w:pPr>
      <w:bookmarkStart w:id="61" w:name="__RefHeading___Toc347418_3830689328"/>
      <w:bookmarkStart w:id="62" w:name="_Toc20"/>
      <w:bookmarkEnd w:id="61"/>
      <w:r>
        <w:rPr>
          <w:rtl w:val="true"/>
        </w:rPr>
        <w:t>آشنایی با محتوای دین در دوره تحصیل</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آموزشی حوزه در سال‌های نخست، بیشتر تلاش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لازم در جهت فهم عمیق دین را در اختیار طلبه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سال اول با دین خدا آشنا نمی‌شود؛ صرف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نحو و منطق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بلاغت در دستور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به آشنایی با فقه و اصول می‌پردازد و تا پایان دورۀ تحصیل، اگر به برنامۀ درسی حوزه اکتفا کرده باشد </w:t>
      </w:r>
    </w:p>
    <w:p>
      <w:pPr>
        <w:pStyle w:val="BookText"/>
        <w:rPr/>
      </w:pPr>
      <w:r>
        <w:rPr>
          <w:rFonts w:ascii="IRNazanin" w:hAnsi="IRNazanin" w:eastAsia="IRNazanin"/>
          <w:color w:val="111111"/>
          <w:sz w:val="28"/>
          <w:sz w:val="28"/>
          <w:szCs w:val="28"/>
          <w:rtl w:val="true"/>
          <w:lang w:bidi="fa-IR"/>
        </w:rPr>
        <w:t xml:space="preserve">چندان با متن محتوای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دایرۀ گزاره‌های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دینی و مذهبی طلبه‌ای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حوزه به متون رسمی اکتفا نموده با دوست دبیرستانی او که اکنون فارغ التحصیل دانشگاه است،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متناسب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منبع تغذیۀ فکری هردو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مذهبی، مطالعات شخصی، جلسات وعظ، رسانه‌های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طلبه با این دوست دانشجو در آگاهی‌های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دست‌کم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توانایی‌ها و قابلیت‌ها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ابزارها و تجهیزات کارآمدی کسب نموده که برای آشنایی عمیق با دین خدا یا تحقیق در معارف دینی بسیار آماده‌تر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ابتدای مسیر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مَرکبی که طلبه در اختیار دارد سرعت و شتاب او را در حرکت آینده بسیار افزون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لازم است طلبه از ابتدای تحصیل، موازی با کسب توانمندی‌ها و مقدمات، برای انس با متن پیام دین نیز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فراوان حوزه، فرصت بسیار مغتنمی برای تأمین این نیاز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این برنامه در فعالیت‌های طلبه موجب دل‌سردی و یأس او از ادامه تحصیل حوزوی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برنامه‌هایی که برای رفع این نیاز، پیشنهاد می‌شود اختصاصی به طلبه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می‌توانند برای تقویت بنیان اعتقادی و انس با پیام خدا، این برنامه‌ها را در دستور کار خود قرار دهند ولی از آنجا که این برنامه‌ها با نوع وظایف صنفی طلبه بسیار همخوان است طلبه موظف است بیش از دیگران این برنامه‌ها را دنبال کند و </w:t>
      </w:r>
      <w:bookmarkStart w:id="63" w:name="pg13609_193078"/>
    </w:p>
    <w:p>
      <w:pPr>
        <w:pStyle w:val="BookText"/>
        <w:rPr/>
      </w:pPr>
      <w:bookmarkEnd w:id="63"/>
      <w:r>
        <w:rPr>
          <w:rFonts w:ascii="IRNazanin" w:hAnsi="IRNazanin" w:eastAsia="IRNazanin"/>
          <w:color w:val="111111"/>
          <w:sz w:val="28"/>
          <w:sz w:val="28"/>
          <w:szCs w:val="28"/>
          <w:rtl w:val="true"/>
          <w:lang w:bidi="fa-IR"/>
        </w:rPr>
        <w:t>مجاز است بخشی از زمان فعالیت‌های صنفی خود را نیز برای آن قرار دهد</w:t>
      </w:r>
      <w:r>
        <w:rPr>
          <w:rFonts w:eastAsia="IRNazanin" w:cs="IRNazanin"/>
          <w:color w:val="111111"/>
          <w:sz w:val="28"/>
          <w:szCs w:val="28"/>
          <w:rtl w:val="true"/>
          <w:lang w:bidi="fa-IR"/>
        </w:rPr>
        <w:t>.</w:t>
      </w:r>
    </w:p>
    <w:p>
      <w:pPr>
        <w:pStyle w:val="Heading3"/>
        <w:numPr>
          <w:ilvl w:val="2"/>
          <w:numId w:val="1"/>
        </w:numPr>
        <w:rPr/>
      </w:pPr>
      <w:bookmarkStart w:id="64" w:name="__RefHeading___Toc347420_3830689328"/>
      <w:bookmarkStart w:id="65" w:name="_Toc21"/>
      <w:bookmarkEnd w:id="64"/>
      <w:r>
        <w:rPr>
          <w:rtl w:val="true"/>
        </w:rPr>
        <w:t>ارتباط مستمر با قرآن</w:t>
      </w:r>
      <w:bookmarkEnd w:id="65"/>
    </w:p>
    <w:p>
      <w:pPr>
        <w:pStyle w:val="BookText"/>
        <w:rPr/>
      </w:pPr>
      <w:r>
        <w:rPr>
          <w:rFonts w:ascii="IRNazanin" w:hAnsi="IRNazanin" w:eastAsia="IRNazanin"/>
          <w:color w:val="111111"/>
          <w:sz w:val="28"/>
          <w:sz w:val="28"/>
          <w:szCs w:val="28"/>
          <w:rtl w:val="true"/>
          <w:lang w:bidi="fa-IR"/>
        </w:rPr>
        <w:t>فعالیت روزانۀ طلبه نباید از تلاوت و تدبر در آیات و یا مطالعۀ تفسیر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دائم طلبه با قرآن، شاکلۀ روحی و فکری او را بیمه و بهرۀ معنوی و معرفتی فراوانی نصیب او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نیاز دائمی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نیاز، در شرایط سنی و علمی مختلف، مراتب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طلبه، به او اجازه خواهد داد این انس را در مراتب بالاتر نیز تجربه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فاقرؤوا ما تیسّر من القرآن</w:t>
      </w:r>
      <w:r>
        <w:rPr>
          <w:rFonts w:eastAsia="IRNazanin" w:cs="IRNazanin"/>
          <w:color w:val="111111"/>
          <w:sz w:val="28"/>
          <w:szCs w:val="28"/>
          <w:rtl w:val="true"/>
          <w:lang w:bidi="fa-IR"/>
        </w:rPr>
        <w:t>&gt;</w:t>
      </w:r>
      <w:r>
        <w:rPr>
          <w:rStyle w:val="FootnoteAnchor"/>
          <w:rtl w:val="true"/>
        </w:rPr>
        <w:footnoteReference w:id="13"/>
      </w:r>
    </w:p>
    <w:p>
      <w:pPr>
        <w:pStyle w:val="Heading3"/>
        <w:numPr>
          <w:ilvl w:val="2"/>
          <w:numId w:val="1"/>
        </w:numPr>
        <w:rPr/>
      </w:pPr>
      <w:bookmarkStart w:id="66" w:name="__RefHeading___Toc347422_3830689328"/>
      <w:bookmarkStart w:id="67" w:name="_Toc22"/>
      <w:bookmarkEnd w:id="66"/>
      <w:r>
        <w:rPr>
          <w:rtl w:val="true"/>
        </w:rPr>
        <w:t>ارتباط مستمر با احادیث</w:t>
      </w:r>
      <w:bookmarkEnd w:id="67"/>
    </w:p>
    <w:p>
      <w:pPr>
        <w:pStyle w:val="BookText"/>
        <w:rPr/>
      </w:pPr>
      <w:r>
        <w:rPr>
          <w:rFonts w:ascii="IRNazanin" w:hAnsi="IRNazanin" w:eastAsia="IRNazanin"/>
          <w:color w:val="111111"/>
          <w:sz w:val="28"/>
          <w:sz w:val="28"/>
          <w:szCs w:val="28"/>
          <w:rtl w:val="true"/>
          <w:lang w:bidi="fa-IR"/>
        </w:rPr>
        <w:t>گفتار پیشوایان معصوم، که در حدیث معروف ثقلین، هم‌تراز قرآن معرفی گشته‌اند، در شکل دهی به شخصیت اخلاقی و معنوی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درازمدت با روایات و آشنایی با جغرافیای منابع دین، به مرور ما را با هندسه معارف دینی آشنا می‌کند و در فرهنگ آموزه‌های وحیانی پرورش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می‌شود برای این منظور، تعدادی از کتب روایی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الکافی، نهج‌البلاغه، تحف‌العقول، غررالحکم، أمالی، خصال، توحید، میزان‌الحکمه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فارسی در دسترس باشد </w:t>
      </w:r>
      <w:bookmarkStart w:id="68" w:name="pg13609_193079"/>
    </w:p>
    <w:p>
      <w:pPr>
        <w:pStyle w:val="BookText"/>
        <w:rPr/>
      </w:pPr>
      <w:bookmarkEnd w:id="68"/>
      <w:r>
        <w:rPr>
          <w:rFonts w:ascii="IRNazanin" w:hAnsi="IRNazanin" w:eastAsia="IRNazanin"/>
          <w:color w:val="111111"/>
          <w:sz w:val="28"/>
          <w:sz w:val="28"/>
          <w:szCs w:val="28"/>
          <w:rtl w:val="true"/>
          <w:lang w:bidi="fa-IR"/>
        </w:rPr>
        <w:t>و پیش از آغاز هر درس، مباحثه یا مطالعه، حتماً به تلاوت یکی دو حدیث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التزام موجب می‌شود روزانه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آموخته‌های طلبه افزوده گردد که قطره قطره، به گردآوری ذخیره پربهایی برای او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غیر از بهرۀ نقدتری است که در کوتاه‌مدت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آشنایی با فهرست موضوعات کتب روایی یا عناوین ابواب آن، تأثیر عمیقی در جهت‌گیری عملی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دانستن این که در کتب حدیث،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در عبادت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وجود دارد، در نوع برنامه‌ریزی عبادی شخص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محتوای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طلبه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خود را از یک دور مطالعۀ نهج‌البلاغه یا الکافی محروم و سرافکنده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محترم نیز با التزام عملی خود به این برنامه در آغاز هر درس، تأمین بخشی از این نیاز را برعهده می‌گیرند و الگوی عملی شایسته‌ای برای طلاب خواهند بود</w:t>
      </w:r>
      <w:r>
        <w:rPr>
          <w:rFonts w:eastAsia="IRNazanin" w:cs="IRNazanin"/>
          <w:color w:val="111111"/>
          <w:sz w:val="28"/>
          <w:szCs w:val="28"/>
          <w:rtl w:val="true"/>
          <w:lang w:bidi="fa-IR"/>
        </w:rPr>
        <w:t>.</w:t>
      </w:r>
    </w:p>
    <w:p>
      <w:pPr>
        <w:pStyle w:val="Heading3"/>
        <w:numPr>
          <w:ilvl w:val="2"/>
          <w:numId w:val="1"/>
        </w:numPr>
        <w:rPr/>
      </w:pPr>
      <w:bookmarkStart w:id="69" w:name="__RefHeading___Toc347424_3830689328"/>
      <w:bookmarkStart w:id="70" w:name="_Toc23"/>
      <w:bookmarkEnd w:id="69"/>
      <w:r>
        <w:rPr>
          <w:rtl w:val="true"/>
        </w:rPr>
        <w:t>مطالعه آثار اندیشمندان اسلامی</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بزرگ اسلامی پس از سال‌ها مجاهدت علمی و عملی، دریافت ناب و کاملی از آموزه‌های دینی به دست آورده و با نظام معارف اسلامی به صورتی عمیق آشنا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اندیشمندان آثار ژرف و در عین حال روانی به زبان فارسی برای عموم مردم تدوین کرده‌اند که دست‌یابی به دریای معارف دین را به سرعت و سهولت امکان 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و فرزانگان در </w:t>
      </w:r>
    </w:p>
    <w:p>
      <w:pPr>
        <w:pStyle w:val="BookText"/>
        <w:rPr/>
      </w:pPr>
      <w:r>
        <w:rPr>
          <w:rFonts w:ascii="IRNazanin" w:hAnsi="IRNazanin" w:eastAsia="IRNazanin"/>
          <w:color w:val="111111"/>
          <w:sz w:val="28"/>
          <w:sz w:val="28"/>
          <w:szCs w:val="28"/>
          <w:rtl w:val="true"/>
          <w:lang w:bidi="fa-IR"/>
        </w:rPr>
        <w:t>فهم تعالیم آموزنده دین قله‌هایی را فتح کرده و دستاوردهای بسیار مغتنمی همراه دارند که یک دانشمند متوسط حوزوی هرگز توان ارتباط با آن را در کوتاه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منطقی آن است که طلبه در آغاز تحصیل خود برای آشنایی با دین خدا از این سفره گسترده و آثار آماده بهره گیرد و فهم عمیق و نابی از مکتب اسلام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این اندیشمندان عبارت‌اند از حضرت امام خمینی رح ، مرحوم علامه طباطبایی رح ، شهید مرتضی مطهری رح ، شهید سید محمدباقر صدر رح ، شهید سید محمدحسین حسینی بهشتی رح ، آیتالله محمدتقی مصباح یزدی، مقام رهبری حضرت آیتالله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آثار این اندیشمندان، علاوه بر آشنایی با محتوای پیام دین که ضرورت زندگی طلبه است، ویژگی‌های منحصر به فرد و فواید پیدا و پنهان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ویژگی‌ها روان بودن بیان و قدرت ارائه فوق العاده در تقریر مطالب، جامعیت، تنوع موضوعات، تحلیل محکم، قوت استدلال، عمق و انسجام درونی محتوا، اصالت و استناد به آموزه‌های دینی، اهمیت موضوعات، به‌روز بودن مطالب و پاسخ‌گویی به پرسش‌های نوین عصری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فوایدی که بر این برنامه مطالعاتی مترتب می‌شود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اسلام‌شناسی جامع و اصیل و تقویت بنیان عقیدتی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پاسخ گویی به نیاز فکری نسل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الگوگیری از شیوه تحلیل، سبک ارائه، نوع نگاه، روش مواجهه با اندیشه‌های مخالف و نقد سخن دیگران، حساسیت و تعهد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معاشرت فکری با شخصیت‌هایی است </w:t>
      </w:r>
      <w:bookmarkStart w:id="71" w:name="pg13609_193081"/>
    </w:p>
    <w:p>
      <w:pPr>
        <w:pStyle w:val="BookText"/>
        <w:rPr/>
      </w:pPr>
      <w:bookmarkEnd w:id="71"/>
      <w:r>
        <w:rPr>
          <w:rFonts w:ascii="IRNazanin" w:hAnsi="IRNazanin" w:eastAsia="IRNazanin"/>
          <w:color w:val="111111"/>
          <w:sz w:val="28"/>
          <w:sz w:val="28"/>
          <w:szCs w:val="28"/>
          <w:rtl w:val="true"/>
          <w:lang w:bidi="fa-IR"/>
        </w:rPr>
        <w:t>که توانمندی علمی حوزوی را با زمان‌شناسی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بهرۀ بیشتر از این آثار پیشنهاد می‌شود سیر مطالعاتی از ساده به مشکل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محور کار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اشتیاق و انگیزه شخصی در انتخاب کتاب‌ها، حتماً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فهرست کتب، اولین کتاب انتخاب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کتاب و مطالب آن مورد علاقه شخص نیست و چندان جلب توجه نمی‌کند، به کتاب بعد مراجعه شود در غیر این صورت همان کتاب به‌خوبی مطالعه و حتماً خلاصه‌نویسی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اگر در برنامه خود برای آشنایی با محتوا و متن اندیشه دینی جایی باز نکند و به برنامه آموزشی رسمی، اکتفا نماید، پس از اندک زمانی احساس خسارت می‌کند و خطر دل‌سردی، ناامیدی و انصراف از ادامۀ طلبگی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در کوتاه مدت به مطلوب خود از حوزه رسیده است و نه توان مواجهه با اجتماع و پاسخ‌گویی به پرسش‌های روز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حوزه به‌جای دادن ماهی، در زمان درازی، ماهی‌گیری می‌آموزد و از این جهت انتقادی به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نیاز امروز طلبه هم باید با تلاش خود او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فعالیت‌ها توانایی و اطلاعات بالفعل طلبه به نحو هماهنگ رشد می‌کند و فشارِ کاری زیادی هم بر او وارد نمی‌شود</w:t>
      </w:r>
      <w:r>
        <w:rPr>
          <w:rFonts w:eastAsia="IRNazanin" w:cs="IRNazanin"/>
          <w:color w:val="111111"/>
          <w:sz w:val="28"/>
          <w:szCs w:val="28"/>
          <w:rtl w:val="true"/>
          <w:lang w:bidi="fa-IR"/>
        </w:rPr>
        <w:t>.</w:t>
      </w:r>
    </w:p>
    <w:p>
      <w:pPr>
        <w:pStyle w:val="Heading3"/>
        <w:numPr>
          <w:ilvl w:val="2"/>
          <w:numId w:val="1"/>
        </w:numPr>
        <w:rPr/>
      </w:pPr>
      <w:bookmarkStart w:id="72" w:name="__RefHeading___Toc347426_3830689328"/>
      <w:bookmarkStart w:id="73" w:name="_Toc24"/>
      <w:bookmarkEnd w:id="72"/>
      <w:r>
        <w:rPr/>
        <w:t>3</w:t>
      </w:r>
      <w:r>
        <w:rPr>
          <w:rtl w:val="true"/>
        </w:rPr>
        <w:t>.</w:t>
      </w:r>
      <w:r>
        <w:rPr>
          <w:rtl w:val="true"/>
        </w:rPr>
        <w:t>بعد جسمی</w:t>
      </w:r>
      <w:bookmarkEnd w:id="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تندرستی و نشاط جسمی، لازمه حرکت به سوی کمال </w:t>
      </w:r>
      <w:bookmarkStart w:id="74" w:name="pg13609_193082"/>
    </w:p>
    <w:p>
      <w:pPr>
        <w:pStyle w:val="BookText"/>
        <w:rPr/>
      </w:pPr>
      <w:bookmarkEnd w:id="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اهتمام به ورزش، استراحت کافی، تغذیه مناسب و حفظ بهداشت،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برای انجام این وظیفه ضروری، آگاهی‌های لازم را در هر مورد کسب کند و پس از آن به کار گیرد</w:t>
      </w:r>
      <w:r>
        <w:rPr>
          <w:rFonts w:eastAsia="IRNazanin" w:cs="IRNazanin"/>
          <w:color w:val="111111"/>
          <w:sz w:val="28"/>
          <w:szCs w:val="28"/>
          <w:rtl w:val="true"/>
          <w:lang w:bidi="fa-IR"/>
        </w:rPr>
        <w:t>.</w:t>
      </w:r>
    </w:p>
    <w:p>
      <w:pPr>
        <w:pStyle w:val="Heading3"/>
        <w:numPr>
          <w:ilvl w:val="2"/>
          <w:numId w:val="1"/>
        </w:numPr>
        <w:rPr/>
      </w:pPr>
      <w:bookmarkStart w:id="75" w:name="__RefHeading___Toc347428_3830689328"/>
      <w:bookmarkStart w:id="76" w:name="_Toc25"/>
      <w:bookmarkEnd w:id="75"/>
      <w:r>
        <w:rPr/>
        <w:t>4</w:t>
      </w:r>
      <w:r>
        <w:rPr>
          <w:rtl w:val="true"/>
        </w:rPr>
        <w:t>.</w:t>
      </w:r>
      <w:r>
        <w:rPr>
          <w:rtl w:val="true"/>
        </w:rPr>
        <w:t>بعد اجتماعی</w:t>
      </w:r>
      <w:bookmarkEnd w:id="76"/>
    </w:p>
    <w:p>
      <w:pPr>
        <w:pStyle w:val="BookText"/>
        <w:rPr/>
      </w:pPr>
      <w:r>
        <w:rPr>
          <w:rFonts w:ascii="IRNazanin" w:hAnsi="IRNazanin" w:eastAsia="IRNazanin"/>
          <w:color w:val="111111"/>
          <w:sz w:val="28"/>
          <w:sz w:val="28"/>
          <w:szCs w:val="28"/>
          <w:rtl w:val="true"/>
          <w:lang w:bidi="fa-IR"/>
        </w:rPr>
        <w:t>ارتباط با اجتماع ضرورت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هم جامعه بر انسان اثر می‌گذارد و هم فرد فردِ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ابعاد وجودی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انسان در این تعامل در گرو رشد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مؤلفه رشد اجتماعی، رشد سیاسی است که در مجموعه‌ای از آگاهی‌ها، توانمندی‌های ذهنی، روحیات و رفتارها،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هوشمندی سیاسی، قدرت تجزیه و تحلیل، زمان‌شناسی، آشنایی با نظام‌ها و نهادهای اجتماعی کلان و نیز تحولات عمده جهانی قدر متیقن وظایف ما در این بعد است</w:t>
      </w:r>
      <w:r>
        <w:rPr>
          <w:rFonts w:eastAsia="IRNazanin" w:cs="IRNazanin"/>
          <w:color w:val="111111"/>
          <w:sz w:val="28"/>
          <w:szCs w:val="28"/>
          <w:rtl w:val="true"/>
          <w:lang w:bidi="fa-IR"/>
        </w:rPr>
        <w:t>.</w:t>
      </w:r>
    </w:p>
    <w:p>
      <w:pPr>
        <w:pStyle w:val="Heading3"/>
        <w:numPr>
          <w:ilvl w:val="2"/>
          <w:numId w:val="1"/>
        </w:numPr>
        <w:rPr/>
      </w:pPr>
      <w:bookmarkStart w:id="77" w:name="__RefHeading___Toc347430_3830689328"/>
      <w:bookmarkStart w:id="78" w:name="_Toc26"/>
      <w:bookmarkEnd w:id="77"/>
      <w:r>
        <w:rPr/>
        <w:t>5</w:t>
      </w:r>
      <w:r>
        <w:rPr>
          <w:rtl w:val="true"/>
        </w:rPr>
        <w:t>.</w:t>
      </w:r>
      <w:r>
        <w:rPr>
          <w:rtl w:val="true"/>
        </w:rPr>
        <w:t>بعد هنری</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ذائقۀ جوشان و حس سرشار هنری که نشان از توازن و انسجام روحی دارد، موجب بهره‌مندی شخص از مظاهر زیبایی و نوعی نشاط و انبساط خاطر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بهرۀ شخصی از جلوه‌های هنر، فوران ذوق و سلیقه و نیز قدرت خلاقیت هنری از دارایی‌های ارزشمند یک طلبه است که در قلم و بیان او سرازیر می‌گردد و آثار علمی او را جان بخشیده و به جریان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تقویت لطافت روحی و ظرافت هنری تا اندازۀ ممکن در دستور کار او </w:t>
      </w:r>
      <w:bookmarkStart w:id="79" w:name="pg13609_193083"/>
    </w:p>
    <w:p>
      <w:pPr>
        <w:pStyle w:val="BookText"/>
        <w:rPr/>
      </w:pPr>
      <w:bookmarkEnd w:id="79"/>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Heading3"/>
        <w:numPr>
          <w:ilvl w:val="2"/>
          <w:numId w:val="1"/>
        </w:numPr>
        <w:rPr/>
      </w:pPr>
      <w:bookmarkStart w:id="80" w:name="__RefHeading___Toc347432_3830689328"/>
      <w:bookmarkStart w:id="81" w:name="_Toc27"/>
      <w:bookmarkEnd w:id="80"/>
      <w:r>
        <w:rPr/>
        <w:t>6</w:t>
      </w:r>
      <w:r>
        <w:rPr>
          <w:rtl w:val="true"/>
        </w:rPr>
        <w:t>.</w:t>
      </w:r>
      <w:r>
        <w:rPr>
          <w:rtl w:val="true"/>
        </w:rPr>
        <w:t>بعد صنفی</w:t>
      </w:r>
      <w:bookmarkEnd w:id="81"/>
    </w:p>
    <w:p>
      <w:pPr>
        <w:pStyle w:val="BookText"/>
        <w:rPr/>
      </w:pPr>
      <w:r>
        <w:rPr>
          <w:rFonts w:ascii="IRNazanin" w:hAnsi="IRNazanin" w:eastAsia="IRNazanin"/>
          <w:color w:val="111111"/>
          <w:sz w:val="28"/>
          <w:sz w:val="28"/>
          <w:szCs w:val="28"/>
          <w:rtl w:val="true"/>
          <w:lang w:bidi="fa-IR"/>
        </w:rPr>
        <w:t>آنچه در این کتاب به آن پرداخته‌ایم بیشتر ناظر به هویت صنفی طلبه و ممیزات او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محورهای عمدۀ رشد صنفی اشاره‌ای خواهیم داشت</w:t>
      </w:r>
      <w:r>
        <w:rPr>
          <w:rFonts w:eastAsia="IRNazanin" w:cs="IRNazanin"/>
          <w:color w:val="111111"/>
          <w:sz w:val="28"/>
          <w:szCs w:val="28"/>
          <w:rtl w:val="true"/>
          <w:lang w:bidi="fa-IR"/>
        </w:rPr>
        <w:t>.</w:t>
      </w:r>
    </w:p>
    <w:p>
      <w:pPr>
        <w:pStyle w:val="Heading3"/>
        <w:numPr>
          <w:ilvl w:val="2"/>
          <w:numId w:val="1"/>
        </w:numPr>
        <w:rPr/>
      </w:pPr>
      <w:bookmarkStart w:id="82" w:name="__RefHeading___Toc347434_3830689328"/>
      <w:bookmarkStart w:id="83" w:name="_Toc28"/>
      <w:bookmarkEnd w:id="82"/>
      <w:r>
        <w:rPr>
          <w:rtl w:val="true"/>
        </w:rPr>
        <w:t>مطالعه پیرامون حوزه</w:t>
      </w:r>
      <w:bookmarkEnd w:id="83"/>
    </w:p>
    <w:p>
      <w:pPr>
        <w:pStyle w:val="BookText"/>
        <w:rPr/>
      </w:pPr>
      <w:r>
        <w:rPr>
          <w:rFonts w:ascii="IRNazanin" w:hAnsi="IRNazanin" w:eastAsia="IRNazanin"/>
          <w:color w:val="111111"/>
          <w:sz w:val="28"/>
          <w:sz w:val="28"/>
          <w:szCs w:val="28"/>
          <w:rtl w:val="true"/>
          <w:lang w:bidi="fa-IR"/>
        </w:rPr>
        <w:t>اطلاع انسان از موقعیت و محیطی که در آن قرار گرفته به او کمک میکند که از فرصت‌ها و امکانات، بهتر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امکانات خود را خوب نمی‌شناسد و یا با خطرات و آسیب‌ها آشنا نیست، در تشخیص وطیفۀ خود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طلبه در ضمن کار حوزوی خود گاه گاهی از فضای روزمره فاصله بگیرد و از افقی دورتر به محیط حوزه، اهداف، امکانات و رسالت‌ها نظر افکند و چشم‌انداز وظایف آینده خود را بر اساس آن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جهت‌گیری اصلی حرکت او را اصلاح می‌نماید و موجب پیدایش بصیرت صنفی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که اکنون پیش روی شما است به همین هدف آغاز سخن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آثاری که در انتهای دفتر دوّم معرفی شده نیز در این باره مفید است</w:t>
      </w:r>
      <w:r>
        <w:rPr>
          <w:rFonts w:eastAsia="IRNazanin" w:cs="IRNazanin"/>
          <w:color w:val="111111"/>
          <w:sz w:val="28"/>
          <w:szCs w:val="28"/>
          <w:rtl w:val="true"/>
          <w:lang w:bidi="fa-IR"/>
        </w:rPr>
        <w:t>.</w:t>
      </w:r>
    </w:p>
    <w:p>
      <w:pPr>
        <w:pStyle w:val="Heading3"/>
        <w:numPr>
          <w:ilvl w:val="2"/>
          <w:numId w:val="1"/>
        </w:numPr>
        <w:rPr/>
      </w:pPr>
      <w:bookmarkStart w:id="84" w:name="__RefHeading___Toc347436_3830689328"/>
      <w:bookmarkStart w:id="85" w:name="_Toc29"/>
      <w:bookmarkEnd w:id="84"/>
      <w:r>
        <w:rPr>
          <w:rtl w:val="true"/>
        </w:rPr>
        <w:t>فنون و مهارت‌ها</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فنون و مهارت‌ها به منزله در اختیار گرفتن ابزارها و تجهیزات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ابزار پیشرفته‌ای در دست دارد، در زمان کوتاه </w:t>
      </w:r>
    </w:p>
    <w:p>
      <w:pPr>
        <w:pStyle w:val="BookText"/>
        <w:rPr/>
      </w:pPr>
      <w:r>
        <w:rPr>
          <w:rFonts w:ascii="IRNazanin" w:hAnsi="IRNazanin" w:eastAsia="IRNazanin"/>
          <w:color w:val="111111"/>
          <w:sz w:val="28"/>
          <w:sz w:val="28"/>
          <w:szCs w:val="28"/>
          <w:rtl w:val="true"/>
          <w:lang w:bidi="fa-IR"/>
        </w:rPr>
        <w:t>و با صرف نیروی اندک، کاری بزرگ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تحصیل و کوشش علمی مهم‌ترین وظیفه صنفی طلبه است لازم است طلبه مهارت‌ها و فنون مرتبط با فعالیت‌های علمی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مسیر تحصیل طلبه را هموار و کوتاه می‌کند و در بهره‌گیری از سرمایه‌ها بسیار او را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تندخوانی و مطالعه فعال، درک مطلب، تقویت حافظه، تمرکز، خلاصه‌برداری، یادداشت‌برداری، آشنایی عمومی با کامپیوتر، اینترنت و نرم افزارهای کاربردی، تایپ صحیح و سریع ده انگشتی به عنوان قلم کتابت در دنیای جدید، مباحثه، برنامه‌ریزی تحصیلی، خوشنویسی، تندنویسی، کتاب‌داری، کتاب‌شناسی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نیاز به مطالعه یا طی دوره‌های آموزشی و تمرین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مهارت‌ها که بیشتر مربوط به فعالیت‌های فرهنگی طلبه می‌شود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ویراستاری، پژوهش، سخن‌وری و خطابه، تبلیغ، مرثیه‌خوانی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مهارت‌های عمومی که فراگیری آن مفید و در کارآمدی طلبه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و قرائت قرآن، رانندگی وسایط نقلیه، فنون نظامی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خوبی روشن است که همه این توانایی‌ها در یک سطح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بسیار مفید، موثر و ضروری، گروه دیگر غیرضروری اما گاهی مفید، پاره‌ای قابل تحصیل در زمان کوتاه و پاره دیگری نیازمند طی دوره‌های طولانی و تمرین درازمدت، دسته‌ای نیاز امروز طلبه و دسته دیگر نیاز فردای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شاخصه‌ها در برنامه‌ریزی برای اکتساب توانایی‌ها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بیشتر در این نوشتار به آن تأکید می‌شود اصل نیاز طلبه به چنین مهارت </w:t>
      </w:r>
      <w:bookmarkStart w:id="86" w:name="pg13609_193085"/>
    </w:p>
    <w:p>
      <w:pPr>
        <w:pStyle w:val="BookText"/>
        <w:rPr/>
      </w:pPr>
      <w:bookmarkEnd w:id="86"/>
      <w:r>
        <w:rPr>
          <w:rFonts w:ascii="IRNazanin" w:hAnsi="IRNazanin" w:eastAsia="IRNazanin"/>
          <w:color w:val="111111"/>
          <w:sz w:val="28"/>
          <w:sz w:val="28"/>
          <w:szCs w:val="28"/>
          <w:rtl w:val="true"/>
          <w:lang w:bidi="fa-IR"/>
        </w:rPr>
        <w:t>هایی است که باید با برنامه و تلاش و پی‌گیری شخصی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اولویت و رتبه اهمیت هر یک از این‌ها و زمان مناسب برای تحصیل آن با تأمل خود طلبه و مشاوره صاحب‌نظران روشن می‌شود</w:t>
      </w:r>
      <w:r>
        <w:rPr>
          <w:rFonts w:eastAsia="IRNazanin" w:cs="IRNazanin"/>
          <w:color w:val="111111"/>
          <w:sz w:val="28"/>
          <w:szCs w:val="28"/>
          <w:rtl w:val="true"/>
          <w:lang w:bidi="fa-IR"/>
        </w:rPr>
        <w:t>.</w:t>
      </w:r>
    </w:p>
    <w:p>
      <w:pPr>
        <w:pStyle w:val="Heading3"/>
        <w:numPr>
          <w:ilvl w:val="2"/>
          <w:numId w:val="1"/>
        </w:numPr>
        <w:rPr/>
      </w:pPr>
      <w:bookmarkStart w:id="87" w:name="__RefHeading___Toc347438_3830689328"/>
      <w:bookmarkStart w:id="88" w:name="_Toc30"/>
      <w:bookmarkEnd w:id="87"/>
      <w:r>
        <w:rPr>
          <w:rtl w:val="true"/>
        </w:rPr>
        <w:t>تدریس علوم حوزوی</w:t>
      </w:r>
      <w:bookmarkEnd w:id="88"/>
    </w:p>
    <w:p>
      <w:pPr>
        <w:pStyle w:val="BookText"/>
        <w:rPr/>
      </w:pPr>
      <w:r>
        <w:rPr>
          <w:rFonts w:ascii="IRNazanin" w:hAnsi="IRNazanin" w:eastAsia="IRNazanin"/>
          <w:color w:val="111111"/>
          <w:sz w:val="28"/>
          <w:sz w:val="28"/>
          <w:szCs w:val="28"/>
          <w:rtl w:val="true"/>
          <w:lang w:bidi="fa-IR"/>
        </w:rPr>
        <w:t>از میان همۀ فعالیت‌های جانبی، تدریس علوم حوزوی مزیتی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طلبه در ضمن تدریس به تعمیق اطلاعات و احاطه کامل بر آن علم دست پیدا می‌کند و ضمن تکرار آموزه‌ها موضوعات گذشته را در ذهن خود تثبیت می‌نماید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 این رو تدریس نسبت به سایر امور، رنگ تحصیلی بیشتری دارد و با هویت کاری طلبه، هماهنگ‌تر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 اگر امر بین تحصیل و تدریس دائر شود، تدریس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تدریس، فرایند تحصیل را به سامان و نتیجه کامل می‌رساند</w:t>
      </w:r>
      <w:r>
        <w:rPr>
          <w:rFonts w:eastAsia="IRNazanin" w:cs="IRNazanin"/>
          <w:color w:val="111111"/>
          <w:sz w:val="28"/>
          <w:szCs w:val="28"/>
          <w:rtl w:val="true"/>
          <w:lang w:bidi="fa-IR"/>
        </w:rPr>
        <w:t>.</w:t>
      </w:r>
    </w:p>
    <w:p>
      <w:pPr>
        <w:pStyle w:val="Heading3"/>
        <w:numPr>
          <w:ilvl w:val="2"/>
          <w:numId w:val="1"/>
        </w:numPr>
        <w:rPr/>
      </w:pPr>
      <w:bookmarkStart w:id="89" w:name="__RefHeading___Toc347440_3830689328"/>
      <w:bookmarkStart w:id="90" w:name="_Toc31"/>
      <w:bookmarkEnd w:id="89"/>
      <w:r>
        <w:rPr>
          <w:rtl w:val="true"/>
        </w:rPr>
        <w:t>فعالیت‌های گروهی</w:t>
      </w:r>
      <w:bookmarkEnd w:id="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کار جمعی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برخی کارها به صورت فردی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بلند کردن یک وزنه سنگین که به نیروی افراد زیادی نیاز دارد، گاهی نیز هر چند امکان انجام کار به صورت فردی وجود دارد اما مستلزم تحمل هزینه فراوان و فشار زیاد است و از لحاظ کیفیت اجرا نیز قابل مقایسه با صورت جمعی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انجام ندادن کار به معنی عدم </w:t>
      </w:r>
    </w:p>
    <w:p>
      <w:pPr>
        <w:pStyle w:val="BookText"/>
        <w:rPr/>
      </w:pPr>
      <w:r>
        <w:rPr>
          <w:rFonts w:ascii="IRNazanin" w:hAnsi="IRNazanin" w:eastAsia="IRNazanin"/>
          <w:color w:val="111111"/>
          <w:sz w:val="28"/>
          <w:sz w:val="28"/>
          <w:szCs w:val="28"/>
          <w:rtl w:val="true"/>
          <w:lang w:bidi="fa-IR"/>
        </w:rPr>
        <w:t>استفاده از امکاناتی است که در اختیار داریم، کسانی که قابلیت قرارگرفتن در کنار ما در یک گروه را دارند، با توانایی‌های مختلف خود، هر یک سرمایه بالقوه‌ای هستند که بی‌توجهی به آن عقلایی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عصر جهش‌های تکنولوژیک، ما در شرایط رقابتی سنگینی در همه عرصه‌های اقتصادی، فرهنگی و سیاسی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رقبا با استفاده از فعالیت‌های جمعی پروژه‌های بزرگی را اجرا می‌کنند و بدین وسیله سلطه خود را بر جهان می‌افزایند، بی‌تفاوتی نسبت به فواید کار جمعی می‌تواند موقعیت ما را در جهان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بدون فعالیت‌های گروهی آگاهانه و هماهنگ، ممکن است ما کار یکدیگر را خنثی، تخریب و یا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شواهد خدای متعال نوعاً اصل تکلیف را از انسان خواسته و شیوه اجرای آن را در بسیاری موارد به سلیقه و انتخاب خود ما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وظیفه را به شکل جمعی یا فردی انجام دهیم نوعا مورد تأکید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آیات و روایات، مضامینی وجود دارد که حاکی از اهمیت گروهی انجام دادن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انبیا و بزرگان دین نیز در انجام ماموریت الهی خویش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خدای متعال رسالت ابلاغ پیام را بر دوش شخص انبیا قرارداده است و اگر برخی پیامبران این رسالت را به صورت گروهی و یا با کمک گرفتن از دیگران پیش می‌بردند، به دلیل مزیت‌هایی بوده که در آن وجود داشته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دینی می‌توان شواهد و مویداتی برای ضرورت کار </w:t>
      </w:r>
    </w:p>
    <w:p>
      <w:pPr>
        <w:pStyle w:val="BookText"/>
        <w:rPr/>
      </w:pPr>
      <w:r>
        <w:rPr>
          <w:rFonts w:ascii="IRNazanin" w:hAnsi="IRNazanin" w:eastAsia="IRNazanin"/>
          <w:color w:val="111111"/>
          <w:sz w:val="28"/>
          <w:sz w:val="28"/>
          <w:szCs w:val="28"/>
          <w:rtl w:val="true"/>
          <w:lang w:bidi="fa-IR"/>
        </w:rPr>
        <w:t>جمعی پیدا کرد که البته با توجه به مطالب پیش، این بیانات ارشاد به حکم عقل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اذ ارسلنا الیهم اثنین فکذبوهما فعززنا بثالث فقالوا انا الیکم مرسلون</w:t>
      </w:r>
      <w:r>
        <w:rPr>
          <w:rFonts w:eastAsia="IRNazanin" w:cs="IRNazanin"/>
          <w:color w:val="111111"/>
          <w:sz w:val="28"/>
          <w:szCs w:val="28"/>
          <w:rtl w:val="true"/>
          <w:lang w:bidi="fa-IR"/>
        </w:rPr>
        <w:t>&gt;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خدای متعال برای هدایت مردم انطاکیه ابتدا دو پیامبر می‌فرستد و بعد از تکذیب آنان توسط مردم، پیامبر سومی را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آیه به دست می‌آید که حضور جمعی آنها از سوی خداوند در بین مردم امری لازم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از نحوه هماهنگی و همکاری این رسولان جزئیات بیشتری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عدم ذکر جزئیات به این دلیل باشد که اصل انذار و تبشیر این رسولان مهم دیده شده و نحوه اجرای این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گروهی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تلقی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&gt;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این آیه شریفه، به تعاون و همکاری در همه کارهای خیر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زیر نیز می‌توان به اهمیت فعالیت‌های جمعی و همکاری‌های گروهی پی 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واعتصموا بحبل الله جمیعا ولا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وَ لْتَکُنْ مِنْکُمْ أُمَّةٌ یدْعُونَ </w:t>
      </w:r>
    </w:p>
    <w:p>
      <w:pPr>
        <w:pStyle w:val="BookText"/>
        <w:rPr/>
      </w:pPr>
      <w:r>
        <w:rPr>
          <w:rFonts w:ascii="Amiri" w:hAnsi="Amiri" w:eastAsia="Amiri" w:cs="Amiri"/>
          <w:color w:val="111111"/>
          <w:sz w:val="28"/>
          <w:sz w:val="28"/>
          <w:szCs w:val="28"/>
          <w:rtl w:val="true"/>
          <w:lang w:bidi="ar-SA"/>
        </w:rPr>
        <w:t>إِلَی الْخَیرِ وَ یأْمُرُونَ بِالْمَعْرُوفِ وَ ینْهَوْنَ عَنِ الْمُنْکَرِ وَ أُولئِکَ هُمُ الْمُفْلِحُونَ 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&gt;</w:t>
      </w:r>
      <w:r>
        <w:rPr>
          <w:rStyle w:val="FootnoteAnchor"/>
          <w:rtl w:val="true"/>
        </w:rPr>
        <w:footnoteReference w:id="19"/>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&gt;</w:t>
      </w:r>
      <w:r>
        <w:rPr>
          <w:rStyle w:val="FootnoteAnchor"/>
          <w:rtl w:val="true"/>
        </w:rPr>
        <w:footnoteReference w:id="20"/>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&gt;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الْأَعْظَمَ فَإِنَّ یدَ اللَّهِ مَعَ الْجَمَاعَةِ وَ إِیاکُمْ وَ الْفُرْقَةَ فَإِنَّ الشَّاذَّ مِنَ النَّاسِ لِلشَّیطَانِ کَمَا أَنَّ الشَّاذَّ مِنَ الْغَنَمِ لِلذِّئْبِ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بهره‌ها و برکات کار گروهی</w:t>
      </w:r>
    </w:p>
    <w:p>
      <w:pPr>
        <w:pStyle w:val="BookText"/>
        <w:rPr/>
      </w:pPr>
      <w:r>
        <w:rPr>
          <w:rFonts w:ascii="IRNazanin" w:hAnsi="IRNazanin" w:eastAsia="IRNazanin"/>
          <w:color w:val="111111"/>
          <w:sz w:val="28"/>
          <w:sz w:val="28"/>
          <w:szCs w:val="28"/>
          <w:rtl w:val="true"/>
          <w:lang w:bidi="fa-IR"/>
        </w:rPr>
        <w:t>فعالیت‌های گروهی چند فایدۀ مهم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همفکری و تقویت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هم آمدن افراد، علم و عقل و دانش و تجربه انسان‌ها به یک‌دیگر گره می‌خورد و ایده‌های قوی و آرای محکم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تجربه مباحثه را دارند و با بهره‌های تضارب آرا و تولید جرقه‌های فکری در خلال مباحثه کاملاً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این باره فرموده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بعض الرأی ببعض یتولد منه الصواب</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مباحثه یک فعالیت گروهی کوچک است که موجب استمرار مطالعه، بالارفتن کیفیت تحصیل، و تولیدات فکری و علمی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برای انجام یک کار گرد هم آیند و نسبت به چگونگی آن فکر و اظهار نظر کنند طرح اولیه انجام کار بسیار غنی و جامع از آب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تنها یک نفر در آن موضوع اندیشه کند، حاصل نهایی آن چندان ممتاز و ویژه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دیگران همراه می‌شویم، در تصمیم‌گیری‌ها توجه بیشتری به کار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آگاهی‌ها و حساسیت‌های خود نقطه خاصی را در آن موضوع می‌نمایاند و اطلاعات و حساسیت خود را به دیگران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شدن این توجهات، تصمیم نهایی را بسیار دقیق و پخته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و تقویت 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انسان در جمع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دیگران پیوند می‌یابیم امیدمان به اتمام کار بیشتر می‌گردد و استقامت ما برای پافشاری در پی‌گیری مقصد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حرکت و عمل دیگران ما را به تحرک و عمل وا می‌دارد و فرسایش انگیزه را به مرور ترمیم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کوه‌نوردی که به تنهایی سفر کرده است، در میانه راه عزم و اهتمام خود را از دست می‌دهد و به قله نمی‌رسد اما یک گروه کوه‌نورد با همکاری و همدلی به احتمال قوی قله را فتح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انجام یک تصمیم در گروه به موفقیت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انگیزه یک نفر برای اقدام به عمل یا </w:t>
      </w:r>
    </w:p>
    <w:p>
      <w:pPr>
        <w:pStyle w:val="BookText"/>
        <w:rPr/>
      </w:pPr>
      <w:r>
        <w:rPr>
          <w:rFonts w:ascii="IRNazanin" w:hAnsi="IRNazanin" w:eastAsia="IRNazanin"/>
          <w:color w:val="111111"/>
          <w:sz w:val="28"/>
          <w:sz w:val="28"/>
          <w:szCs w:val="28"/>
          <w:rtl w:val="true"/>
          <w:lang w:bidi="fa-IR"/>
        </w:rPr>
        <w:t>استمرار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می‌پیوندیم، انگیزه‌های ما، در هم ضرب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عمل هم این انگیزه‌های پرورده، پشتیبان نیرومندی برای استمرار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ما هم در جمع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فراوانی که کنار هم قرار گرفته، برای برداشتن بارهای بزرگ و سنگین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دوست همراه فراهم آوریم، هم، انگیزه بیشتری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تصمیم‌گیری ملاحظات بیشتری را رعایت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 آن را داریم که محموله بزرگی را جابجا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کارهای بزرگ، با هم‌فکری، فکرهای بزرگ، و با هم‌دلی، دل‌های بزرگ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افزایی در کمیت و کیفیت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 سبب می‌شود کمیت و کیفیت کار انجام شده بالاتر و بهتر از کار فردی افراد گروه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نتیجه کار گروهی و بازده جمع از جمع بازده افراد همواره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بالارفتن 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فردی به اهداف بزرگ و فوق العاده نمی‌اندیشد اما وقتی که خود را میان یک جمع احساس کند تصور پدید آوردن آثار بزرگ برای او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یک از ما به تنهایی تصور ساختن یک آپارتمان را نمی‌کند و برای آن نقشه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گروه همدل گرد هم آیند ممکن است برای ساختن یک آپارتمان بزرگ اهتمام و اقدام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 موجب رشد قدرت فکری و عملی اعضا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افراد از یک دیگر کار می‌آموزند و به سرعت و سهولت بیشتری نیروی انسانی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ناشی از آن است که اندیشه‌های انسان در معرض آزمایش و نقد قرار می‌گیرد و نقاط </w:t>
      </w:r>
    </w:p>
    <w:p>
      <w:pPr>
        <w:pStyle w:val="BookText"/>
        <w:rPr/>
      </w:pPr>
      <w:r>
        <w:rPr>
          <w:rFonts w:ascii="IRNazanin" w:hAnsi="IRNazanin" w:eastAsia="IRNazanin"/>
          <w:color w:val="111111"/>
          <w:sz w:val="28"/>
          <w:sz w:val="28"/>
          <w:szCs w:val="28"/>
          <w:rtl w:val="true"/>
          <w:lang w:bidi="fa-IR"/>
        </w:rPr>
        <w:t>ضعف و قوت آن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انسانی نیز به صورتی انباشته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صورت فردی کار می‌کنند هرچند منشأ پیدایش آثار بزرگی شوند اما با رفتن آنان کسی که راهشان را ادامه دهد و جایگزین آنان شود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گروه همه باهم رشد می‌کنند و از یک‌دیگر بهره می‌برند و فعالیت گروهی قائم به شخص نخواهد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تعلق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جمعی همه اعضا نسبت به کار احساس مسئولیت دارند و خود را منسوب و متعلق به آن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یک رسالت و یک هدف حرکت میکنند و از این که میبینند جز با همکاری دیگران کار پیش نمی‌رود نسبت به دیگران نیز احساس وابستگی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جبهه هستند و مانند یک پیکره واحد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پیروزی و موفقیت هر یک، پیروزی همه و موجب سرفرازی و خوشحالی همه است و شکست و ناکامی هر یک، ناکامی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هر شخص از فعالیت موفقیت‌آمیز خود به دست میآورد تنها مال خود او نیست و به پای تیم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تیم وقتی یک نفر گل بزند همه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موفقیت دیگران احساس مسئولیت دارند و نه تنها احساس رقابت و حسادت از بین میرود که تلاش برای موفقیت دیگران و رشد توانمندی‌ها و فراورده‌های آنان لازم شمرده می‌شود</w:t>
      </w:r>
      <w:r>
        <w:rPr>
          <w:rFonts w:eastAsia="IRNazanin" w:cs="IRNazanin"/>
          <w:color w:val="111111"/>
          <w:sz w:val="28"/>
          <w:szCs w:val="28"/>
          <w:rtl w:val="true"/>
          <w:lang w:bidi="fa-IR"/>
        </w:rPr>
        <w:t>.</w:t>
      </w:r>
      <w:r>
        <w:rPr>
          <w:rStyle w:val="FootnoteAnchor"/>
          <w:rtl w:val="true"/>
        </w:rPr>
        <w:footnoteReference w:id="24"/>
      </w:r>
      <w:bookmarkStart w:id="91" w:name="pg13609_193092"/>
    </w:p>
    <w:p>
      <w:pPr>
        <w:pStyle w:val="BookText"/>
        <w:rPr/>
      </w:pPr>
      <w:bookmarkEnd w:id="91"/>
      <w:r>
        <w:rPr>
          <w:rFonts w:ascii="IRNazanin" w:hAnsi="IRNazanin" w:eastAsia="IRNazanin"/>
          <w:color w:val="111111"/>
          <w:sz w:val="28"/>
          <w:sz w:val="28"/>
          <w:szCs w:val="28"/>
          <w:rtl w:val="true"/>
          <w:lang w:bidi="fa-IR"/>
        </w:rPr>
        <w:t>در دنیای طلبگی، هم در تحصیل، هم در تحقیق و هم در فعالیت‌های فرهنگی می‌توان و باید از همت جمعی،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بزرگ اجتماع را با تلاش فردی نمی‌توان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کاخ رفیع را به تنهایی نمی‌توان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به جهت ناآگاهی از برکات جمع، برخی به جهت روحیه انزوا و برخی به جهت فرار از آفاتی که به کار گروهی آسیب می‌رساند، از فعالیت‌های جمعی استقبال نمی‌کنیم، اما اگر بر آن روحیه و این آفات غلبه کنیم و همراهان شایسته‌ای برای خود گرد آوریم، سرعت، قدرت و کیفیت حرکت ما فوق العاده خواهد بود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92" w:name="__RefHeading___Toc347442_3830689328"/>
      <w:bookmarkStart w:id="93" w:name="_Toc32"/>
      <w:bookmarkEnd w:id="92"/>
      <w:r>
        <w:rPr>
          <w:rtl w:val="true"/>
        </w:rPr>
        <w:t>فعالیت‌های فرهنگی و تبلیغی</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فرهنگی و تبلیغی از عمده‌ترین و در عین حال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حساس‌ترین فعالیت‌های صنفی طلبه است که در دورۀ دوم حیات صنفی او یعنی دورۀ ثمردهی و خدمت رسانی ظهور می‌یابد، به جهت اهمیت فعالیت‌های فرهنگی در دفتر دوّم به صورت تفصیلی بدان پرداختیم</w:t>
      </w:r>
      <w:r>
        <w:rPr>
          <w:rFonts w:eastAsia="IRNazanin" w:cs="IRNazanin"/>
          <w:color w:val="111111"/>
          <w:sz w:val="28"/>
          <w:szCs w:val="28"/>
          <w:rtl w:val="true"/>
          <w:lang w:bidi="fa-IR"/>
        </w:rPr>
        <w:t xml:space="preserve">. </w:t>
      </w:r>
      <w:bookmarkStart w:id="94" w:name="pg13609_193094"/>
    </w:p>
    <w:p>
      <w:pPr>
        <w:pStyle w:val="Heading2"/>
        <w:numPr>
          <w:ilvl w:val="1"/>
          <w:numId w:val="1"/>
        </w:numPr>
        <w:rPr/>
      </w:pPr>
      <w:bookmarkStart w:id="95" w:name="__RefHeading___Toc347444_3830689328"/>
      <w:bookmarkStart w:id="96" w:name="_Toc33"/>
      <w:bookmarkEnd w:id="94"/>
      <w:bookmarkEnd w:id="95"/>
      <w:r>
        <w:rPr>
          <w:rtl w:val="true"/>
        </w:rPr>
        <w:t>ضمائم</w:t>
      </w:r>
      <w:bookmarkEnd w:id="96"/>
    </w:p>
    <w:p>
      <w:pPr>
        <w:pStyle w:val="BookText"/>
        <w:rPr/>
      </w:pPr>
      <w:r>
        <w:rPr>
          <w:rFonts w:ascii="IRNazanin" w:hAnsi="IRNazanin" w:eastAsia="IRNazanin"/>
          <w:color w:val="111111"/>
          <w:sz w:val="28"/>
          <w:sz w:val="28"/>
          <w:szCs w:val="28"/>
          <w:rtl w:val="true"/>
          <w:lang w:bidi="fa-IR"/>
        </w:rPr>
        <w:t>این بخش حاوی مقالاتی متنوع است که با فعالیت‌های تحصیلی و آموزشی طلبه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سال‌های آغازین طلبگی با ادبیات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و لغت و معانی و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می‌شود و پس از طی دوره مقدمات به فقه و اصول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متن مفصل فقهی که به صورتی نیمه استدلالی در برنامه درسی طلبه قرار می‌گیرد، کتاب شریف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آینده ابتدا به دانش نحو در صورت کلان خود نظر شده و برخی از دغدغه‌های طلاب طرح گردیده است و سپس جایگاه کتاب شرح لمعه در متون حوزوی بیان شده و پس از ذکر فواید اصلی و بهره‌های جانبی، به شیوه تحصیل آن اشارتی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تکرار آموخته‌ها در فرایند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اهمیت و فواید تکرار و گونه‌های آن پرداخته و تلاش دارد توصیه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حرف و التکرار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بیان علمی توجیه و تبیین سازد و طلبه را به ضرورت تکرار و مرور آشنا 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آشنایی با قرآن و سیر مطالعه آثار شهید مطهری 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ساده به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پایان بخش کتاب حاضر خواهد بود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3609_193096"/>
      <w:bookmarkStart w:id="98" w:name="pg13609_193096"/>
      <w:bookmarkEnd w:id="98"/>
    </w:p>
    <w:p>
      <w:pPr>
        <w:pStyle w:val="Heading2"/>
        <w:numPr>
          <w:ilvl w:val="1"/>
          <w:numId w:val="1"/>
        </w:numPr>
        <w:rPr/>
      </w:pPr>
      <w:bookmarkStart w:id="99" w:name="pg13609_193096"/>
      <w:bookmarkStart w:id="100" w:name="__RefHeading___Toc347446_3830689328"/>
      <w:bookmarkStart w:id="101" w:name="_Toc34"/>
      <w:bookmarkEnd w:id="99"/>
      <w:bookmarkEnd w:id="100"/>
      <w:r>
        <w:rPr>
          <w:rtl w:val="true"/>
        </w:rPr>
        <w:t>ضمیمه اول</w:t>
      </w:r>
      <w:r>
        <w:rPr>
          <w:rtl w:val="true"/>
        </w:rPr>
        <w:t xml:space="preserve">: </w:t>
      </w:r>
      <w:r>
        <w:rPr>
          <w:rtl w:val="true"/>
        </w:rPr>
        <w:t>باز اندیشی در دانش نحو</w:t>
      </w:r>
      <w:bookmarkEnd w:id="101"/>
    </w:p>
    <w:p>
      <w:pPr>
        <w:pStyle w:val="Heading3"/>
        <w:numPr>
          <w:ilvl w:val="2"/>
          <w:numId w:val="1"/>
        </w:numPr>
        <w:rPr/>
      </w:pPr>
      <w:bookmarkStart w:id="102" w:name="__RefHeading___Toc347448_3830689328"/>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متجاوز از یک هزار سال است که اندیشمندان و صاحب‌نظران پیرامون علم نحو، وظایف و مسائل آن، تأمل و قلم‌فرسایی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زحمتی که اسلاف ما در تحقیق و تفحص و ابتکار و نوآوری در مباحث نحوی متحمل شدند، اینک دشواری‌های حرکت ما را هموار نموده و ما را وارث سرمایه‌ای ارزشمند و اندوخته‌ای گران‌قدر ساخته، به گونه‌ای که امروزه هیچ محقق و متتبع ادبیات عرب، بدون غور و تعمّق در متون کهن ادبیات تازی، شایستگی اظهار نظر و قضاوت در مسائل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آنگونه که علم نحو، از هر جهت، کمال مطلوب خویش را یافته و سخن نهایی پیرامون آن گفته شده و از تکامل و بالندگی باز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نیز دریچۀ دقت و پویش بر روی باریک‌اندیشان و جستجوگران مفتوح و راه برای تأمل بیشتر و کاوش دقیق‌تر گشاده، و پیشرفت و تکامل علم ادب ممکن، مطلوب و بلکه ضروری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هر کس قصد تحقیق و بنای مساعدت در تسریع حرکت نحو و علوم دیگر را دارد، لازم است علاوه بر تتبع و دقت در آثار گذشتگان عمیقاً به تأمل و تفکر پردازد، زیرا فرآورده‌های تحقیقی </w:t>
      </w:r>
      <w:bookmarkStart w:id="104" w:name="pg13609_193097"/>
    </w:p>
    <w:p>
      <w:pPr>
        <w:pStyle w:val="BookText"/>
        <w:rPr/>
      </w:pPr>
      <w:bookmarkEnd w:id="104"/>
      <w:r>
        <w:rPr>
          <w:rFonts w:ascii="IRNazanin" w:hAnsi="IRNazanin" w:eastAsia="IRNazanin"/>
          <w:color w:val="111111"/>
          <w:sz w:val="28"/>
          <w:sz w:val="28"/>
          <w:szCs w:val="28"/>
          <w:rtl w:val="true"/>
          <w:lang w:bidi="fa-IR"/>
        </w:rPr>
        <w:t>آنگاه کامل و مقبول اهل نظر است که واجد دو خصوصیت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و تفحص کافی در منابع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متعالی، عمیق و مستقل در شیوه‌ها، گزاره‌ها، استدلال‌ها و راه‌های ارائه و عرضه علوم و نقد و بررسی منصفانه و موشکافانه در این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پی‌آیند این مقدّمه می‌گردد، مجموعه‌ای است از آرا و نظرات برخی اهل دقّت که از کتاب‌ها و مقالات و گفتگوهای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گشته و نویسنده تنها عهده‌دار جمع‌آوری و پیوند میان آنها می‌باشد و به قصد مساعدت در تعالی دانش ادب تنظیم و به‌جهت جلب آرا و نظرات و انتقادات، به محضر ارباب نظر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هرگز ادّعا ندارد، آنچه در این مقال می‌آورد، سخنی بدیع یا نتیجۀ تتبّعی وسیع و تفحصی عمیق در آثار بزرگان و اندیشوران و اهل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مختصر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ابتدایی یا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بهبود وضعیت موجود و اصلاح برخی نارسایی‌ها مفید و مؤثر می‌داند و پیشاپیش به نقایص و معایب و کاستی‌های آن اعتراف دارد و آرای محققان و شایستگان را به توجه و ملاحظه می‌طلبد</w:t>
      </w:r>
      <w:r>
        <w:rPr>
          <w:rFonts w:eastAsia="IRNazanin" w:cs="IRNazanin"/>
          <w:color w:val="111111"/>
          <w:sz w:val="28"/>
          <w:szCs w:val="28"/>
          <w:rtl w:val="true"/>
          <w:lang w:bidi="fa-IR"/>
        </w:rPr>
        <w:t>.</w:t>
      </w:r>
    </w:p>
    <w:p>
      <w:pPr>
        <w:pStyle w:val="Heading3"/>
        <w:numPr>
          <w:ilvl w:val="2"/>
          <w:numId w:val="1"/>
        </w:numPr>
        <w:rPr/>
      </w:pPr>
      <w:bookmarkStart w:id="105" w:name="__RefHeading___Toc347450_3830689328"/>
      <w:bookmarkStart w:id="106" w:name="_Toc36"/>
      <w:bookmarkEnd w:id="105"/>
      <w:r>
        <w:rPr>
          <w:rtl w:val="true"/>
        </w:rPr>
        <w:t>علوم ادبی، گزارش و تحلیل استعمالات</w:t>
      </w:r>
      <w:bookmarkEnd w:id="1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و بدون در نظر گرفتن کلمات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خصوصیات و ویژگی‌هایی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علم صرف بیان می‌شود، احوال و خصوصیات ساختار کلمه است، آنگاه که تنها و مستقل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یک کلمه، آنگاه که به تنهایی مورد بررسی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ثلاثی، </w:t>
      </w:r>
    </w:p>
    <w:p>
      <w:pPr>
        <w:pStyle w:val="BookText"/>
        <w:rPr/>
      </w:pPr>
      <w:r>
        <w:rPr>
          <w:rFonts w:ascii="IRNazanin" w:hAnsi="IRNazanin" w:eastAsia="IRNazanin"/>
          <w:color w:val="111111"/>
          <w:sz w:val="28"/>
          <w:sz w:val="28"/>
          <w:szCs w:val="28"/>
          <w:rtl w:val="true"/>
          <w:lang w:bidi="fa-IR"/>
        </w:rPr>
        <w:t>مزید، صحیح، سالم، مشتق، متصرف، مفرد، منصرف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کلمه هنگامی‌که با کلمات دیگر ترکیب شود، احکام جدیدی پیدا می‌کند که در زبان عربی، این احکام غالباً موجب تغییر یا تغییراتی در کلمه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مرفوع و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و منصوب و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و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بدون در نظر گرفتن کلمات دیگر نه عنوان فاعل دارد، نه مفعول، و نه مضاف الیه، نه مرفوع است، نه منصوب و نه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یک کلمه در ترکیبات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عبارات عربی برای هر کلمه عنوانی ذکر می‌گردد که اعراب آنرا نیز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عهده دار بیان تغییراتی است که به سبب پیوند و ترکیب کلمات، در کلمه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علوم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هستند که قبل از آنکه مدوَّن و مکتوب گردند،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توسط اهل زبان به گونه‌ای ارتکازی به کار گرفته می‌شدند و این، از جهتی مهم‌ترین خصوصیت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سخن، بیشتر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احکامی که بیان می‌شود قابل تعمیم و تسرّی به علوم دیگر نیز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پس از استعمال کلام، از سوی اهل زبان تنظیم و در اختیار عالمان قرار گرفته است، علمی که قراردادها و اعتبارات اهل زبان را کشف، جمع‌آوری و ارائه نموده است، علمی که استعمالات زبان عرب را تحلیل و قواعد عامّ</w:t>
      </w:r>
      <w:r>
        <w:rPr>
          <w:rStyle w:val="FootnoteAnchor"/>
          <w:rtl w:val="true"/>
        </w:rPr>
        <w:footnoteReference w:id="26"/>
      </w:r>
      <w:r>
        <w:rPr>
          <w:rFonts w:ascii="IRNazanin" w:hAnsi="IRNazanin" w:eastAsia="IRNazanin"/>
          <w:color w:val="111111"/>
          <w:sz w:val="28"/>
          <w:sz w:val="28"/>
          <w:szCs w:val="28"/>
          <w:rtl w:val="true"/>
          <w:lang w:bidi="fa-IR"/>
        </w:rPr>
        <w:t xml:space="preserve">حاکم بر آن را یافته و </w:t>
      </w:r>
    </w:p>
    <w:p>
      <w:pPr>
        <w:pStyle w:val="BookText"/>
        <w:rPr/>
      </w:pPr>
      <w:r>
        <w:rPr>
          <w:rFonts w:ascii="IRNazanin" w:hAnsi="IRNazanin" w:eastAsia="IRNazanin"/>
          <w:color w:val="111111"/>
          <w:sz w:val="28"/>
          <w:sz w:val="28"/>
          <w:szCs w:val="28"/>
          <w:rtl w:val="true"/>
          <w:lang w:bidi="fa-IR"/>
        </w:rPr>
        <w:t>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نحویان اجازه ندارند بر اساس استحسانات عقلی، از پیش خود قواعد مناسبی برای زبان، وضع و استعمال آن‌را توصیه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رویه‌ای، تغییر زبان و ایجاد یک زبان جدید است و به حال استعمالات گذشته اهل زبان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پیشنهاد که ما، اسامی غیر منصرف زبان عربی را نیز همچون اسامی منصرف با کسره و تنوین استعمال کنیم، پیشنهاد مناسبی است که با قیاس و استحسان عقلی هماهنگ است و همگونی و یکرنگی کلمات زبان عربی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که عرب تاکنون چنین نکرده و در استعمالات خود تنوین و کسره را بر اسامی غیرمنصرف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عرب زبان از این پس بر طبق قرارداد جدید عمل کند، بیان قواعد و اصول حاکم بر متون گذشتۀ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احتیاج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صدد ایجاد زبان جدیدی، صد در صد قانون‌مند و هماهنگ هستیم، همان بهتر که اشتغال به نحو را رها سازیم و به اصحاب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بپیوندیم</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نمی‌توان کرد که زبان در طول قرون و ادوار متمادی، دچار تغییرات و نوساناتی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استعمالات، منسوخ و برخی دیگر، متداول می‌گردد و قواعد و احکام جدیدی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نیاز ما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نیاز به وحی و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حتّی در صورت نسخ کامل زبان عربی و پیدایش عربی جدیدی که کمترین اشتراک را با زبان قرآن و روایات دارد، در صدد آموختن قواعد عربی چهارده قرن پیش و فهم کامل متون عصر نزول وحی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نحوی، عهده‌دار وظیفۀ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اصول حاکم بر استعمالات پیشین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اصولی که عرب جاهلی بدون آنکه تفصیلاً آنها را بشناسد، ارتکازاً و بدون توجه، به آنها پای‌بند بوده و همین ارتکاز و ذائقۀ خویش را معیار تمیز صحیح از سقیم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برای تشخیص سخن برتر و اثر ادبی کاملتر، استناد به شیرینی، دل انگیزی، دل‌نشینی و جذابیت آن می‌کرده، بدون آنکه بداند این شیرینی و دل‌نشینی از کجا ناشی شده است و چه عامل مشخصی در آن تأثیر دارد؟</w:t>
      </w:r>
    </w:p>
    <w:p>
      <w:pPr>
        <w:pStyle w:val="BookText"/>
        <w:rPr/>
      </w:pPr>
      <w:r>
        <w:rPr>
          <w:rFonts w:ascii="IRNazanin" w:hAnsi="IRNazanin" w:eastAsia="IRNazanin"/>
          <w:color w:val="111111"/>
          <w:sz w:val="28"/>
          <w:sz w:val="28"/>
          <w:szCs w:val="28"/>
          <w:rtl w:val="true"/>
          <w:lang w:bidi="fa-IR"/>
        </w:rPr>
        <w:t>عرب جاهلی، فاعل را مرفوع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فاعل نه امری فطری است و نه حقیقتی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عرفی است که به مرور، در میان اهل زبان شکل گرفته و بدون توجه،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زبان بر اثر شرایط اجتماعی خاصّی، فاعل را همیشه مجرور استعمال می‌کردند، هیچ حادثه‌ای در عالم تکوین رخ نمی‌داد و ما نیز اینک تابع آن استعمال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نحوی، به دنبال تفسیر و تحلیل استعمالات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قراردادها است و حق تغییر و تبدیل آن را ندارد و همیشه لسان حال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چنین استعمال کرده، ما هم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نیز قابل انکار نیست که گزارش از یک واقعیت، همیشه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که در معرض رؤیت افراد مختلف قرار گیرد، به تناسب سلایق آن افراد، متفاوت تفسیر می‌شود و شاید همۀ این تفسیرها و تحلیل‌ها، صحیح و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نحوۀ بیان و شیوه ارائۀ آن در مواردی دارای تفاوت و اختلاف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نحوی، ضوابط عامّی که عرب، ناآگاهانه التزام بدانها را </w:t>
      </w:r>
    </w:p>
    <w:p>
      <w:pPr>
        <w:pStyle w:val="BookText"/>
        <w:rPr/>
      </w:pPr>
      <w:r>
        <w:rPr>
          <w:rFonts w:ascii="IRNazanin" w:hAnsi="IRNazanin" w:eastAsia="IRNazanin"/>
          <w:color w:val="111111"/>
          <w:sz w:val="28"/>
          <w:sz w:val="28"/>
          <w:szCs w:val="28"/>
          <w:rtl w:val="true"/>
          <w:lang w:bidi="fa-IR"/>
        </w:rPr>
        <w:t>پذیرفته کشف می‌کند و آنگاه مطابق ذوق و سلیقۀ خود از آن حکایت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دیگری نیز ممکن است همین ضوابط را به گونه‌ای دیگر حکایت کند و تحلیل و تفسیر جدیدی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نحویان، متعهدند از محدودۀ استعمال عرب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متعهد نیستند که از یکدیگر تبعیت نمایند و هرگز نباید بگویند نحویان چنین گفته‌اند ما هم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نحوی خود را در شیوۀ بیان آنچه می‌یابد، آزاد و مختار می‌بیند و تنها ملتزم به مطابقت با استعمال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تحلیل‌ها و تفسیرهایی که نحویان دربارۀ استعمالات زبان ارائه می‌دهند، هر کدام واجد دو خصوصیت زیر باشد برگزیده‌تر و مقبول‌تر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مطابقت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بساطت در مقایسه با دیگر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ملاک و معیار، ترازوی سنجش عمل نحوی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تحلیل به منزلۀ رسیدن به مقصد و درک مطلوب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تحلیل، زودتر رسیدن به مقصد، انتخاب طریق میان‌بر، صرف هزینۀ اندک و به کار گرفتن توان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مکتب نحوی کوفی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اخوات آن به مانند دیگر افعال، فعل تامّه و محتاج فاعل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اسم مرفوعِ پس از آنها فاعل، و اسم منصوب، به عنوان حال ترکیب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مسافراً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محمّد،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اصل استعمال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مقبولیت آن نزد عرب مورد اتفاق نحویان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 عهدۀ </w:t>
      </w:r>
    </w:p>
    <w:p>
      <w:pPr>
        <w:pStyle w:val="BookText"/>
        <w:rPr/>
      </w:pPr>
      <w:r>
        <w:rPr>
          <w:rFonts w:ascii="IRNazanin" w:hAnsi="IRNazanin" w:eastAsia="IRNazanin"/>
          <w:color w:val="111111"/>
          <w:sz w:val="28"/>
          <w:sz w:val="28"/>
          <w:szCs w:val="28"/>
          <w:rtl w:val="true"/>
          <w:lang w:bidi="fa-IR"/>
        </w:rPr>
        <w:t>نحوی است تا تحلیل و تفسیر مناسبی از متد استعمال عرب ارائه دهد، رفع و نصب محمد و مسافر را توجیه و تحلیل نماید و نقش هر یک را بیان کند به گونه‌ای که به معنا خللی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نحویان بصری برای توجیه این عبارت اقدام به تأسیس یک بابِ جدید در نحو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که شرایط و ویژگی‌های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افعال را به دو گروه تامّه و ناقصه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هرفعلی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مخدوش ساخته‌اند و اعراب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نحویان کوفه برای تحلیل این عبارت، مبتلای به هیچ‌یک از این 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کوفیان، خبر همواره مرفوع و فعل، همواره تامّه و محتاج فاعل است؛ راهی کوتاه‌تر و توجیه و تفسیری ساده‌تر که ما را به تأسیس ابواب جدید و اختراع قواعد بدیع دچار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رویه را در حروف مشبهۀ به لیس، افعال مقاربه، افعال قلوب، افعال سه مفعولی، و برخی از دیگر ابواب نحوی جاری کرده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ما اینک در صحّت و سقم این ترکیب‌ها قضاوتی نداریم، اما بر آنیم در صورتی که این فرضیه از میدان تمامی اشکالات و انتقادات سرفراز بیرون آید، از آن جهت که محتاج مؤونۀ کمتری است بر دیگری اولویت دارد و شایسته است در مقام مقایسه و داوری برگزیده گردد و از این پس توصیه و اعمال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این روست که علم نحو همچنان قابلیت تکامل و </w:t>
      </w:r>
    </w:p>
    <w:p>
      <w:pPr>
        <w:pStyle w:val="BookText"/>
        <w:rPr/>
      </w:pPr>
      <w:r>
        <w:rPr>
          <w:rFonts w:ascii="IRNazanin" w:hAnsi="IRNazanin" w:eastAsia="IRNazanin"/>
          <w:color w:val="111111"/>
          <w:sz w:val="28"/>
          <w:sz w:val="28"/>
          <w:szCs w:val="28"/>
          <w:rtl w:val="true"/>
          <w:lang w:bidi="fa-IR"/>
        </w:rPr>
        <w:t>پیشرفت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ما به علم نحو، این‌گونه نظر کنیم و آنرا مستعد پیشرفت و شایستۀ تلخیص و تهذیب بدانیم و خود را همچون واضعانِ علم نحو، سزاوارِ اظهار نظر و تجزیه و تحلیل مستقل استعمالات عربی ببینیم، می‌توانیم با تقلیل قواعد نحوی و تداخل ابواب آن و حذف زوائد، مدّت تحصیل آن را کوتاه‌تر و هزینۀ لازم برای آن‌را کمتر نماییم و مبتلای به اکل از قفا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نحو چنین بنگریم، شاید به جای تألیف شرح‌ها، توضیح‌ها و حواشی برای متون کهن، و یا تغییر صورت ظاهری کتب، اقدامی مناسب در جهت اصلاح اساسی ساختار مباحث نحوی نماییم و گمان می‌رود این اقدام رتبتاً بر اصلاح کتب درسی از نظر آموزشی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درسی باید بیانی ساده و گویا داشته، دچار تطویل ممل یا ایجاز مخل، تعقید یا اختلاف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هر درس فقط بر دروس گذشته مبتنی باشد، کاربرد عملی هر درس و ثمرات آن قبلاً روشن شود، از مثال‌های متنوع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گیرد و به مثال‌های کلیشه‌ای و تکراری بسنده ننماید، جغرافیا و جایگاه منطقی هر بحث در آن به دانش‌پژوه گوشزد شود، خلاصۀ هر درس پس از آن یا در انتهای کتاب ذکر گردد و در لابلای درس‌ها از انواع جدول، شکل، نمودار، تقسیم بندی‌های درختی و هر چه فهم مطلب را آسان می‌نماید، استفاده شده باشد، دارای مراحل و حلقات مناسب باشد و</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همۀ این توجّهات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مقام اثبات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موجّه و مقبول است که قبلاً محتوای مناسبی برای آموزش تدوین و مهیا شود که ثبوتاً پیراسته از زوائد و آراسته به استدلال‌ها و </w:t>
      </w:r>
    </w:p>
    <w:p>
      <w:pPr>
        <w:pStyle w:val="BookText"/>
        <w:rPr/>
      </w:pPr>
      <w:r>
        <w:rPr>
          <w:rFonts w:ascii="IRNazanin" w:hAnsi="IRNazanin" w:eastAsia="IRNazanin"/>
          <w:color w:val="111111"/>
          <w:sz w:val="28"/>
          <w:sz w:val="28"/>
          <w:szCs w:val="28"/>
          <w:rtl w:val="true"/>
          <w:lang w:bidi="fa-IR"/>
        </w:rPr>
        <w:t>تحلیل‌های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بدین معنا نیست که تا رسیدن به چنین هدفی دست به کار اصلاح کتب درسی نشویم و روش‌های صحیح آموزشی را در تدوین کتب درسی نحو نادیده بگیریم، بلکه سخن در تقدم رتبی و اولویت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ادیبان محقق و اندیشمند، نهایت همّت خویش را فهم کلام نحویان گذشته و ارائۀ برداشت‌های آنان قرار ندهند و برای خود نیز هم‌عرض پیشینیان، حق اظهار نظر و بیان عقیده قائل شوند و در صدد تهذیب و تکامل علم نحو برآیند و بر فرضِ قدم نهادن در چنین مسیری از کم و زیاد شدن برخی از ابواب، یا حذف بسیاری از قواعد، یا تغییر تعاریف و اصطلاحات، واهمه‌ای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این همه بر اساس استدلال متین و منطق مستحکم صورت پذیرد، خدمتی بس ارجمند به دانش پژوهان این رشته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دغدغه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ظهور چنین تحوّلی بسیاری از عناوین نحوی به کار رفته در متون علمی فقهی، اصولی، تفسیری، لغوی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آینده بی‌معنی و نامأنوس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اگر سخن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بی‌معنی میشود حال آنکه در بسیاری از کتب علمی به مناسبت‌های مختلف از افعال ناقصه ذکری به میان آمده و یا در ترکیب آیات و عبارات تاکنون از این اصطلاح بارها استفاده شده، ما نیز نیازمند استفاده از این کتب و فهم محتوای آن هستیم،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دغدغه گرچه، توجه بجا و شایستۀ تأملی است، امّا نظر به این نکته نیز ضروری است که این نقطۀ ضعف در مقایسه با فوائد بی‌شماری که از آن تحوّل انتظار می‌رود بسیار ناچیز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در طبّ قدیم یا هیئت بطلمیوس رخ داد مگر شبیه همین تحوّل نبود؟ مگر علمای امروز طبّ و هیئت از اصطلاحات و تعاریف ومسائل علوم قدیم بهره نمی‌برند؟ آنچه در این علوم واقع شد نهایتاً به سود کاروان دانش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هر تحوّل و دگرگونی در نحو قدیم نیز همین فایده را دارد و بیش از آنچه در آن علوم رخ داده، ضایعه نخواهد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نحوی به هدف شناخت سخن صحیح از سقیم و کشف معیارها و موازینی که استعمال درست عبارات عربی را بیاموزد و توجیه مناسبی برای استعمالات عرب گردد به دنبال کوتاه‌ترین و مؤثرترین تحلیل‌ها و روش‌ها، نسبت به إعمال هرگونه تصرّفی در نحو موجود مختار است؛ راهی که حوزه‌های غیر شیعی مدّتی است آغاز کرده و آثار ارزشمندی نیز از خود بر جای نهاده است</w:t>
      </w:r>
      <w:r>
        <w:rPr>
          <w:rFonts w:eastAsia="IRNazanin" w:cs="IRNazanin"/>
          <w:color w:val="111111"/>
          <w:sz w:val="28"/>
          <w:szCs w:val="28"/>
          <w:rtl w:val="true"/>
          <w:lang w:bidi="fa-IR"/>
        </w:rPr>
        <w:t>.</w:t>
      </w:r>
      <w:r>
        <w:rPr>
          <w:rStyle w:val="FootnoteAnchor"/>
          <w:rtl w:val="true"/>
        </w:rPr>
        <w:footnoteReference w:id="28"/>
      </w:r>
      <w:bookmarkStart w:id="107" w:name="pg13609_193106"/>
    </w:p>
    <w:p>
      <w:pPr>
        <w:pStyle w:val="Heading3"/>
        <w:numPr>
          <w:ilvl w:val="2"/>
          <w:numId w:val="1"/>
        </w:numPr>
        <w:rPr/>
      </w:pPr>
      <w:bookmarkStart w:id="108" w:name="__RefHeading___Toc347452_3830689328"/>
      <w:bookmarkStart w:id="109" w:name="_Toc37"/>
      <w:bookmarkEnd w:id="107"/>
      <w:bookmarkEnd w:id="108"/>
      <w:r>
        <w:rPr>
          <w:rtl w:val="true"/>
        </w:rPr>
        <w:t>شیوه عمل نحویان</w:t>
      </w:r>
      <w:bookmarkEnd w:id="109"/>
    </w:p>
    <w:p>
      <w:pPr>
        <w:pStyle w:val="BookText"/>
        <w:rPr/>
      </w:pPr>
      <w:r>
        <w:rPr>
          <w:rFonts w:ascii="IRNazanin" w:hAnsi="IRNazanin" w:eastAsia="IRNazanin"/>
          <w:color w:val="111111"/>
          <w:sz w:val="28"/>
          <w:sz w:val="28"/>
          <w:szCs w:val="28"/>
          <w:rtl w:val="true"/>
          <w:lang w:bidi="fa-IR"/>
        </w:rPr>
        <w:t>شیوه عمل نحویان چیزی شبیه روش کار دانشمندان علوم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طبیعی به دنبال کشف حقایق تکوینی عالَم و قواعد عام حاکم بر طبیعت و برای تحلیل و تفسیر رخدادهای طبیعی فرضیه‌پروری و آزمایش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نحویان هم به دنبال کشف قراردادهای عرب جاهلی و قواعد عام حاکم بر کلام او و برای تحلیل و تفسیر استعمالات اصیل عرب و پیروی از آن نظریه‌پردازی و آزمایش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 وظیفه دارد پس از بیان هر قاعده و اصلی، از آن دفاع کند و نشان دهد که استعمالات زبان عربی بر محور آن می‌گردد و جز به میزان ضرورت و در حد استثنا از آن تخلّف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وظیفۀ اصلی نحوی بیان قواعد کلی است و به تبع آن مسئولیت توجیه استعمالات مخالف و دفاع از آن قواعد را در موارد نقض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لازم است نحوی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کلی‌ترین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جستجو نماید و تلاش کند تا نحو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اساسی‌ترین اصول علم نحو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و مبتدا و خبر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نحوی کوشش می‌کند بر مبنای همین قواعد و اصول عام، استعمالات عربی را بررسی کند و بسیار علاقه‌مند است که همین احکام کلّی، پاسخ‌گوی تمامی مشکلات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علی‌رغم میل باطنی او، عرب در موارد زیادی خلاف این قواعد را نیز استعمال نموده است؛ مثلاً در جمله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 اللَّه علیمٌ حکیمٌ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مانند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تعریف مبتدا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زبان، منصوب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نحویان را به تدوین فصل مستقلی در باب حروف مشبهۀ بالفعل مضطر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مواردی با حذف حرف جرّ اعراب اسم مجرور، توسط اهل زبان تبدیل به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نحویان قلباً از اینگونه اقدامات ناراضی‌اند و بسیار مناسب می‌دانند آنچه اراده شده،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 همیشه به تمایلات نحویان پاسخ مثبت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ارباب نحو به تأسیس باب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شرایط کاملاً اضطراری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امر استعمالات زبان عربی به دست نحویان و تحت حکومت آنان بود هرگز به احدی اجازه نمی‌دادند اسم مجرور را با نزع خافض،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انتظار داشتند متکلم تمام آنچه را قصد کرده بر زبان آورد و هیچگاه مرتکب نزع و تقدیر و حذف نشود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دیگر زبان‌ها نیز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زبان فارسی، اگر امر کتابت کلمات را به ارباب نگارش تفویض نموده و همه پارسی زبانان در پهنۀ تاریخ مقید به پیروی از آنها بودند، آنان هرگز اجازه نمی‌دادند کسی از پارسیان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مدرسه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حسابگری آنان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خوانده می‌شود باید نوشته شود و آنچه خوانده نمی‌شود نباید مکتوب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الف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استعمالات هر زبان و کتابت آن بر دستور زبان و آئین نگارش مقدم است و اهل زبان در پاره‌ای از تاریخ، خود را در بند قواعد </w:t>
      </w:r>
      <w:bookmarkStart w:id="110" w:name="pg13609_193108"/>
    </w:p>
    <w:p>
      <w:pPr>
        <w:pStyle w:val="BookText"/>
        <w:rPr/>
      </w:pPr>
      <w:bookmarkEnd w:id="110"/>
      <w:r>
        <w:rPr>
          <w:rFonts w:ascii="IRNazanin" w:hAnsi="IRNazanin" w:eastAsia="IRNazanin"/>
          <w:color w:val="111111"/>
          <w:sz w:val="28"/>
          <w:sz w:val="28"/>
          <w:szCs w:val="28"/>
          <w:rtl w:val="true"/>
          <w:lang w:bidi="fa-IR"/>
        </w:rPr>
        <w:t>نمی‌دیدند، امثال این وقایع در زبان‌های مختلف دنیا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دقیقاً نمی‌داند اسلاف ما در چه شرایط اجتماعی، یا بر اساس چه صلاح‌دید متینی کلمه خواهر را اینگونه نوشته‌اند؟ چرا از اصل، تخلف نموده و روش سادۀ اوّلیه را زیر پا نهاده‌اند؟ شاید امثال این وقایع حکمتی داشته باشد و شاید صرفاً یک تصادف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آن نسلِ ما قبلِ قاعده، امروز بر قواعدِ دستوری ما حکومت می‌کند و در موارد بی‌شماری دستوریان را به وضع اصطلاحات، قوانین و قواعد تازه وادار می‌نماید</w:t>
      </w:r>
      <w:r>
        <w:rPr>
          <w:rFonts w:eastAsia="IRNazanin" w:cs="IRNazanin"/>
          <w:color w:val="111111"/>
          <w:sz w:val="28"/>
          <w:szCs w:val="28"/>
          <w:rtl w:val="true"/>
          <w:lang w:bidi="fa-IR"/>
        </w:rPr>
        <w:t>.</w:t>
      </w:r>
    </w:p>
    <w:p>
      <w:pPr>
        <w:pStyle w:val="Heading3"/>
        <w:numPr>
          <w:ilvl w:val="2"/>
          <w:numId w:val="1"/>
        </w:numPr>
        <w:rPr/>
      </w:pPr>
      <w:bookmarkStart w:id="111" w:name="__RefHeading___Toc347454_3830689328"/>
      <w:bookmarkStart w:id="112" w:name="_Toc38"/>
      <w:bookmarkEnd w:id="111"/>
      <w:r>
        <w:rPr>
          <w:rtl w:val="true"/>
        </w:rPr>
        <w:t>نمونه‌های خارج از قاعده</w:t>
      </w:r>
      <w:bookmarkEnd w:id="112"/>
    </w:p>
    <w:p>
      <w:pPr>
        <w:pStyle w:val="BookText"/>
        <w:rPr/>
      </w:pPr>
      <w:r>
        <w:rPr>
          <w:rFonts w:ascii="IRNazanin" w:hAnsi="IRNazanin" w:eastAsia="IRNazanin"/>
          <w:color w:val="111111"/>
          <w:sz w:val="28"/>
          <w:sz w:val="28"/>
          <w:szCs w:val="28"/>
          <w:rtl w:val="true"/>
          <w:lang w:bidi="fa-IR"/>
        </w:rPr>
        <w:t>این موارد خلاف اصل که شمارشان غالباً بیش از اصول و قواعد اوّلیه است به دسته‌های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خلاف اصلی که در حدّ استثنا باقی مانده و نظیر آنان امروزه در میان اهل زبان شایع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مکسور و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هیچ عرب‌زبانی به خود جرأت استعمال چنین جملاتی را نمی‌دهد و از استعمال آن شرم بلکه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در زمان استعمال این جملات نیز اهل‌زبان چندان صلاح نمی‌دیدند مشابه این ترکیبات را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تاریخ، تنها تعداد اندکی از این‌گونه استعمالات را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عرب جاهلی این </w:t>
      </w:r>
    </w:p>
    <w:p>
      <w:pPr>
        <w:pStyle w:val="BookText"/>
        <w:rPr/>
      </w:pPr>
      <w:r>
        <w:rPr>
          <w:rFonts w:ascii="IRNazanin" w:hAnsi="IRNazanin" w:eastAsia="IRNazanin"/>
          <w:color w:val="111111"/>
          <w:sz w:val="28"/>
          <w:sz w:val="28"/>
          <w:szCs w:val="28"/>
          <w:rtl w:val="true"/>
          <w:lang w:bidi="fa-IR"/>
        </w:rPr>
        <w:t>موارد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آنجا که به جای استناد به قوانین مدوّن تنها اتّکا به ذوق شخصی و دل‌نشینی کلام می‌نموده و خوشایند خود را محک تشخیص فصیح از غیر فصیح می‌دانسته، تن به چنین استعمالاتی داده و کسی چه می‌داند شاید عظمت شخصیت گوینده و محبوبیت آثار ادبی او دیده دقّت را بسته یا شاید مجموع کلام، از مطلع تا ختام آن‌چنان زیبا و دل‌انگیز و اعجاب‌آور بوده که این موضوع کوچک تحت الشعاع آن قرار گرفته و ذوق مشکل‌پسند او را مجروح نساخته است و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عرب جاهلی نه خود حاضر بوده امثال این موارد را بر زبان آورد و نه به دیگران اجازه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واقع کلّیت قواعد نحوی را مخدوش نمی‌سازد و نحویان را مجبور به وضع ابواب جدید نمی‌کند، گر چه گاه توجیهات خنده‌آوری در تصحیح این موارد از نحویان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موارد استثنایی دو گونه برخورد،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پایان هر بحث نحوی به عنوان استثنا از آنها یاد شود و صریحاً اعلام گردد که استعمال این موارد تنها به دلیل آن است که عرب استعمال نموده و هیچ توجیه دیگری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نحوی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نحویانی که این موارد را توجیه‌پذیر می‌دانند به واقع مدّعی‌اند ترکیب این عبارات دشوار، خارج از توان مبتدیان و نیازمند تخصص و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این موارد را نه در متن کتاب بلکه تحت عنوان تطبیقات، تمرین یا زیرنویس ذکر نمایند و یا با گردآوری این امثله در یک مجموعه مجزّا و مستقل، شبیه روشی که صرفیان در کتاب صیغ مشکله پی گرفته‌اند، کتب نحوی را پیراسته‌تر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w:t>
      </w:r>
    </w:p>
    <w:p>
      <w:pPr>
        <w:pStyle w:val="BookText"/>
        <w:rPr/>
      </w:pPr>
      <w:r>
        <w:rPr>
          <w:rFonts w:ascii="IRNazanin" w:hAnsi="IRNazanin" w:eastAsia="IRNazanin"/>
          <w:color w:val="111111"/>
          <w:sz w:val="28"/>
          <w:sz w:val="28"/>
          <w:szCs w:val="28"/>
          <w:rtl w:val="true"/>
          <w:lang w:bidi="fa-IR"/>
        </w:rPr>
        <w:t>دانست که با به‌کارگیری این روش دیگر هیچ ترکیب نامأنوس و هیچ شاذّی بدون جواب باقی نمی‌ماند، و به کمک تقدیرها، مستترها و محذوف‌ها همه چیز حتّی غلط‌های فاحش را می‌توان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توجیه‌ها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آنچه در کان الناس صنفان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قواعد باب را فرو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خلاف اصلی که در نزد عرب استثنا و نادر محسوب نمی‌گردد بلکه نظایر آن، هم در عربی قدیم به‌کار می‌رفته و هم امروزه، اهل زبان مُجازند در متون و کلمات خود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کاربرد آنها مشروط به شرایط و محدودیت‌هایی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شرط تنها برجملۀ فعلیه وارد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بسیاری، در عبارات عربی نقض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سورۀ تکویر شاهد گویایی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 کنونی نیز در استعمال مشابه این جملات مختار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در کتب نحوی چنین قواعدی از ابتدا به عنوان قواعد غالبی طرح شود و موارد خلاف آن نیز بیهوده توجیه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فعل، قبل از اسمی که جملۀ شرط را آغاز می‌کند و تبدیل جملۀ اسمیه به فعلیه تلاش مبارکی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قانونی وضع نماییم که گریبان‌گیر ما گردد؟ چرا با کلّیت بخشیدن به این قاعده خود را به ورطۀ توجیه و تأویل اندازیم؟ واقعیت آن است که عرب در استعمال خلاف این قانونِ کلی مجاز است، هر چند موارد خلاف را کمتر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واقعیت را صریح و رسا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رویه و روشی که عرب به طور معمول در غالب استعمالات به آن پای‌بند است، دخول ادات شرط بر جملۀ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جا که خود صلاح بداند این رویۀ اصلی و روش غالب را </w:t>
      </w:r>
    </w:p>
    <w:p>
      <w:pPr>
        <w:pStyle w:val="BookText"/>
        <w:rPr/>
      </w:pPr>
      <w:r>
        <w:rPr>
          <w:rFonts w:ascii="IRNazanin" w:hAnsi="IRNazanin" w:eastAsia="IRNazanin"/>
          <w:color w:val="111111"/>
          <w:sz w:val="28"/>
          <w:sz w:val="28"/>
          <w:szCs w:val="28"/>
          <w:rtl w:val="true"/>
          <w:lang w:bidi="fa-IR"/>
        </w:rPr>
        <w:t>کنار نهاده و ادات شرط را بر جملۀ اسمیه داخل می‌کند، حتّی اگر نحویان با شبهِ استدلال عقلی، استحالۀ آن را ثابت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که نحویان نیز بی‌جهت خود را به تکلّف وادار نکنند و از ابتدا حقیقت آنچه عرب انجام داده است را بدون تغییر و تفسیر غیر‌واقعی ارائه دهند و استدلالات عقلی را با مسائل قراردادی نیامیزند و بی‌واهمه اعلام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شرط نه همیشه که غالباً بر جملۀ فعلیه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خلاف اصلی که بر اثر کثرت استعمال، نحویان را به وضع ابواب نحوی جدید یا دست‌کاری در تعاریف و قواعد مجبور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مبحث غیر منصرف، منصوب به نزع خافض و حروف مشبهۀ بالفعل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نحویان همان‌گونه که اعتراف نموده‌اند</w:t>
      </w:r>
      <w:r>
        <w:rPr>
          <w:rStyle w:val="FootnoteAnchor"/>
          <w:rtl w:val="true"/>
        </w:rPr>
        <w:footnoteReference w:id="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را شایستۀ اعراب و بنا را سزاوار حروف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 نحوی‌ای که در مرحلۀ نظریه‌پردازی است و هنوز فرضیۀ خویش را با استعمالات عربی، محک نزده، ترکیبی تناقض‌آمیز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بسیار مشتاق است همۀ اسامی را در یک مجموعه و تحت سیطرۀ قوانین واحد در آورد و با تقسیم به معرب و مبنی، باب اختلاف و تفرقه، میان اسامی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هر انسان منصفی وحدت رویه را در مواردی که عنوان واحد حاکم است، مستحسن می‌شمارد و اختلاف بی‌جهت را روا نمی‌بینید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نحوی آن هنگام که استعمالات عربی را بررسی می‌کند و فرضیۀ خویش را در معرض تطبیق بر متون عربی می‌گذارد، محاسبات خویش را بربادرفته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بدون ملاحظۀ این نکات و علی‌رغم پافشاری استحسانات و استدلالات، برخی اسامی را نه بر سبیل استثنا و ندرت، بلکه کثیر و شایع، مبنی استعمال نموده و خود را در این استعمال مُحق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امروز نحوی ره به جایی نمی‌برد و چیزی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واقعیت را پذیرفت که عرب در استعمال اسامی، قید وبند قیاسات عقلی را نپذیرفته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واقعیت، نحوی وظیفه دارد تکلیف این اسامی را روشن سازد و آنها را تحت یک مجموعۀ مستقل سرپرستی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قواعد مناسبشان را استخراج، اعلام و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نحوی به تشکیل مراکزی می‌ماند که در جوامع مختلف برای سرپرستی مجانین و معلولین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این افرادِ خلاف اصل، انگشت شمار و معدود بود، نیازی به تشکیل چنین مؤسساتی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شمار آنان رقم قابل توجهی را تشکیل می‌دهد، بر متولیان امور جامعه لازم است با ایجاد مجموعه‌هایی مناسب و با احکام و قوانین مستقل ایشان را سامان‌دهی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پیدایش باب اشتغال نیز چیزی شبیه همین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در بررسی متون عربی با این جملات مواجه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را مطابق قواعد ترکیب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انتظار ندارد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عرب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نصرت فاعل و مفعول دارد و محمد نیز نمی‌تواند مبتدا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انتظار او استعمال این جمله نزد اهل </w:t>
      </w:r>
    </w:p>
    <w:p>
      <w:pPr>
        <w:pStyle w:val="BookText"/>
        <w:rPr/>
      </w:pPr>
      <w:r>
        <w:rPr>
          <w:rFonts w:ascii="IRNazanin" w:hAnsi="IRNazanin" w:eastAsia="IRNazanin"/>
          <w:color w:val="111111"/>
          <w:sz w:val="28"/>
          <w:sz w:val="28"/>
          <w:szCs w:val="28"/>
          <w:rtl w:val="true"/>
          <w:lang w:bidi="fa-IR"/>
        </w:rPr>
        <w:t>زبان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نحوی را به عرضۀ باب اشتغال مضطر می‌سازد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او برای ترکیب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مطابق تعریف مبتدا و خبر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می‌داند اگر همین ترکیب را در جمله ششم اجرا کند، اصل مطابقت مبتدا و خبر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سر درماندگی و استیصال دست به کار اختراع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مبتدای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چنین پدیده‌ای و تأویل جملۀ ششم بر اساس آن، چون به جملات گذشته نظر می‌کند همین ترکیب را به اندام جملۀ سوّم مناسب می‌یابد و دربارۀ آن نیز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جملۀ سوّم، دارای دو ترکیب و هر یک از جملات دیگر تنها دارای یک ترکیب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معتقدند مبتدای وصفی از افراد گروه اوّل محسوب میشود و استعمال آن در مواردی که تنها مبتدای وصفی باشد و اعراب دیگری در باره آن صادق نباشد بسیار اندک و به قدر استثنا در میان عرب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چنین مدعایی نیازمند بررسی متون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پرداختن به مبحث مبتدای وصفی بیهوده و اتلاف وقت است و شایسته است به سان دیگر افراد گروه اوّل مثال‌های نادر مبتدای وصفی را به باب استعمالات استثنایی منتقل نموده و هیچ توجیه و تأویلی درباره آن نتراشیم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تجدید النحو،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نحویان مشابه مسیری را که در اختراع مفهوم مبتدای وصفی رفته‌اند در پیدایش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محمدٌ أن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عسی أن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محمدان عسَیا أن یقوما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محمّدان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نحویان در چهار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را خبر عسی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ترکیب را در جملۀ پنجم اعمال کنند به محظور عدم مطابقت مبتدا و خبر مبتلا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نحوی تازه‌ای ارائه می‌دهند و جملۀ پنجم را بر اساس آن ترکیب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مراجعه به جملات ماقبل این ترکیب را در جملات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نیز به تجدید النحو صفحه‌های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bookmarkStart w:id="113" w:name="pg13609_193114"/>
    </w:p>
    <w:p>
      <w:pPr>
        <w:pStyle w:val="BookText"/>
        <w:rPr/>
      </w:pPr>
      <w:bookmarkEnd w:id="113"/>
      <w:r>
        <w:rPr>
          <w:rFonts w:ascii="IRNazanin" w:hAnsi="IRNazanin" w:eastAsia="IRNazanin"/>
          <w:color w:val="111111"/>
          <w:sz w:val="28"/>
          <w:sz w:val="28"/>
          <w:szCs w:val="28"/>
          <w:rtl w:val="true"/>
          <w:lang w:bidi="fa-IR"/>
        </w:rPr>
        <w:t>دقت در این گروه بندی، دورنمای تدوین کتب درسی نحو در حلقات مناسب را نیز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مبتدیان و نوآموزان، تنها با محکمات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اوّلیۀ قراردادهای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دوّم ابواب اضطراری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ضمیمه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و فروعات قواعد بر عهدۀ حلقات نهایی این علم است</w:t>
      </w:r>
      <w:r>
        <w:rPr>
          <w:rFonts w:eastAsia="IRNazanin" w:cs="IRNazanin"/>
          <w:color w:val="111111"/>
          <w:sz w:val="28"/>
          <w:szCs w:val="28"/>
          <w:rtl w:val="true"/>
          <w:lang w:bidi="fa-IR"/>
        </w:rPr>
        <w:t>.</w:t>
      </w:r>
    </w:p>
    <w:p>
      <w:pPr>
        <w:pStyle w:val="Heading3"/>
        <w:numPr>
          <w:ilvl w:val="2"/>
          <w:numId w:val="1"/>
        </w:numPr>
        <w:rPr/>
      </w:pPr>
      <w:bookmarkStart w:id="114" w:name="__RefHeading___Toc347456_3830689328"/>
      <w:bookmarkStart w:id="115" w:name="_Toc39"/>
      <w:bookmarkEnd w:id="114"/>
      <w:r>
        <w:rPr>
          <w:rtl w:val="true"/>
        </w:rPr>
        <w:t>نگاهی به کتب نحو</w:t>
      </w:r>
      <w:bookmarkEnd w:id="115"/>
    </w:p>
    <w:p>
      <w:pPr>
        <w:pStyle w:val="BookText"/>
        <w:rPr/>
      </w:pPr>
      <w:r>
        <w:rPr>
          <w:rFonts w:ascii="IRNazanin" w:hAnsi="IRNazanin" w:eastAsia="IRNazanin"/>
          <w:color w:val="111111"/>
          <w:sz w:val="28"/>
          <w:sz w:val="28"/>
          <w:szCs w:val="28"/>
          <w:rtl w:val="true"/>
          <w:lang w:bidi="fa-IR"/>
        </w:rPr>
        <w:t>همانگونه که پیش از این نیز اشاره شد کاستی‌های کتب نحو در زمینه شیوه‌های آموزشی فعلاً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فصل عنوان می‌شود برخی از نارسایی‌های کتب متداول نحو است که مستقیماً به علم نحو مرتبط است و به طریق ارائۀ آن نظری ندارد</w:t>
      </w:r>
      <w:r>
        <w:rPr>
          <w:rFonts w:eastAsia="IRNazanin" w:cs="IRNazanin"/>
          <w:color w:val="111111"/>
          <w:sz w:val="28"/>
          <w:szCs w:val="28"/>
          <w:rtl w:val="true"/>
          <w:lang w:bidi="fa-IR"/>
        </w:rPr>
        <w:t>.</w:t>
      </w:r>
    </w:p>
    <w:p>
      <w:pPr>
        <w:pStyle w:val="Heading3"/>
        <w:numPr>
          <w:ilvl w:val="2"/>
          <w:numId w:val="1"/>
        </w:numPr>
        <w:rPr/>
      </w:pPr>
      <w:bookmarkStart w:id="116" w:name="__RefHeading___Toc347458_3830689328"/>
      <w:bookmarkStart w:id="117" w:name="_Toc40"/>
      <w:bookmarkEnd w:id="116"/>
      <w:r>
        <w:rPr>
          <w:rtl w:val="true"/>
        </w:rPr>
        <w:t>تفکیک کامل نحو از دانش‌های دیگر</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در بستر حرکت خویش هر چه پیش‌تر می‌روند، متمایزتر و مشخص‌تر می‌گردند و این به برکت موشکافی، ژرف‌کاوی و دقت در تعاریف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 کامل دانش ها می‌توان مسائل علمی </w:t>
      </w:r>
    </w:p>
    <w:p>
      <w:pPr>
        <w:pStyle w:val="BookText"/>
        <w:rPr/>
      </w:pPr>
      <w:r>
        <w:rPr>
          <w:rFonts w:ascii="IRNazanin" w:hAnsi="IRNazanin" w:eastAsia="IRNazanin"/>
          <w:color w:val="111111"/>
          <w:sz w:val="28"/>
          <w:sz w:val="28"/>
          <w:szCs w:val="28"/>
          <w:rtl w:val="true"/>
          <w:lang w:bidi="fa-IR"/>
        </w:rPr>
        <w:t>گوناگون را در جایگاه شایستۀ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نحوی موجود به خوبی پرده از این حقیقت می‌گشایند که متصدیان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یا نخواسته‌اند که نحو را از علوم دیگر منفک و به عنوان یک علم مستقل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آمیخته‌های ناهنجاری که اکنون در اختیار ماست، معجونی از نحو و صرف و لغت و بلاغت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 از این هم ذکر شد نحو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عامی است که بر استعمالات کلمه در ترکیبات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جمل در کتب نحو که پیرامون انواع جمله و احکام هر یک بحث می‌نماید از آن جهت در کتب نحوی آمده، که برخی از جملات، جایگزین کلمات مفرد می‌گردند و مانند آنها نقش اعرابی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جانشین خبر مفرد، جملۀ مفعول بها جانشین مفعول 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ذکر جملاتی که محلی از اعراب ندارند، کاملاً استطرادی و خارج از موضوع نحو است و تنها برای تکمیل بحث و بیان کامل انواع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ذکر این دسته از جمله‌ها به پاورقی کتب نحو انتقال یابد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بیان قواعدی که عام نیست و مربوط به استعمال یک کلمه مشخص می‌گردد، از حوزۀ وظایف علم نحو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فلان فعل لازم است یا متعدی، با کدام حرف جر استعمال میشود و برای استعمال آن چه قیود و شرایطی لازم است بحثی جزئی و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نحو پاسخ‌گوی قواعد عمومی حاکم بر استعمالات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نحوی ما در بخش مفردات از دو جهت پا از گلیم خویش فراتر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جهت که متعرض احکام شخصی و اختصاصی استعمال برخی از کلمات شده‌اند و دیگر تجاوز </w:t>
      </w:r>
    </w:p>
    <w:p>
      <w:pPr>
        <w:pStyle w:val="BookText"/>
        <w:rPr/>
      </w:pPr>
      <w:r>
        <w:rPr>
          <w:rFonts w:ascii="IRNazanin" w:hAnsi="IRNazanin" w:eastAsia="IRNazanin"/>
          <w:color w:val="111111"/>
          <w:sz w:val="28"/>
          <w:sz w:val="28"/>
          <w:szCs w:val="28"/>
          <w:rtl w:val="true"/>
          <w:lang w:bidi="fa-IR"/>
        </w:rPr>
        <w:t>به محدودۀ وظایف لغویین و بیان معانی و مفاهیم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مخففه همواره با لام فارقه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جاره، اختصاص به اسم ظاهر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فجائیه فقط بر جملۀ اسمیه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معانی مختلف همزه، أَن، فا، 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 موضوع علم نحو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نقش کلمه را در کلام مشخص می‌کند، نه سخن از قواعد عام استعمال دارد و نه احوال کلمه را از جهت اعراب و بنا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نمی‌کنیم که دانستن این معلومات برای کسی که در صدد انس با زبان عربی است، مفید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باید در کتب نحو، و به عنوان نحو مطرح گردد؟ مگر دانستن معانی لغات دیگر برای چنین کسی ضرورت ندارد؟ مگر اطلاعات بلاغی برای او مفید نیست؟ آیا همۀ اینها در کتب نحو مطرح می‌شود؟ آیا نباید علوم مختلف را از یکدیگر جدا نمود؟</w:t>
      </w:r>
    </w:p>
    <w:p>
      <w:pPr>
        <w:pStyle w:val="BookText"/>
        <w:rPr/>
      </w:pPr>
      <w:r>
        <w:rPr>
          <w:rFonts w:ascii="IRNazanin" w:hAnsi="IRNazanin" w:eastAsia="IRNazanin"/>
          <w:color w:val="111111"/>
          <w:sz w:val="28"/>
          <w:sz w:val="28"/>
          <w:szCs w:val="28"/>
          <w:rtl w:val="true"/>
          <w:lang w:bidi="fa-IR"/>
        </w:rPr>
        <w:t xml:space="preserve">آیا نمی‌توان احکام مفردات را در کتاب جداگانه‌ای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باب اوّل کتاب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دانشجویی که در کلاس نحو شرکت می‌کند و یا کتاب نحو در دست می‌گیرد، انتظار دارد مباحث علم نحو را عمدتاً پیرامون موضوع آن ببیند و به تداخل علوم دیگر در آن رضایت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نام کتب نحو را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دهیم و معجونی از صرف و نحو و لغت و بلاغت گرد آوریم و یا اگر مدّعی عرضۀ نحو هستیم آنچه واقعاً نحو است ارائه دهیم و آنچه نحو نیست، اگر مقدّمۀ ضروری فهم مباحث نحوی است در زیرنویس کتب بیاوریم و اگر چنین ضرورتی ندارد آنرا به مکان بایسته‌اش منتقل سازیم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ساختن 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اسم به معرفه و نکره و </w:t>
      </w:r>
    </w:p>
    <w:p>
      <w:pPr>
        <w:pStyle w:val="BookText"/>
        <w:rPr/>
      </w:pPr>
      <w:r>
        <w:rPr>
          <w:rFonts w:ascii="IRNazanin" w:hAnsi="IRNazanin" w:eastAsia="IRNazanin"/>
          <w:color w:val="111111"/>
          <w:sz w:val="28"/>
          <w:sz w:val="28"/>
          <w:szCs w:val="28"/>
          <w:rtl w:val="true"/>
          <w:lang w:bidi="fa-IR"/>
        </w:rPr>
        <w:t>بیان اقسام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ساختن اسم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عناوین دیگر مباحث صرفی هستند که در کتب نحو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 حروف جر و دیگر مفردات و اشکال مختلف استعمال یک لغت مثل حاشا، سوی، قط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علم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عدم جواز ابتدا به نکره جز در مواردی که فایده‌ای بر آن مترتب است و چند بحث مشابه آن از زمره مباحث علم بلاغت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بهانه که طلبه محتاج این معلومات است مستمسک موجّهی برای ادخال آن در کتب نحو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ارائۀ علوم مختلفی که مورد نیاز طلبه است راه مناسب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مهم‌ترین وظیفۀ یک طلبه استنباط قوانین الهی از کلام خداوند و استخراج رأی معصوم از روایات اهل بیت است لازم است از ابتدا با قراردادن متون سنگینِ درسی و عباراتِ دشوار، پیش پای او آرام آرام قدرت برداشت از متون را در طلبه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به‌واقع از نحو انتظار دیگری نیز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متون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دانش‌آموزی که از او انتظار می‌رود در کلاسی به اسم نحو، صرف و نحو و بلاغت و فلسفه‌بافی و لغت و متون بیاموزد، نه نحو آموخته است و نه هیچ یک از علوم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آشفتگی ذهنی که محصول طبیعی این بی‌نظمی است بهره‌ای نبرده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اندیشۀ اصلاح وضعیت موجود را دارند، باید ابتدا با تعریف کامل علم نحو، علوم بیگانۀ دیگر را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مطالب ضروری را که خارج نموده‌اند، در جایگاه شایستۀ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صرفی از ابتدا تا انتها در کتب صرفی، مباحث بلاغی در کتب علم بلاغت و مباحث ادبی مربوط به علم لغت در یک </w:t>
      </w:r>
      <w:bookmarkStart w:id="118" w:name="pg13609_193118"/>
    </w:p>
    <w:p>
      <w:pPr>
        <w:pStyle w:val="BookText"/>
        <w:rPr/>
      </w:pPr>
      <w:bookmarkEnd w:id="118"/>
      <w:r>
        <w:rPr>
          <w:rFonts w:ascii="IRNazanin" w:hAnsi="IRNazanin" w:eastAsia="IRNazanin"/>
          <w:color w:val="111111"/>
          <w:sz w:val="28"/>
          <w:sz w:val="28"/>
          <w:szCs w:val="28"/>
          <w:rtl w:val="true"/>
          <w:lang w:bidi="fa-IR"/>
        </w:rPr>
        <w:t>مجموعه مستقل مثلاً تحت عنوان مفردات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لازم است برای آشنایی با سبک‌های مختلف زبان عربی نمونه‌هایی از متون اعصار مختلف را در کتاب جداگانه‌ای گردآورند و پس از آموزش کامل قواعد ادبیات به عنوان یکی از کتب درسی در معرض استفاده طلاب قرار دهند؛ کاری که نسبت به زبان فارسی در کتب درسی دبیرستان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یقیناً حاوی برخی از کلمات امیرمؤمنان علی علیه السلام خواهد بود که به حق فراتر از کلام مخلوق و فروتر از سخن خالق است</w:t>
      </w:r>
      <w:r>
        <w:rPr>
          <w:rFonts w:eastAsia="IRNazanin" w:cs="IRNazanin"/>
          <w:color w:val="111111"/>
          <w:sz w:val="28"/>
          <w:szCs w:val="28"/>
          <w:rtl w:val="true"/>
          <w:lang w:bidi="fa-IR"/>
        </w:rPr>
        <w:t>.</w:t>
      </w:r>
    </w:p>
    <w:p>
      <w:pPr>
        <w:pStyle w:val="Heading3"/>
        <w:numPr>
          <w:ilvl w:val="2"/>
          <w:numId w:val="1"/>
        </w:numPr>
        <w:rPr/>
      </w:pPr>
      <w:bookmarkStart w:id="119" w:name="__RefHeading___Toc347460_3830689328"/>
      <w:bookmarkStart w:id="120" w:name="_Toc41"/>
      <w:bookmarkEnd w:id="119"/>
      <w:r>
        <w:rPr>
          <w:rtl w:val="true"/>
        </w:rPr>
        <w:t>ترتیب منطقی مباحث</w:t>
      </w:r>
      <w:bookmarkEnd w:id="120"/>
    </w:p>
    <w:p>
      <w:pPr>
        <w:pStyle w:val="BookText"/>
        <w:rPr/>
      </w:pPr>
      <w:r>
        <w:rPr>
          <w:rFonts w:ascii="IRNazanin" w:hAnsi="IRNazanin" w:eastAsia="IRNazanin"/>
          <w:color w:val="111111"/>
          <w:sz w:val="28"/>
          <w:sz w:val="28"/>
          <w:szCs w:val="28"/>
          <w:rtl w:val="true"/>
          <w:lang w:bidi="fa-IR"/>
        </w:rPr>
        <w:t>پس از تفکیک کامل نحو از علوم دیگر، از جمله مسائلی که محتاج تأمل و بررسی مجدّد است سیر مباحث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مسائل علم نحو آنگونه که اکنون در دسترس ما است، از جهاتی دارای اشکال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و اندیشمندان در این زمینه، توجّهات شایسته‌ای نموده و به نتایج گرانقدری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نظر به این مسئله که هریک از مباحث نحوی باید بلافاصله کاربرد خود را در تمارین نشان دهد، نحو را با تقسیم جمله به اسمیه و فعلیه آغاز نموده‌اند و آنگاه با توجه به تعریف علم نحو، اعراب و بنا را محور تقسیمات دیگر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با تقسیمبندی‌های متفاوت اشکال دیگری برای مباحث نحوی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مقبول‌تر از همه در میان کتب نحو، ترتیب الفیۀ ابن‌مالک است که پایگاه تاریخی استواری یافته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سیر مباحث الفیه، دارای مزایا و محاسن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تلقی آن به صورت آخرین مدل و برترین الگوی ترتیب </w:t>
      </w:r>
      <w:bookmarkStart w:id="121" w:name="pg13609_193119"/>
    </w:p>
    <w:p>
      <w:pPr>
        <w:pStyle w:val="BookText"/>
        <w:rPr/>
      </w:pPr>
      <w:bookmarkEnd w:id="121"/>
      <w:r>
        <w:rPr>
          <w:rFonts w:ascii="IRNazanin" w:hAnsi="IRNazanin" w:eastAsia="IRNazanin"/>
          <w:color w:val="111111"/>
          <w:sz w:val="28"/>
          <w:sz w:val="28"/>
          <w:szCs w:val="28"/>
          <w:rtl w:val="true"/>
          <w:lang w:bidi="fa-IR"/>
        </w:rPr>
        <w:t>مباحث کتب نحوی که فراتری برایش ممکن نباشد،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باره هنوز زمینۀ اندیشه و دقت بیشتر، باقی است و قضاوت شایسته آن بر عهدۀ گروه‌های نحوی است که به قصد تجدید نظر در این مباحث تشکیل می‌گردد</w:t>
      </w:r>
      <w:r>
        <w:rPr>
          <w:rFonts w:eastAsia="IRNazanin" w:cs="IRNazanin"/>
          <w:color w:val="111111"/>
          <w:sz w:val="28"/>
          <w:szCs w:val="28"/>
          <w:rtl w:val="true"/>
          <w:lang w:bidi="fa-IR"/>
        </w:rPr>
        <w:t>.</w:t>
      </w:r>
    </w:p>
    <w:p>
      <w:pPr>
        <w:pStyle w:val="Heading3"/>
        <w:numPr>
          <w:ilvl w:val="2"/>
          <w:numId w:val="1"/>
        </w:numPr>
        <w:rPr/>
      </w:pPr>
      <w:bookmarkStart w:id="122" w:name="__RefHeading___Toc347462_3830689328"/>
      <w:bookmarkStart w:id="123" w:name="_Toc42"/>
      <w:bookmarkEnd w:id="122"/>
      <w:r>
        <w:rPr>
          <w:rtl w:val="true"/>
        </w:rPr>
        <w:t>تحلیل صادق</w:t>
      </w:r>
      <w:bookmarkEnd w:id="123"/>
    </w:p>
    <w:p>
      <w:pPr>
        <w:pStyle w:val="BookText"/>
        <w:rPr/>
      </w:pPr>
      <w:r>
        <w:rPr>
          <w:rFonts w:ascii="IRNazanin" w:hAnsi="IRNazanin" w:eastAsia="IRNazanin"/>
          <w:color w:val="111111"/>
          <w:sz w:val="28"/>
          <w:sz w:val="28"/>
          <w:szCs w:val="28"/>
          <w:rtl w:val="true"/>
          <w:lang w:bidi="fa-IR"/>
        </w:rPr>
        <w:t>تحلیل‌ها و استدلال‌هایی که در علوم مختلف به کار می‌رود باید با نوع آن علوم سازگار و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علمی اعتباری و قراردادی است؛ آنهم نه به این صورت که نحوی، جاعل قوانین و واضع قراردادها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به دریافت و کشف ضوابط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مهم‌ترین استدلالی که نحوی در اثبات مدّعای خویش باید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ساختن برای این استعمال‌ها یا عقلانی جلوه‌دادن عملکرد عرب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نحویان در برخی از مباحث اقدام به چنین توجیه‌ها و تفسیرهایی نموده و بیهوده بر حجم کتب نحوی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در کلاس‌های درس عمیقاً مورد بررسی و تبادل نظر قرار می‌گیرد، بدون آنکه ثمرۀ مقبول و موجّهی داشته باشد، اشتغال ذهنی بی‌فایده‌ای برای طلاب فراهم آورده و ساعت‌ها وقت دانش‌پژوهان را ضایع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علم لاینفع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موارد، تحلیلی است که نحویان برای اسامی مبنی،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نحویان معتقدند اسم مبنی به جهت شباهتی که به حرف دارد مانند حرف مبنی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ذکر انواع شباهت‌ها، و صرف نیروی پرارزش ذهن و ساعت‌ها فعّالیت فکری برآنند تا هر یک از دسته‌های اسامی مبنی را به‌گونه‌ای با حروف، شبیه گردانند و </w:t>
      </w:r>
    </w:p>
    <w:p>
      <w:pPr>
        <w:pStyle w:val="BookText"/>
        <w:rPr/>
      </w:pPr>
      <w:r>
        <w:rPr>
          <w:rFonts w:ascii="IRNazanin" w:hAnsi="IRNazanin" w:eastAsia="IRNazanin"/>
          <w:color w:val="111111"/>
          <w:sz w:val="28"/>
          <w:sz w:val="28"/>
          <w:szCs w:val="28"/>
          <w:rtl w:val="true"/>
          <w:lang w:bidi="fa-IR"/>
        </w:rPr>
        <w:t>مبنی بودن آن را به جرم همین مشابهت، موجّه جلوه دهند؛ بسی تکلّف و زحمت برای آنچه واقعیتی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عرب این موارد را بر خلاف قانون طبیعی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شرایط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استعمال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استعمال عرب اسمی نبوده تا شباهتی به حرف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واقعی این عملکرد عرب بر کسی معلوم نیست و اگر معلوم شود، دانستنش برای کسی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نحویان تنها گزارشگر عملکرد عرب هستند و از پیش خود حق وضع قانون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نحوی انتظار می‌رود که برای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را مستند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زور و تکلّف مستدل سازد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توجیه و تأویل 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نحویان معتقدند سبب منع صرف در اسامی غیر منصرف، مشابهت آنها به افعال است و اسم غیر منصرف بهمین سبب مانند افعال کسره و تنوین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طبیعتاً ساعت‌ها وقت و مقدار زیادی توان فکری هزینه می‌کند تا شباهت‌های عجیب و غریبی برای اسم و فعل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عرب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از اسامی را بر خلاف شیوۀ طبیعی، بدون کسره و تنوین استعمال نموده و استثناهایی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ما نیز این اسامی را اینگونه بکار می‌بریم نه به‌جهت شباهت آنها به افعال بلکه به خاطر تبعیت از روش اهل زبان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ممیزاتی است که برای اسم و فعل و حرف در کتب نحوی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بِالجَرِّ وَالتَّنوینِ وَالنِّدا وَأَل وَمُسنَدٍ لِلاسمِ تَمییزٌ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کدام ادیب دانشور یا طلبۀ مبتدی، اسامی عربی را با </w:t>
      </w:r>
    </w:p>
    <w:p>
      <w:pPr>
        <w:pStyle w:val="BookText"/>
        <w:rPr/>
      </w:pPr>
      <w:r>
        <w:rPr>
          <w:rFonts w:ascii="IRNazanin" w:hAnsi="IRNazanin" w:eastAsia="IRNazanin"/>
          <w:color w:val="111111"/>
          <w:sz w:val="28"/>
          <w:sz w:val="28"/>
          <w:szCs w:val="28"/>
          <w:rtl w:val="true"/>
          <w:lang w:bidi="fa-IR"/>
        </w:rPr>
        <w:t>این علامت‌ها از افعال و حروف تشخیص داده؟ تمیز هریک از انواع کلمه از دیگری با تعریف کامل آن حاصل می‌شود نه با این 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نمی‌کنیم که این موارد به اسم اختصاص دارد و در فعل و حرف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حقیقتاً ممیز اسم نیست و برای تمیز اسم از فعل و حرف، هیچگاه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تفسیرهای ساختگی در موارد زیادی در کتب نحوی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مراحلی که در ترکیب افعال تعجب ذکر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غریب پیدایش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عطف‌بیان و بدلِ کل از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آن است و شاید مشابه همین مسائل، باعث شده تا برخی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جای بیان حقیقت، دست به‌کار توجیه‌های بارد و تأویل‌های بی‌مزه گردیم و علم نحو را از مقام درخوری که دارد این مقدار تنزّل دهیم؟ آیا احتمال نمی‌دهیم همین افسانه‌سرایی‌ها، دانش‌آموزان را در مسائل فردی یا اجتماعی دیگر به توجیهات دور از واقعیت سوق دهد و راه فرار از حقیقت و تمسّک به شیطنت را بر آنان بگشاید؟</w:t>
      </w:r>
    </w:p>
    <w:p>
      <w:pPr>
        <w:pStyle w:val="BookText"/>
        <w:rPr/>
      </w:pPr>
      <w:r>
        <w:rPr>
          <w:rFonts w:ascii="IRNazanin" w:hAnsi="IRNazanin" w:eastAsia="IRNazanin"/>
          <w:color w:val="111111"/>
          <w:sz w:val="28"/>
          <w:sz w:val="28"/>
          <w:szCs w:val="28"/>
          <w:rtl w:val="true"/>
          <w:lang w:bidi="fa-IR"/>
        </w:rPr>
        <w:t>به هر حال کتب آیندۀ نحو باید از این گونه توجیهات ناروا و تأویلات ناسزا و تفاسیر واهی پاکیزه گشته و روح صداقت و حقیقت بر استدلال‌ها و تحلیل‌های نحوی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گفتار بدان پرداختیم، عمدتاً پیرامون علم نحو و مسائل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معنی انحصار این نارسایی‌ها در علم نحو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علوم دیگر نیز، در مواردی دچار همین قبیل کاستی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و مشکلات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فاضلان و اندیشمندانی که در صدد اصلاح چگونگی موجودند، اگر همتی بلند و سینه‌ای فراخ دارند شایسته است انگشت دقت بر حساس‌ترین نقاط ضعف علوم نهاده و با تشکیل گروه‌های تحقیق مرهمی مناسب برایش فراهم آورند و از این طریق خدمتگزار فرهنگ غنی معارف دینی گردند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3609_193124"/>
      <w:bookmarkStart w:id="125" w:name="pg13609_193124"/>
      <w:bookmarkEnd w:id="125"/>
    </w:p>
    <w:p>
      <w:pPr>
        <w:pStyle w:val="Heading2"/>
        <w:numPr>
          <w:ilvl w:val="1"/>
          <w:numId w:val="1"/>
        </w:numPr>
        <w:rPr/>
      </w:pPr>
      <w:bookmarkStart w:id="126" w:name="pg13609_193124"/>
      <w:bookmarkStart w:id="127" w:name="__RefHeading___Toc347464_3830689328"/>
      <w:bookmarkStart w:id="128" w:name="_Toc43"/>
      <w:bookmarkEnd w:id="126"/>
      <w:bookmarkEnd w:id="127"/>
      <w:r>
        <w:rPr>
          <w:rtl w:val="true"/>
        </w:rPr>
        <w:t>ضمیمه دوّم</w:t>
      </w:r>
      <w:r>
        <w:rPr>
          <w:rtl w:val="true"/>
        </w:rPr>
        <w:t xml:space="preserve">: </w:t>
      </w:r>
      <w:r>
        <w:rPr>
          <w:rtl w:val="true"/>
        </w:rPr>
        <w:t xml:space="preserve">جایگاه </w:t>
      </w:r>
      <w:r>
        <w:rPr>
          <w:rtl w:val="true"/>
        </w:rPr>
        <w:t>«</w:t>
      </w:r>
      <w:r>
        <w:rPr>
          <w:rtl w:val="true"/>
        </w:rPr>
        <w:t>شرح لمعه</w:t>
      </w:r>
      <w:r>
        <w:rPr>
          <w:rtl w:val="true"/>
        </w:rPr>
        <w:t xml:space="preserve">» </w:t>
      </w:r>
      <w:r>
        <w:rPr>
          <w:rtl w:val="true"/>
        </w:rPr>
        <w:t>در متون حوزوی</w:t>
      </w:r>
      <w:bookmarkEnd w:id="128"/>
    </w:p>
    <w:p>
      <w:pPr>
        <w:pStyle w:val="Heading3"/>
        <w:numPr>
          <w:ilvl w:val="2"/>
          <w:numId w:val="1"/>
        </w:numPr>
        <w:rPr/>
      </w:pPr>
      <w:bookmarkStart w:id="129" w:name="__RefHeading___Toc347466_3830689328"/>
      <w:bookmarkStart w:id="130" w:name="_Toc4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کتاب الروضة البهیة فی شرح اللمعة الدمشقیة اولین کتاب درسی فقه در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نوشته شهید محمد بن جمال الدین مکی 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شهید اول است که در قرن دهم، توسط شهید ثانی زین‌الدین جبعی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گشته و از همان تاریخ به عنوان کتاب درسی حوزه‌های علمی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حدود چهار قرن است که طالبان علوم دین از رهگذر این اثر پرقیمت با کلیات دانش فقه آشنا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برنامۀ مدیریت حوزه، دورۀ این کتاب حدود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چهارم و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 و در کنار آن، دو دورۀ علم اصول فقه از ابتدا تا انتها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تجربۀ طلبه در معاشرت طولانی با یک کتاب درسی است که گاه موجب خستگی و ملالت می‌گردد و گاه به جهت تنوع فضای ابواب و تازگی مباحث و دقت‌های ویژه، طراوت و اشتیاق می‌آفریند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مجموعه پنجاه و سه رساله در ابواب مختلف فقه است که به ترتیب زیر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طهارت، صلات، زکات، خمس، صوم، اعتکاف، حج، جهاد، امر به معروف و نهی از منکر، کفارات، نذر و عهد و یمین، قضا، شهادات، وقف، عطیه، متاجر، دین، رهن، حجر، ضمان، حواله، کفالت، صلح، شرکت، مضاربه، ودیعه، عاریه، مزارعه، مساقات، اجاره، وکالت، شفعه، سبق و رمایه، جعاله، وصایا، نکاح، طلاق، خلع و مبارات، ظهار، ایلاء، لعان، عتق، تدبیر، اقرار، غصب، لقطه، احیاءالموات، صید و ذباحه، اطعمه و اشربه، ارث، حدود، قصاص، و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هنگام تحصیل لمعه، جوانی پویا و پرشور است که تجربۀ چند سال حضور در حوزه، او را از رشد عقلانی درخوری بهره‌مند ساخته و توجهات ویژه‌ای در هدف و مسیر حرکت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ویژگی‌ها، طبیعی است که پرسش‌هایی از این دست در کلاس‌های فقه فراوان شنیده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کتاب را می‌خوانیم؟ چرا این همه سرمایه‌گذاری مطلوب است؟ چه فایده‌ای بر این کتاب مترتب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لمعه، فتاوای فقیهی است که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می‌زیسته است؛ آیا خواندن توضیح المسائل مراجع تقلید مفیدتر نیست؟ آیا مناسب‌تر نیست با خواندن رساله، هم با تکلیف عملی خود آشنا شویم و هم آمادۀ پاسخ‌گویی به پرسش‌های دیگران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ابواب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لعان، ارث، قصاص، قضا و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ابتلای ما نیست و فایدۀ عملی ندارد؛ برخی از ابواب هم، مثل عتق، تدبیر، مکاتبه و سایر مسائل مربوط به بردگان، به کلی در شرایط فعلی موضوعیت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برای یادگیری آن‌ها این همه زمان و انرژی هزینه کنیم؟ </w:t>
      </w:r>
      <w:bookmarkStart w:id="131" w:name="pg13609_193126"/>
    </w:p>
    <w:p>
      <w:pPr>
        <w:pStyle w:val="BookText"/>
        <w:rPr/>
      </w:pPr>
      <w:bookmarkEnd w:id="1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جایگزین بهتری برای لمعه وجود ندارد؟ امروزه، با پیشرفت تکنولوژی آموزشی، آیا نیاز به متونی مناسب‌تر نیست؟</w:t>
      </w:r>
    </w:p>
    <w:p>
      <w:pPr>
        <w:pStyle w:val="BookText"/>
        <w:rPr/>
      </w:pPr>
      <w:r>
        <w:rPr>
          <w:rFonts w:ascii="IRNazanin" w:hAnsi="IRNazanin" w:eastAsia="IRNazanin"/>
          <w:color w:val="111111"/>
          <w:sz w:val="28"/>
          <w:sz w:val="28"/>
          <w:szCs w:val="28"/>
          <w:rtl w:val="true"/>
          <w:lang w:bidi="fa-IR"/>
        </w:rPr>
        <w:t>حضور این پرسش‌ها در فضای ذهن طلبه، اگر همراه با پاسخ روشن، روان و قانع کننده نباشد، به فرسایش انگیزه تحصیل و از دست رفتن نشاط علمی می‌انجامد و حاصلی جز فعالیت سست و بی‌مایه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بهانۀ موجهی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 کاری و تنبلی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تعبد و پیروی از سیره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آشنایی کامل با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ارائۀ پاسخ‌های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تبیین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کاملی برای این تلاطم روحی و فکری نیست؛ خصوصاً جوانِ حقیقت‌جویی که علاقه‌مند است بسیار سریع خود را برای حضور در جبهۀ نبرد فرهنگی آماده سازد، این چراها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در این گفتار به آن اشاره می‌گردد، در یافتن پاسخ این پرسش‌ها مفید است</w:t>
      </w:r>
      <w:r>
        <w:rPr>
          <w:rFonts w:eastAsia="IRNazanin" w:cs="IRNazanin"/>
          <w:color w:val="111111"/>
          <w:sz w:val="28"/>
          <w:szCs w:val="28"/>
          <w:rtl w:val="true"/>
          <w:lang w:bidi="fa-IR"/>
        </w:rPr>
        <w:t>.</w:t>
      </w:r>
    </w:p>
    <w:p>
      <w:pPr>
        <w:pStyle w:val="Heading2"/>
        <w:numPr>
          <w:ilvl w:val="1"/>
          <w:numId w:val="1"/>
        </w:numPr>
        <w:rPr/>
      </w:pPr>
      <w:bookmarkStart w:id="132" w:name="__RefHeading___Toc347468_3830689328"/>
      <w:bookmarkStart w:id="133" w:name="_Toc45"/>
      <w:bookmarkEnd w:id="132"/>
      <w:r>
        <w:rPr>
          <w:rtl w:val="true"/>
        </w:rPr>
        <w:t>ویژگی اصلی</w:t>
      </w:r>
      <w:bookmarkEnd w:id="1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ویژگی کتاب لمعه، آشنایی با یک دورۀ کامل فقه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تنها کتاب درسی مشتمل بر تمام ابواب فقه است که در حوزه‌ها تدریس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لمعه چند واحد درس احکام و فقه ساده و پس از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تنها یکی از پنجاه و چند باب فقهی به شمار می‌رود، در برنامۀ درسی دورۀ سطح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عالی و تخصّصی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بررسی هر یک از ابواب، سال‌ها به طول می‌انجامد و غالباً عمر تحصیلی طلبه، امکان حضور در بیش از یک یا دو موضوع </w:t>
      </w:r>
    </w:p>
    <w:p>
      <w:pPr>
        <w:pStyle w:val="BookText"/>
        <w:rPr/>
      </w:pPr>
      <w:r>
        <w:rPr>
          <w:rFonts w:ascii="IRNazanin" w:hAnsi="IRNazanin" w:eastAsia="IRNazanin"/>
          <w:color w:val="111111"/>
          <w:sz w:val="28"/>
          <w:sz w:val="28"/>
          <w:szCs w:val="28"/>
          <w:rtl w:val="true"/>
          <w:lang w:bidi="fa-IR"/>
        </w:rPr>
        <w:t>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چگونگی، برای طلبه که در صدد تفقّه در دین و آشنایی عمیق با پیام خداست، بسیار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با تمام اجزای پیکره دین، همۀ جاهایی که خدای حکیم اظهار نظر نموده یا حکمی صادر کرده است، دست کم یک بار در سطح کلیات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نظر به عناصر تشکیل دهندۀ دین چگونه می‌توان با آن آشنا شد؟</w:t>
      </w:r>
    </w:p>
    <w:p>
      <w:pPr>
        <w:pStyle w:val="BookText"/>
        <w:rPr/>
      </w:pPr>
      <w:r>
        <w:rPr>
          <w:rFonts w:ascii="IRNazanin" w:hAnsi="IRNazanin" w:eastAsia="IRNazanin"/>
          <w:color w:val="111111"/>
          <w:sz w:val="28"/>
          <w:sz w:val="28"/>
          <w:szCs w:val="28"/>
          <w:rtl w:val="true"/>
          <w:lang w:bidi="fa-IR"/>
        </w:rPr>
        <w:t>ما در کتاب لمعه با جغرافیا و پیکرۀ فقه آشنا می‌شویم؛ اجمالاً در می‌یابیم که خدا در چه موضوع‌هایی حکم دارد و روی چه عناوینی انگشت حساسیت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فرد با خدا، دین، خود، طبیعت، خانواده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اقتصادی، فرهنگی،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وحی بر ما معلوم می‌شود و جایگاه هر یک از این مباحث در مجموعۀ فقه آشکار می‌گردد؛ برخی از مباحث در جایگاه ویژه‌ای قرار دارد که آشنایی طلبه با جایگاه آن ضروری است، مثل احکام اموات و نیم خوردۀ حیوانات در کتاب طهارت و احکام فقهی غیبت که در کتاب مکاسب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لمعه با زبان فقه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اصطلاحات و مفاهیم که الفبای مباحث فقهی و حقوقی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همین عناوین ابواب که در ابتدای مقاله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لمعه گرد آمده که احاطه بر آن، در فهم بخش بزرگی از آیات قرآن و روایات، به ما کمک می‌کند؛ آیات و روایاتی که جز با دانستن بحث فقهی قابل فهم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زبان مشترکی میان ما و عالمان دین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استفاده از آثار اندیشمندان بزرگ دین، برای ما آسان و مطالعه کتب آن‌ها، روان و ساده و شیرین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هم‌زبانی </w:t>
      </w:r>
    </w:p>
    <w:p>
      <w:pPr>
        <w:pStyle w:val="BookText"/>
        <w:rPr/>
      </w:pPr>
      <w:r>
        <w:rPr>
          <w:rFonts w:ascii="IRNazanin" w:hAnsi="IRNazanin" w:eastAsia="IRNazanin"/>
          <w:color w:val="111111"/>
          <w:sz w:val="28"/>
          <w:sz w:val="28"/>
          <w:szCs w:val="28"/>
          <w:rtl w:val="true"/>
          <w:lang w:bidi="fa-IR"/>
        </w:rPr>
        <w:t>به منزلۀ ابزار ارزشمندی است که برای تحقیق در منابع دین و آرای متفکران دینی از آن بهره‌های فراوان می‌توان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لمعه زمینه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می‌آوریم و آگاهی از فروع فقهی آرام آرام، ما را در جریان تشریع احکام قرار می‌دهد و با سلیقۀ خدا در ارشاد بشر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فقها از این پدیده که بسیار دیریاب و مغتنم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مذاق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و تحلیل کامل این مسئله، نیازمند یک پژوهش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اشراف بر دسته‌ای از عناصر و کشف تناسب میان آن‌ها چارچوب معینی در ذهن نقش می‌بندد که سایر گزاره‌ها و اظهار نظرها تنها در حیطۀ آن، مورد پذیرش قرار می‌گیرد؛ به بیان دیگر، یک نوع جهت‌گیری راسخ در وجود انسان که با هر قضاوتی سازگار نیست و برخی از گزاره‌ها را در همان مواجهۀ اول طرد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نقطه در فهم شریعت، تنها پس از سال‌ها ممارست و انس با آموزه‌های دینی امکان‌پذیر است که قدم‌های اول این حرکت طولانی در کتاب لمعه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آشنایی‌ها یک تصویر کلان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ایجاد می‌کند؛ شبیه تصویری که در سال‌های نخست طلبگی از علم صرف یا منطق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دورۀ مقدمات، ما با اصطلاحات صرفی و منطقی، مسائل این دو علم و غرض حاکم بر آن‌ها آشنا می‌شویم و گرچه تنها یک یا دو متن در این علوم درس گرفته‌ایم، قدرت مراجعه به همه کتاب‌های صرف یا منطق را داریم و می‌توانیم یک گزارش توصیفی از این علوم ارائه 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طلبه توان مراجعه به متون </w:t>
      </w:r>
    </w:p>
    <w:p>
      <w:pPr>
        <w:pStyle w:val="BookText"/>
        <w:rPr/>
      </w:pPr>
      <w:r>
        <w:rPr>
          <w:rFonts w:ascii="IRNazanin" w:hAnsi="IRNazanin" w:eastAsia="IRNazanin"/>
          <w:color w:val="111111"/>
          <w:sz w:val="28"/>
          <w:sz w:val="28"/>
          <w:szCs w:val="28"/>
          <w:rtl w:val="true"/>
          <w:lang w:bidi="fa-IR"/>
        </w:rPr>
        <w:t>فقهی را پیدا کرده و برای ارائۀ یک گزارش توصیفی از سیر مباحث فقهی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جهت است که مراجعه به رساله‌های توضیح المسائل و استخراج فتاوای فقها، خصوصاً در ابوابی که کمتر در معرض عمل طلبه قرار داشته؛ مثل ارث، معاملات و صید، در این نقطه برای طلبه بسیار آسان و روان می‌شود و از حیرت یا کج فهمی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 تحصیل لمعه، تکلیف عمل خود و پاسخ سؤال فقهی مردم را مستقیم نمی‌آموزد؛ امّا توان بالایی در به دست آوردن سریع آن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به او ماهی نمی‌دهند؛ امّا ماهی‌گیری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لمعه تنها باب طهارت و صلات و صوم نیست که طلبه با کلّیت آن آشنا باشد و به دنبال مسائل جزئی و فرعی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کتاب مباحثی است که کمتر به گوش مخاطب خورده و فقط باید در سطح کلیات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قسمت‌هایی از کتاب طهارت و صلات لمعه برای بعضی از طلبه‌ها خسته کننده و تکراری به نظر می‌آید، نباید قضاوت را به کل آن کتاب سرایت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کامل اعمال حج و عمره، چگونگی محاسبۀ خمس اموال، به دست آوردن سهم هر یک از ورثۀ متوفّی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اطلاعاتی است که یک طلبه باید به خوبی با آن آشنا باشد یا دست کم قدرت مراجعۀ آن را داشته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این هدف نباید نگاه خود را به مسائل مورد ابتلا متمرکز کنیم، بلکه همۀ مسائل فقهی، حتّی بخش‌هایی که امروزه موضوع خود را از دست داده‌اند؛ مثل ابواب بردگان باید به دقّت مورد مطالعه قرار گیرند تا ذهنیت کاملی از ترکیب گزاره‌های فقهی </w:t>
      </w:r>
      <w:bookmarkStart w:id="134" w:name="pg13609_193130"/>
    </w:p>
    <w:p>
      <w:pPr>
        <w:pStyle w:val="BookText"/>
        <w:rPr/>
      </w:pPr>
      <w:bookmarkEnd w:id="134"/>
      <w:r>
        <w:rPr>
          <w:rFonts w:ascii="IRNazanin" w:hAnsi="IRNazanin" w:eastAsia="IRNazanin"/>
          <w:color w:val="111111"/>
          <w:sz w:val="28"/>
          <w:sz w:val="28"/>
          <w:szCs w:val="28"/>
          <w:rtl w:val="true"/>
          <w:lang w:bidi="fa-IR"/>
        </w:rPr>
        <w:t>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مرحوم شهید مطهری رح در بحث بیمه در اثبات حکم جواز عقد بیمه و یا رفع استبعاد از آن به حکم ضمان جریره استشهاد کرده‌اند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135" w:name="__RefHeading___Toc347470_3830689328"/>
      <w:bookmarkStart w:id="136" w:name="_Toc46"/>
      <w:bookmarkEnd w:id="135"/>
      <w:r>
        <w:rPr>
          <w:rtl w:val="true"/>
        </w:rPr>
        <w:t>فواید جانبی</w:t>
      </w:r>
      <w:bookmarkEnd w:id="136"/>
    </w:p>
    <w:p>
      <w:pPr>
        <w:pStyle w:val="BookText"/>
        <w:rPr/>
      </w:pPr>
      <w:r>
        <w:rPr>
          <w:rFonts w:ascii="IRNazanin" w:hAnsi="IRNazanin" w:eastAsia="IRNazanin"/>
          <w:color w:val="111111"/>
          <w:sz w:val="28"/>
          <w:sz w:val="28"/>
          <w:szCs w:val="28"/>
          <w:rtl w:val="true"/>
          <w:lang w:bidi="fa-IR"/>
        </w:rPr>
        <w:t>غرض اصلی از تحصیل این کتاب آشنایی با استدلال‌های مسائل فقهی‌نیست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لمعه در موارد زیادی به دلیل حکم شرعی توجّه نداشته و در مواردی هم که دلیل را ذکر می‌کند، با سرعت و به اشاره از آن عبور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للاصل، للروایه، لاطلاق الخبر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سبک، برای کتابی مثل لمعه که حلقه اوّل از سلسلۀ بلند فقه به شمار می‌رود و طبعاً باید جامع و مختصر باشد، مطلوب است و البتّه همین اشاره‌های کوتاه، زمینه ورود طلبه به ساحتِ استدلال‌های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آیات قرآن، روایات، عقل و اصول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 می‌کند و تمرین سَبُکی برای آیندۀ طلبه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در این کتاب، اهداف آموزشی تفکیک شده و هدف اصلی که آشنایی با کلیت علم فقه و زبان اصطلاحی آن بوده، به‌خوبی دنبال شده و اهداف جانبی مانند آشنایی با متد استدلال فقهی، تنها در حاشیه، مورد توجّه قرار گرفته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روش تحقیق متن لمعه توسط شهید ثانی رح بسیار آموزنده است و چون در فرصت زمانی طولانی موارد زیادی از انواع </w:t>
      </w:r>
    </w:p>
    <w:p>
      <w:pPr>
        <w:pStyle w:val="BookText"/>
        <w:rPr/>
      </w:pPr>
      <w:r>
        <w:rPr>
          <w:rFonts w:ascii="IRNazanin" w:hAnsi="IRNazanin" w:eastAsia="IRNazanin"/>
          <w:color w:val="111111"/>
          <w:sz w:val="28"/>
          <w:sz w:val="28"/>
          <w:szCs w:val="28"/>
          <w:rtl w:val="true"/>
          <w:lang w:bidi="fa-IR"/>
        </w:rPr>
        <w:t>فعّالیت‌های تحقیقی شهید به صورت مکرر مشاهده می‌شود، مزایای کار او برای طلبه ملکه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فعالیت‌ها دقت نظر در تجزیه و ترکیب عبارات و معانی دقیق واژه‌ها و نیز مقایسۀ عبارات متن کتاب با سایر آثار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 از این مقایسه دو بهرۀ اساسی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تفسیر عبارات متن بر اساس نظر مصنف در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کشف موارد فراموش شده یا متهافت و اشکال بر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که به صورت عادت و ملکه در می‌آید، توان طلبه را در تحقیق متون بسیار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دقت نظر طلّاب فاضل در فهم آیات و روایات، قوانین و حتّی متون اندیشمندان غربی تحسین‌برانگیز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قلم فقیهان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مورد رضایت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طلبه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هر پژوهش فقهی جدید علاوه بر استناد به منابع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دوش تلاش و تجربۀ عالمان گذشته سوار باشد و دستاورد ارزشمند دقّت و فکر و نبوغ آنان را به‌خوبی جذب کرده باشد، آن‌گاه یک قدم پیش‌تر یا بالاتر،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مراجعه به آثار آن بزرگان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یک متن فقهی قدیمی، ما را به این قلم‌ها و قدم‌ها نزدیک‌تر می‌کند و ارتباط با پیشینۀ علم را در آیندۀ علمی ما امکان‌پذیر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حاشیه تحصیل کتاب لمعه، اندکی با تاریخ فقه شخصیت‌های مطرح و مؤثر در پیشرفت این علم، کتب فقهی معتبر، اختلاف‌نظرهای اساسی و تاریخ پاره‌ای از رخدادهای</w:t>
      </w:r>
    </w:p>
    <w:p>
      <w:pPr>
        <w:pStyle w:val="BookText"/>
        <w:rPr/>
      </w:pPr>
      <w:r>
        <w:rPr>
          <w:rFonts w:ascii="IRNazanin" w:hAnsi="IRNazanin" w:eastAsia="IRNazanin"/>
          <w:color w:val="111111"/>
          <w:sz w:val="28"/>
          <w:sz w:val="28"/>
          <w:szCs w:val="28"/>
          <w:rtl w:val="true"/>
          <w:lang w:bidi="fa-IR"/>
        </w:rPr>
        <w:t>مهم در صحنه علم فقه، آشنا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خلاصه این ویژگی‌ها را می‌توان این گونه بیان کرد</w:t>
      </w:r>
      <w:r>
        <w:rPr>
          <w:rFonts w:eastAsia="IRNazanin" w:cs="IRNazanin"/>
          <w:color w:val="111111"/>
          <w:sz w:val="28"/>
          <w:szCs w:val="28"/>
          <w:rtl w:val="true"/>
          <w:lang w:bidi="fa-IR"/>
        </w:rPr>
        <w:t xml:space="preserve">. </w:t>
      </w:r>
      <w:bookmarkStart w:id="137" w:name="pg13609_193132"/>
    </w:p>
    <w:p>
      <w:pPr>
        <w:pStyle w:val="BookText"/>
        <w:rPr/>
      </w:pPr>
      <w:bookmarkEnd w:id="13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عمده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ساختار دانش فقه؛ توان فقهی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جغرافیا و پیکرۀ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 ابواب، جایگاه‌ها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زبان، اصطلاحات و مفاهیم فقهی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مقدماتی با روح فقه و سلیقۀ حاکم بر تشریع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جانبی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ابتدایی با استدلال فقهی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زبان و سبک بیان فقهای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مختصر با تاریخ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کتب، مباحث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آراء و نظریات مهم، اقوال مشهور فقهای شیعه</w:t>
      </w:r>
    </w:p>
    <w:p>
      <w:pPr>
        <w:pStyle w:val="Heading2"/>
        <w:numPr>
          <w:ilvl w:val="1"/>
          <w:numId w:val="1"/>
        </w:numPr>
        <w:rPr/>
      </w:pPr>
      <w:bookmarkStart w:id="138" w:name="__RefHeading___Toc347472_3830689328"/>
      <w:bookmarkStart w:id="139" w:name="_Toc47"/>
      <w:bookmarkEnd w:id="138"/>
      <w:r>
        <w:rPr>
          <w:rtl w:val="true"/>
        </w:rPr>
        <w:t>جایگزین‌ها</w:t>
      </w:r>
      <w:bookmarkEnd w:id="139"/>
    </w:p>
    <w:p>
      <w:pPr>
        <w:pStyle w:val="BookText"/>
        <w:rPr/>
      </w:pPr>
      <w:r>
        <w:rPr>
          <w:rFonts w:ascii="IRNazanin" w:hAnsi="IRNazanin" w:eastAsia="IRNazanin"/>
          <w:color w:val="111111"/>
          <w:sz w:val="28"/>
          <w:sz w:val="28"/>
          <w:szCs w:val="28"/>
          <w:rtl w:val="true"/>
          <w:lang w:bidi="fa-IR"/>
        </w:rPr>
        <w:t xml:space="preserve">برخی برای رسیدن به این اهداف،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طباطبایی یزدی رح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پرداختن به فروعات جزئی فراوان در این دو کتاب، تصویر ساختار کلی ابواب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کتاب‌ها مشتمل بر همۀ ابواب فقه نیستند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معتقدند برای رسیدن به این اهداف،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رح ، به جهت تنظیم بهتر، اختصار بیشتر، مقبولیت تاریخی و شروح فراوان،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معنیه رح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bookmarkStart w:id="140" w:name="pg13609_193133"/>
    </w:p>
    <w:p>
      <w:pPr>
        <w:pStyle w:val="BookText"/>
        <w:rPr/>
      </w:pPr>
      <w:bookmarkEnd w:id="140"/>
      <w:r>
        <w:rPr>
          <w:rFonts w:ascii="IRNazanin" w:hAnsi="IRNazanin" w:eastAsia="IRNazanin"/>
          <w:color w:val="111111"/>
          <w:sz w:val="28"/>
          <w:sz w:val="28"/>
          <w:szCs w:val="28"/>
          <w:rtl w:val="true"/>
          <w:lang w:bidi="fa-IR"/>
        </w:rPr>
        <w:t>ایروانی رح را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قدر معلوم است که تفاوت این متون با یکدیگر و با لمعه آن قدر نیست که دغدغۀ خاطری برانگیزد و موجب احساس خسارت یا ندامت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از نگاه طلبه، امکاناتی که اینک برای تحصیل لمعه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مسلط، هم‌بحث فراوان، کلاس‌های رسمی، شرح، نوار،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رسمیت برنامه در حوزه و آمادگی 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هستند که این کتاب نسبت به سایر متون دارد و تا روزی که مدیریت حوزه، تغییری در برنامه ایجاد نکرده، این امتیازات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برنامه تغییر نکرده است، همین برنامه‌ای که وجود دارد، باید با جدیت دنبال بشود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141" w:name="__RefHeading___Toc347474_3830689328"/>
      <w:bookmarkStart w:id="142" w:name="_Toc48"/>
      <w:bookmarkEnd w:id="141"/>
      <w:r>
        <w:rPr>
          <w:rtl w:val="true"/>
        </w:rPr>
        <w:t>شیوۀ تحصیل</w:t>
      </w:r>
      <w:bookmarkEnd w:id="1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به‌راحتی می‌توان نتیجه گرفت که کتاب لمعه باید از ابتدا تا انتها به‌خوبی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مختلف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ابتدای کار تا آشنایی با عبارت و سبک بیان کتاب باید با تأنی و حوصلۀ بیشتر تحصیل شود و در مورد پاره‌ای از ابواب می‌توان در ایام تعطیل با شرح، نوار یا استاد خصوصی و با سرعت بیشتری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باقی ماندن اصطلاحات فقهی و نیز استخوان‌بندی </w:t>
      </w:r>
      <w:bookmarkStart w:id="143" w:name="pg13609_193134"/>
    </w:p>
    <w:p>
      <w:pPr>
        <w:pStyle w:val="BookText"/>
        <w:rPr/>
      </w:pPr>
      <w:bookmarkEnd w:id="143"/>
      <w:r>
        <w:rPr>
          <w:rFonts w:ascii="IRNazanin" w:hAnsi="IRNazanin" w:eastAsia="IRNazanin"/>
          <w:color w:val="111111"/>
          <w:sz w:val="28"/>
          <w:sz w:val="28"/>
          <w:szCs w:val="28"/>
          <w:rtl w:val="true"/>
          <w:lang w:bidi="fa-IR"/>
        </w:rPr>
        <w:t>اصلی مباحث در ذهن است که با خلاصه‌نویسی و مرور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ضمن تحصیل کتاب لمعه، دست کم در برخی موارد به متن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تا اندک اندک فضای منابع فقه بر طلبه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عبارات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شهیدثانی،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مراجعه به سایر کتبی که از آنها در شرح لمعه نامی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تذکره، دروس، ذکری، قواعد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موردی و از باب تنوع بسیار مفید است؛ زیرا، علاوه بر آشنایی با عبارت سایر فقیهان و سبک نگارش آنها، اطلاعات کتاب‌شناسی طلبه به مرور افزایش می‌یابد</w:t>
      </w:r>
      <w:r>
        <w:rPr>
          <w:rFonts w:eastAsia="IRNazanin" w:cs="IRNazanin"/>
          <w:color w:val="111111"/>
          <w:sz w:val="28"/>
          <w:szCs w:val="28"/>
          <w:rtl w:val="true"/>
          <w:lang w:bidi="fa-IR"/>
        </w:rPr>
        <w:t>.</w:t>
      </w:r>
    </w:p>
    <w:p>
      <w:pPr>
        <w:pStyle w:val="Heading2"/>
        <w:numPr>
          <w:ilvl w:val="1"/>
          <w:numId w:val="1"/>
        </w:numPr>
        <w:rPr/>
      </w:pPr>
      <w:bookmarkStart w:id="144" w:name="__RefHeading___Toc347476_3830689328"/>
      <w:bookmarkStart w:id="145" w:name="_Toc49"/>
      <w:bookmarkEnd w:id="144"/>
      <w:r>
        <w:rPr>
          <w:rtl w:val="true"/>
        </w:rPr>
        <w:t>در حاشیۀ تحصیل</w:t>
      </w:r>
      <w:bookmarkEnd w:id="145"/>
    </w:p>
    <w:p>
      <w:pPr>
        <w:pStyle w:val="BookText"/>
        <w:rPr/>
      </w:pPr>
      <w:r>
        <w:rPr>
          <w:rFonts w:ascii="IRNazanin" w:hAnsi="IRNazanin" w:eastAsia="IRNazanin"/>
          <w:color w:val="111111"/>
          <w:sz w:val="28"/>
          <w:sz w:val="28"/>
          <w:szCs w:val="28"/>
          <w:rtl w:val="true"/>
          <w:lang w:bidi="fa-IR"/>
        </w:rPr>
        <w:t>در کنار تحصیل لمعه فعالیت‌های جانبی مفیدی از این دست می‌توان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استدلال‌های فقهی؛ عنوان‌گذاری و دسته‌بندی آنها؛ تهیۀ مجموعه‌ای کامل از انواع استدلال‌های فقهی و نیز مثال‌هایی زنده برای قواعد اصولی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اصطلاحات فقهی هر یک از ابواب؛ تنظیم الفبایی آنها؛ تهیۀ یک فرهنگ مفاهیم فقهی و دست کم علامت‌گذاری یا رنگ‌آمیزی اصطلاحات در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ویرایش کامل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نموداری مباحث و تسهیل فهم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روش تحقیق شارح؛ جمع‌آوری همۀ فعالیت‌هایی که شهید ثانی رح در شرح کتاب انجام داده است؛ نگارش مقاله‌ای توصیفی یا گزارشی انتقادی در این موضوع و ارزیابی شخصیت علمی شارح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آیات مرتبط با هر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مقایسۀ آرای شهید با فتاوای برخی از فقهای معاصر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فعالیت‌ها علاوه بر ارزش ذاتی، قابلیت ارائه و بهره‌ای که برای دیگران دارد، نشاط علمی ما را حین تحصیل بیشتر می‌کند</w:t>
      </w:r>
      <w:r>
        <w:rPr>
          <w:rFonts w:eastAsia="IRNazanin" w:cs="IRNazanin"/>
          <w:color w:val="111111"/>
          <w:sz w:val="28"/>
          <w:szCs w:val="28"/>
          <w:rtl w:val="true"/>
          <w:lang w:bidi="fa-IR"/>
        </w:rPr>
        <w:t xml:space="preserve">. </w:t>
      </w:r>
      <w:bookmarkStart w:id="146" w:name="pg13609_193136"/>
    </w:p>
    <w:p>
      <w:pPr>
        <w:pStyle w:val="Heading2"/>
        <w:numPr>
          <w:ilvl w:val="1"/>
          <w:numId w:val="1"/>
        </w:numPr>
        <w:rPr/>
      </w:pPr>
      <w:bookmarkStart w:id="147" w:name="__RefHeading___Toc347478_3830689328"/>
      <w:bookmarkStart w:id="148" w:name="_Toc50"/>
      <w:bookmarkEnd w:id="146"/>
      <w:bookmarkEnd w:id="147"/>
      <w:r>
        <w:rPr>
          <w:rtl w:val="true"/>
        </w:rPr>
        <w:t>ضمیمه سوّم</w:t>
      </w:r>
      <w:r>
        <w:rPr>
          <w:rtl w:val="true"/>
        </w:rPr>
        <w:t xml:space="preserve">: </w:t>
      </w:r>
      <w:r>
        <w:rPr>
          <w:rtl w:val="true"/>
        </w:rPr>
        <w:t>نقش تکرار آموخته‌ها در فرایند تحصیل</w:t>
      </w:r>
      <w:bookmarkEnd w:id="148"/>
    </w:p>
    <w:p>
      <w:pPr>
        <w:pStyle w:val="Heading3"/>
        <w:numPr>
          <w:ilvl w:val="2"/>
          <w:numId w:val="1"/>
        </w:numPr>
        <w:rPr/>
      </w:pPr>
      <w:bookmarkStart w:id="149" w:name="__RefHeading___Toc347480_3830689328"/>
      <w:bookmarkStart w:id="150" w:name="_Toc51"/>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یکی از عناصر مهم تحصیل علم که بدون آن فرایند آموزش نیمه تمام و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ذهن بشر به گونه‌ای است که برای دریافت کامل مفاهیم و گزاره‌ها و نیز نگهداری آن نیازمند چند مرتبه برخورد و درگیری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تنها در صورتی که چند بار فضای ذهن را تجربه کند و فکر را به خود مشغول سازد حق باقیماندن در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ثبات آگاهی‌ها در صفحه ذهن انسان پدیده‌ای شبیه به تشکیل ملکه در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هیچ ملکه‌ای یکباره در جان نمی‌نشیند برای فهمیدن محتوای کتاب یک بار مطالعۀ آن به هیچ وجه کافی نیست و اگر پاره‌ای از کتاب‌ها این چنین به نظر نمی‌رسد تنها به خاطر زمینه‌های ذهنی است که از مطالعۀ کتب مشابه یا مواجهه با گزاره‌های مشابه آن قبلاً پدید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تجربه کرده‌ایم که مطالعه مجدد یک کتاب یا مقاله از مطالعه اولیه، مفیدتر است و ما را با زوایای مطلب بیشتر آشنا می‌سازد، همان‌گونه که درک کامل پیام یک سخنرانی یا فیلم نیازمند تکرار و تجدید نظر است</w:t>
      </w:r>
      <w:r>
        <w:rPr>
          <w:rFonts w:eastAsia="IRNazanin" w:cs="IRNazanin"/>
          <w:color w:val="111111"/>
          <w:sz w:val="28"/>
          <w:szCs w:val="28"/>
          <w:rtl w:val="true"/>
          <w:lang w:bidi="fa-IR"/>
        </w:rPr>
        <w:t xml:space="preserve">. </w:t>
      </w:r>
      <w:bookmarkStart w:id="151" w:name="pg13609_193137"/>
    </w:p>
    <w:p>
      <w:pPr>
        <w:pStyle w:val="Heading3"/>
        <w:numPr>
          <w:ilvl w:val="2"/>
          <w:numId w:val="1"/>
        </w:numPr>
        <w:rPr/>
      </w:pPr>
      <w:bookmarkStart w:id="152" w:name="__RefHeading___Toc347482_3830689328"/>
      <w:bookmarkStart w:id="153" w:name="_Toc52"/>
      <w:bookmarkEnd w:id="151"/>
      <w:bookmarkEnd w:id="152"/>
      <w:r>
        <w:rPr>
          <w:rtl w:val="true"/>
        </w:rPr>
        <w:t>فوائد مرور</w:t>
      </w:r>
      <w:bookmarkEnd w:id="153"/>
    </w:p>
    <w:p>
      <w:pPr>
        <w:pStyle w:val="BookText"/>
        <w:rPr/>
      </w:pPr>
      <w:r>
        <w:rPr>
          <w:rFonts w:ascii="IRNazanin" w:hAnsi="IRNazanin" w:eastAsia="IRNazanin"/>
          <w:color w:val="111111"/>
          <w:sz w:val="28"/>
          <w:sz w:val="28"/>
          <w:szCs w:val="28"/>
          <w:rtl w:val="true"/>
          <w:lang w:bidi="fa-IR"/>
        </w:rPr>
        <w:t>تکرار و دورۀ مطالب چند اثر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عمیق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محتوا و فهم عمیق مباحث علمی جز در سایۀ مراجعۀ مکرر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یک خیابان باید چند بار در آن قدم بگذاریم و جزئیات و کلیات آن را به دقت مرور کنیم؛ برای اشراف و احاطه بر یک کتاب هم لازم است چند بار آن را مطالعه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انتظار که مباحث یک کتابِ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سابقه‌ای برای ما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فضای ذهن ما منتقل شود از ابتدا نابجا است و با واقعیت ساختار ذهنی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تا هنگامی که چند بار بحث را دوره نکنیم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جدی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دقیق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مطالب یک کتاب، آرام آرام از جزئیات، عبارت‌پردازی‌ها، توضیحات افزوده، مثال‌ها، شواهد و بحث‌های غیرمؤثر فاصله می‌گیریم و افق دید ما نسبت به محتوا بالاتر و زاویۀ نگاه، گسترده‌تر می‌گردد و پیام‌های پراکنده کتاب به وحدت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 را از فراز بامی بلند یا درون هواپیما مشاهده کنیم نسبت‌ها و روابطی را کشف می‌نماییم که از درون شهر دریافت آنها بسیار دشوار است؛ مثلاً می‌یابیم خیابان الف بر فلان خیابان عمود است و با کوچۀ دیگر موازی، مسجد شهر در شمال و مدرسه در جنوب قرار دارد، وسعت پارک چند مرتبه کمتر از وسعت دانشگاه است، ترافیک در کدام میدان مشکل‌ساز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پدیده‌ها پس از چشم‌پوشی از جزئیات است و در عین حال آشنایی کامل با شهر، وابسته به این آگاهی‌هاست و وحدت شهر این گونه قابل درک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برای فهم بهتر یک کتاب مناسب است آن را خلاصه </w:t>
      </w:r>
    </w:p>
    <w:p>
      <w:pPr>
        <w:pStyle w:val="BookText"/>
        <w:rPr/>
      </w:pPr>
      <w:r>
        <w:rPr>
          <w:rFonts w:ascii="IRNazanin" w:hAnsi="IRNazanin" w:eastAsia="IRNazanin"/>
          <w:color w:val="111111"/>
          <w:sz w:val="28"/>
          <w:sz w:val="28"/>
          <w:szCs w:val="28"/>
          <w:rtl w:val="true"/>
          <w:lang w:bidi="fa-IR"/>
        </w:rPr>
        <w:t>نماییم و برای تلخیص کتاب ناگزیر باید آن را چند بار مرور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خلاصۀ تهیه شده نیز چند بار مطالعه شود فرایند آموزش بسیار غنا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درسی، از آنجا که جزء به جزء و پراکنده تدریس می‌شوند بیش از کتاب‌های دیگر محتاج تکرار و مرورند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انسجام مطالبی که در جلسات متعدد ارائه شده تنها با تأمل و نگاه مجدد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شاگرد هر چقدر تلاش کند مطلب هر درس را به اندازۀ استاد نمی‌فهمد، زیرا استاد روابط این بحث را با بحث‌های دیگر به خوبی می‌بیند ولی شاگرد این درس را بدون پیوند با مطالب دیگر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توصیه شده قبل از مطالعه کتاب در آغاز، فهرست آن به طور کامل ملاحظه و سپس متن کتاب یک بار به سرعت و بار دیگر به دقت مطالعه شود تا احاطه بر کلیت مباحث نیز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می‌توان احاطه بر یک علم را به پیدایش یک بنای چند طبقه تشبیه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ساختمان ابتدا اسکلت فلزی آن را از طبقۀ اول تا آخر فراهم می‌نمایند سپس از طبقۀ اول تا آخر سقف و دیوار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طبقۀ اول تا آخر به سفیدکاری می‌پردازند و مراحل بعدی نقاشی، سیم‌کشی، لوله‌کشی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و این تصور که با ساختن هر دیوار آن را گچکاری و نقاشی نماییم و سپس به ساختن دیوار دیگر مشغول شویم بیشتر به فکاهه شبیه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مسئله در تحصیل دانش‌ها نیز وجود دارد و به همین سبب، آموزش هر علم در چند حلقۀ متوالی از اجمال به تفصیل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کتاب اول در علم فیزیک به ذکر جزئیات و مطالب دقیق نمی‌پردازد ولی در کتب بعدی هر بحث، فربه‌تر و </w:t>
      </w:r>
    </w:p>
    <w:p>
      <w:pPr>
        <w:pStyle w:val="BookText"/>
        <w:rPr/>
      </w:pPr>
      <w:r>
        <w:rPr>
          <w:rFonts w:ascii="IRNazanin" w:hAnsi="IRNazanin" w:eastAsia="IRNazanin"/>
          <w:color w:val="111111"/>
          <w:sz w:val="28"/>
          <w:sz w:val="28"/>
          <w:szCs w:val="28"/>
          <w:rtl w:val="true"/>
          <w:lang w:bidi="fa-IR"/>
        </w:rPr>
        <w:t>کامل‌تر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یادسپاری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درک کامل پیام، برای به خاطر نگهداشتن آن نیز باید آن را تکرار نمود و بدون تکرار، ثبت آموخته‌ها در ذهن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باور راسخ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مرورِ یک گزاره، به تدریج آن را در ذهن، استوار نموده و اعتقاد راسخ به آن تولید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مطالب غیرواقعی و بدون برهان را هم با مرور و تکرار می‌توان القا نمود و این آفت مهمی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یک شایعه یا دروغ بزرگ کافی است آن را به بیان‌های مختلف تکرار نمود تا به صورت خبر متواتر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تأثیر تبلیغات بر اذهان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ویژگی توصیه می‌شود که در انتخاب مجاری سالم علمی و مباحث مطمئن نظری از ابتدا دقت کافی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را نخوانیم و به هر سخنی گوش نسپاریم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أصغی إلی ناطقٍ فَقَد عَبَدَه فَإن کانَ الناطِقُ عَنِ اللَّهِ فَقَد عَبَد اللَّهَ وَ إن کانَ النّاطِقُ ینطِقُ عَن لِسانِ إبلیسِ فَقَد عَبَدَ إبلیسَ؛</w:t>
      </w:r>
    </w:p>
    <w:p>
      <w:pPr>
        <w:pStyle w:val="BookText"/>
        <w:rPr/>
      </w:pPr>
      <w:r>
        <w:rPr>
          <w:rFonts w:ascii="IRNazanin" w:hAnsi="IRNazanin" w:eastAsia="IRNazanin"/>
          <w:color w:val="111111"/>
          <w:sz w:val="28"/>
          <w:sz w:val="28"/>
          <w:szCs w:val="28"/>
          <w:rtl w:val="true"/>
          <w:lang w:bidi="fa-IR"/>
        </w:rPr>
        <w:t>هر کس به گوینده‌ای گوش فرا دهد و تمایل یابد او را پرستیده است پس اگر او از خدا سخن گوید خدا را پرستیده و اگر از زبان شیطان سخن گوید شیطان را پرستیده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بار مطالعه، به تشکیل یک بنای علمی در صفحه ذهن ما یک قدم یاری می‌رساند و هیچ‌گاه اثر آن از 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به </w:t>
      </w:r>
      <w:bookmarkStart w:id="154" w:name="pg13609_193140"/>
    </w:p>
    <w:p>
      <w:pPr>
        <w:pStyle w:val="BookText"/>
        <w:rPr/>
      </w:pPr>
      <w:bookmarkEnd w:id="154"/>
      <w:r>
        <w:rPr>
          <w:rFonts w:ascii="IRNazanin" w:hAnsi="IRNazanin" w:eastAsia="IRNazanin"/>
          <w:color w:val="111111"/>
          <w:sz w:val="28"/>
          <w:sz w:val="28"/>
          <w:szCs w:val="28"/>
          <w:rtl w:val="true"/>
          <w:lang w:bidi="fa-IR"/>
        </w:rPr>
        <w:t>کلی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اگر به چند مشابه خود ضمیمه گردد، یک ساختار کامل علمی را تشکیل می‌دهد که به زودی فرو نمی‌ریزد و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می‌توان توقع داشت که با یک بار مطالعه به نتیجۀ کامل دست یابیم و نه شایسته است به بهانۀ اینکه مطالعۀ ما اثری ندارد، از آن چشم‌پوشی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مطالعه، فقط به اندازۀ یک بار مطالعه اثر دارد و نه بیشتر؛ اما اثر آن حتمی و مسلم است</w:t>
      </w:r>
      <w:r>
        <w:rPr>
          <w:rFonts w:eastAsia="IRNazanin" w:cs="IRNazanin"/>
          <w:color w:val="111111"/>
          <w:sz w:val="28"/>
          <w:szCs w:val="28"/>
          <w:rtl w:val="true"/>
          <w:lang w:bidi="fa-IR"/>
        </w:rPr>
        <w:t>.</w:t>
      </w:r>
    </w:p>
    <w:p>
      <w:pPr>
        <w:pStyle w:val="Heading3"/>
        <w:numPr>
          <w:ilvl w:val="2"/>
          <w:numId w:val="1"/>
        </w:numPr>
        <w:rPr/>
      </w:pPr>
      <w:bookmarkStart w:id="155" w:name="__RefHeading___Toc347484_3830689328"/>
      <w:bookmarkStart w:id="156" w:name="_Toc53"/>
      <w:bookmarkEnd w:id="155"/>
      <w:r>
        <w:rPr>
          <w:rtl w:val="true"/>
        </w:rPr>
        <w:t>گونه‌های تکرار</w:t>
      </w:r>
      <w:bookmarkEnd w:id="156"/>
    </w:p>
    <w:p>
      <w:pPr>
        <w:pStyle w:val="BookText"/>
        <w:rPr/>
      </w:pPr>
      <w:r>
        <w:rPr>
          <w:rFonts w:ascii="IRNazanin" w:hAnsi="IRNazanin" w:eastAsia="IRNazanin"/>
          <w:color w:val="111111"/>
          <w:sz w:val="28"/>
          <w:sz w:val="28"/>
          <w:szCs w:val="28"/>
          <w:rtl w:val="true"/>
          <w:lang w:bidi="fa-IR"/>
        </w:rPr>
        <w:t>تکرار گزاره‌ها و اطلاعات گاهی به صورت قهری و بی‌اختیار صورت می‌گیرد و گاهی از سر توجه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مطلب، بسیار جذاب و بدیع باشد و در شرایط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مرحوم شهید صدر در ظرف مؤثری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عرضه شود ذهن انسان به جهت علاقه‌مندی شدید به آن مطلب چندین مرتبه به سراغ آن می‌رود و آن را بازخوانی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لطیفه شیرینی را می‌شنود، یک بار پس از خروج از جلسه آن را به یاد می‌آورد و از تصور آن لبخندی می‌زند و یک بار با ورود به منزل آن را برای اعضای خانواده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قبل از خوابیدن و بامدادان پس از بیدار شدن چند مرتبه آن را مرور می‌کند و پس از چندی نیز به مناسبتی دیگر این لطیفه در ذهنش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تقریباً بدون اراده و انگیزۀ تفصیلی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اثر این تکرار، آن لطیفه ثابت می‌شود و از آفت فراموشی نجات پیدا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پیامی که در یک نمایشگاه به زبان گویای هنر در ذهن آدمی نقش می‌بندد، در موقعیت‌های دیگر ناخودآگاه به یاد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طور کلی مهم‌ترین نقشی که هنر ایفا می‌کند، همین جذابیتی است که موجب تجدید مکرر خاطره و در نتیجه، تثبیت پیام در ذهن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خوبی درمی‌یابیم که چرا مطالب مورد علاقه خود را بهتر و سریع‌تر 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مراحل تکرار این مطالب به طور خودکار و بدون توجه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برای تکرار قهری به این معنا است که خود را در شرایط مؤثر قرار دهیم یا برای خود ظرف مؤثری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اعمال ذوق و سلیقه و هنر که مطالب علمی را جذاب‌تر یا شگفت‌تر جلوه دهد به این هدف کمک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معلمان موفق، ایجاد ظرف مؤثری است که یادگیری را بر شاگردان تسهیل می‌نماید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علمی ویژه مثل مناظره‌ها، سمینارها و اردوهای علمی گرچه فرصتی بیشتر از مطالعه می‌طلبد اما چون نوعی تنوع و تازگی در آن احساس می‌شود، زمینۀ تکرار قهری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عنوان شده در این جلسات مدت زمان طولانی صفحۀ فکر انسان را اشغال می‌کند و شانس بیشتری برای تجدید خاطره دارد، از این‌رو پایدارتر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تکرار ارادی نیز باید برنامه‌ریزی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تنوع طلب آدمی تحمل تکرار را برای انسان سخت می‌سازد و انسان به سبب همین طبیعت زودرنج از دوره و مرور کتاب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انگیزه ما برای مطالعۀ کتب جدید به مراتب بیش از دورۀ کتب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با توجه به ضرورت تکرار، به شیوه‌های مختلف به این مهم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مطالعه، کلاس درس، مطالعه پس از درس و مباحثه هر کدام عهده‌دار یک مرحله از تکرار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بهانۀ تلخیص یا تدریس، مراحل تکرار را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ارائۀ بحث در نشست‌های دوستانه به این هدف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دیگری که در موضوع مورد نظر ما نوشته شده، شگرد دیگری است که نیاز ما را به تکرار، فراهم و روح تنوع‌جوی ما را نیز ارضا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برای التزام به مرور آموخته‌های خود، خلاصه مباحث را در صفحات کوچکی نوشته و چندی بر رشته‌ای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که معمولاً در معرض مشاهده او قرار دارد، نمایشگاه متنوعی از مطالب علمی است که با مطالعۀ مکرر، در ذهن او ثابت و ماندگار می‌شود، خلاصه آنکه برای تکرار اندوخته‌های ذهنی باید برنامه‌ریزی و طراحی نمود تا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حوصلۀ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ما افزایش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تنوع‌جو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مهار شود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3609_193144"/>
      <w:bookmarkStart w:id="158" w:name="pg13609_193144"/>
      <w:bookmarkEnd w:id="158"/>
    </w:p>
    <w:p>
      <w:pPr>
        <w:pStyle w:val="Heading2"/>
        <w:numPr>
          <w:ilvl w:val="1"/>
          <w:numId w:val="1"/>
        </w:numPr>
        <w:rPr/>
      </w:pPr>
      <w:bookmarkStart w:id="159" w:name="pg13609_193144"/>
      <w:bookmarkStart w:id="160" w:name="__RefHeading___Toc347486_3830689328"/>
      <w:bookmarkStart w:id="161" w:name="_Toc54"/>
      <w:bookmarkEnd w:id="159"/>
      <w:bookmarkEnd w:id="160"/>
      <w:r>
        <w:rPr>
          <w:rtl w:val="true"/>
        </w:rPr>
        <w:t>ضمیمه چهارم</w:t>
      </w:r>
      <w:r>
        <w:rPr>
          <w:rtl w:val="true"/>
        </w:rPr>
        <w:t xml:space="preserve">: </w:t>
      </w:r>
      <w:r>
        <w:rPr>
          <w:rtl w:val="true"/>
        </w:rPr>
        <w:t>طرح آشنایی با قرآن</w:t>
      </w:r>
      <w:bookmarkEnd w:id="161"/>
    </w:p>
    <w:p>
      <w:pPr>
        <w:pStyle w:val="Heading3"/>
        <w:numPr>
          <w:ilvl w:val="2"/>
          <w:numId w:val="1"/>
        </w:numPr>
        <w:rPr/>
      </w:pPr>
      <w:bookmarkStart w:id="162" w:name="__RefHeading___Toc347488_3830689328"/>
      <w:bookmarkStart w:id="163" w:name="_Toc55"/>
      <w:bookmarkEnd w:id="162"/>
      <w:r>
        <w:rPr>
          <w:rtl w:val="true"/>
        </w:rPr>
        <w:t>اشاره</w:t>
      </w:r>
      <w:bookmarkEnd w:id="163"/>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قالَ الرَّسولُ یا رَبِّ إِنَّ قَومِی اتَّخَذوا هذَا القُرآنَ مَهجوراً؛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أفَلا یتَدَبَّرونَ القُرآنَکم عَلی قُلوبٍ أَقفالُها؟؛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آیا در قرآن نمی‌اندیشند یا بر دل‌هایشان قفل‌هایی است؟</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جالَسَ هذَا القُرآنَ أَحَدٌ إلاّ قامَ عَنهُ بِزِیادَةٍ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 هُدی أَو نُقصانٍ فِی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إِنَّهُ لَیسَ عَلی أَحَدٍ بَعدَ القُرآنِ مِن فاقَةٍ وَ لا لأَحَدٍ قَبلَ القُرآنِ مِن غِنی، فَاستَشفُوهُ مِن أَدوائِکم وَ استَعینوا بِهِ عَلی لَأوائِکم؛</w:t>
      </w:r>
      <w:r>
        <w:rPr>
          <w:rStyle w:val="FootnoteAnchor"/>
          <w:rtl w:val="true"/>
        </w:rPr>
        <w:footnoteReference w:id="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با این قرآن ننشست مگر این‌که از مجلس آن با فزونی و کاستی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در هدایت و کاستی در کوردلی و نیز بدانید که هیچ‌کس را بعد از قرآن تهی‌دستی و نیاز نیست و هیچ‌کس را قبل از قرآن توانگری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بیماری‌های خویش، از قرآن طلب بهبودی کنید و از آن بر </w:t>
      </w:r>
    </w:p>
    <w:p>
      <w:pPr>
        <w:pStyle w:val="BookText"/>
        <w:rPr/>
      </w:pPr>
      <w:r>
        <w:rPr>
          <w:rFonts w:ascii="IRNazanin" w:hAnsi="IRNazanin" w:eastAsia="IRNazanin"/>
          <w:color w:val="111111"/>
          <w:sz w:val="28"/>
          <w:sz w:val="28"/>
          <w:szCs w:val="28"/>
          <w:rtl w:val="true"/>
          <w:lang w:bidi="fa-IR"/>
        </w:rPr>
        <w:t>شداید خود یاری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تمامی علمای اعلام و فرزندان قرآن و دانشمندان ارجمند تقاضا دارم که از کتاب مقدسی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 از روی جد نه تعارف معمولی می‌گویم از عمر به باد رفته خود در راه اشتباه و جهالت تأسف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فرزندان برومند اسلام، حوزه‌ها و دانشگاه‌ها را با توجه به شؤونات قرآن و ابعاد بسیار مختلف آن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قرآن در هر رشته‌ای از آن را موردنظر و مقصد اعلای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ناخواسته در آخر عمر که ضعف پیری به شما هجوم کرد از کرده‌ها پشیمان، و تأسف بر ایام جوانی بخورید همچون نویسنده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توجه، آشنایی و انس با قرآن برای همۀ انسان‌ها ضروری است و این ضرورت، برای دانشمندان و اهل‌علم 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فعالیت یا رشته‌ای را برای آینده خود اختیار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وظیفه‌ای که بر عهده دارند بیشترین نیاز را به فهم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گام به گام و مرحله به مرحله پی‌گیری شود و از اجمال به تفصیل پیش 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در آشنایی با محتوای قرآن، دریافت ترجمۀ ظاهری آیات است که خود، حاصل و نشان تسلّط بر واژه‌ها و جملات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همین‌منظور و جهت دست‌یابی سریع‌تر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ارائه شده است</w:t>
      </w:r>
      <w:r>
        <w:rPr>
          <w:rFonts w:eastAsia="IRNazanin" w:cs="IRNazanin"/>
          <w:color w:val="111111"/>
          <w:sz w:val="28"/>
          <w:szCs w:val="28"/>
          <w:rtl w:val="true"/>
          <w:lang w:bidi="fa-IR"/>
        </w:rPr>
        <w:t xml:space="preserve">. </w:t>
      </w:r>
      <w:bookmarkStart w:id="164" w:name="pg13609_193146"/>
    </w:p>
    <w:p>
      <w:pPr>
        <w:pStyle w:val="Heading3"/>
        <w:numPr>
          <w:ilvl w:val="2"/>
          <w:numId w:val="1"/>
        </w:numPr>
        <w:rPr/>
      </w:pPr>
      <w:bookmarkStart w:id="165" w:name="__RefHeading___Toc347490_3830689328"/>
      <w:bookmarkStart w:id="166" w:name="_Toc56"/>
      <w:bookmarkEnd w:id="164"/>
      <w:bookmarkEnd w:id="165"/>
      <w:r>
        <w:rPr>
          <w:rtl w:val="true"/>
        </w:rPr>
        <w:t>ویژگی‌ها</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این طرح برای هر گروه سنی یا علمی مفید و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منابعی که در این گفتار به آن اشاره می‌شود بیشتر متناسب با سطح علمی طلاّب حوزه‌های علمی پس از پایان دوره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دبیرستان و اقشار دیگر نیز می‌توانند همین طرح را در سطوح مختلف اجرا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طرح از نوع کار مطالعاتی فردی است ولی ضمیمۀ جلسات رفع اشکال یا مباحثه به آن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نکاهد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این فعالیت حتماً باید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هر روز حداقل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متوسط کمتر از یک ساعت وقت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 تا کل قرآن مجموعاً در کمتر از دو سال پایان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بهره معنوی و معرفتی که از ارتباط با قرآن حاصل می‌شود، این فواید جنبی نیز از این طرح به‌دست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بیشتر با زبان عربی و تمرین قواعد صرفی، نحوی، 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مهارت مراجعه به و استفاده از کتب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اجمالی با شیوۀ بیان، سلیقه تدوین و مطالب کتب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ابتدایی با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فراهم‌آوردن مجموعه‌ای که مراجعه ما را به قرآن آسان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سپاری بسیاری از اطلاعات قرآنی بر اثر تلاش شخصی در </w:t>
      </w:r>
      <w:bookmarkStart w:id="167" w:name="pg13609_193147"/>
    </w:p>
    <w:p>
      <w:pPr>
        <w:pStyle w:val="BookText"/>
        <w:rPr/>
      </w:pPr>
      <w:bookmarkEnd w:id="167"/>
      <w:r>
        <w:rPr>
          <w:rFonts w:ascii="IRNazanin" w:hAnsi="IRNazanin" w:eastAsia="IRNazanin"/>
          <w:color w:val="111111"/>
          <w:sz w:val="28"/>
          <w:sz w:val="28"/>
          <w:szCs w:val="28"/>
          <w:rtl w:val="true"/>
          <w:lang w:bidi="fa-IR"/>
        </w:rPr>
        <w:t>به دست‌آوردن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فعالیت را برای آشنایی با متون مهم دیگر مثل نهج‌البلاغه و صحیفه سجادیه نیز می‌توان انجام داد</w:t>
      </w:r>
      <w:r>
        <w:rPr>
          <w:rFonts w:eastAsia="IRNazanin" w:cs="IRNazanin"/>
          <w:color w:val="111111"/>
          <w:sz w:val="28"/>
          <w:szCs w:val="28"/>
          <w:rtl w:val="true"/>
          <w:lang w:bidi="fa-IR"/>
        </w:rPr>
        <w:t>.</w:t>
      </w:r>
    </w:p>
    <w:p>
      <w:pPr>
        <w:pStyle w:val="Heading3"/>
        <w:numPr>
          <w:ilvl w:val="2"/>
          <w:numId w:val="1"/>
        </w:numPr>
        <w:rPr/>
      </w:pPr>
      <w:bookmarkStart w:id="168" w:name="__RefHeading___Toc347492_3830689328"/>
      <w:bookmarkStart w:id="169" w:name="_Toc57"/>
      <w:bookmarkEnd w:id="168"/>
      <w:r>
        <w:rPr>
          <w:rtl w:val="true"/>
        </w:rPr>
        <w:t>کیفیت اجرا</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از ابتدا یک به یک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ابهام در ناحیۀ معنای واژه، ساختار کلمه، ترکیب عبارت یا محتوای کلی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کتب و تحقیق پیرامون آن را تجویز می‌نماید و پس از مراجعه، هرگاه اطمینان نسبی به فهم ظاهر مطلب پدید آمد پژوهش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کتب لغت و ادبیات عرب مراجعه به کتب تفسیر برای دریافت ترجمه ظاهری در موارد زیادی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کتب تفسیر به جهات ادبی و معانی واژگان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تذکر این نکته لازم است که این برنامه اولین قدم در راه آشنایی با قرآن است و در آن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این‌جهت هریک از آیات، که در حد ترجمۀ ظاهری و نیز از نظر ساختار کلمه یا جمله، واضح باشد بدون مراجعه و تحقیق رها می‌شود و تنها نقاط مبهم یا تردید،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که در مراجعه به دست می‌آید حتماً در خود قرآن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علاوه بر مؤونه و تکلّف کمتری که دارد، مراجعه بعدی را آسان و عملی می‌کند و نیز به علت محدودیت فضای حاشیه کتاب، امکان تطویلِ کم‌فایده یا تحقیقِ بیش از اندازه را سلب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قرآن و لابلای سطور، جز علایم و اعداد هیچ چیز </w:t>
      </w:r>
    </w:p>
    <w:p>
      <w:pPr>
        <w:pStyle w:val="BookText"/>
        <w:rPr/>
      </w:pPr>
      <w:r>
        <w:rPr>
          <w:rFonts w:ascii="IRNazanin" w:hAnsi="IRNazanin" w:eastAsia="IRNazanin"/>
          <w:color w:val="111111"/>
          <w:sz w:val="28"/>
          <w:sz w:val="28"/>
          <w:szCs w:val="28"/>
          <w:rtl w:val="true"/>
          <w:lang w:bidi="fa-IR"/>
        </w:rPr>
        <w:t>دیگری نوشته نمی‌شود و هر گونه توضیحی با ذکر شماره به حاشیه قرآن منتقل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علایم، علایم ویرایشی موجود، و علایم دیگری است که توسط خود شخص، برای تسهیل متن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علایم حتماً در صفحۀ اول کتاب معرفی شود تا قابل مراجعه بعدی باشد 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این قرآن برای دیگران نیز آسان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انتهای هر توضیحی که در حاشیه نوشته می‌شود مأخذ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علامت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توضیحاتی که از منابع غیر مکتوب نقل می‌شود و یا احتمالاتی که به ذهن خود شخص رسیده است داخل کروشه نوشته شود تا دقت، استناد و اطمینان متن باقی بماند و نیز موارد اقتباس یا جملات تلخیص شده با علامت خاص کاملاً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نوشته‌ها تنها ناظر به نیاز خود شخص می‌باشد و از ثبت توضیحاتی که تنها به کار دیگران می‌آید خودداری می‌شود، تا هم سرعت کار حفظ شود و هم حاشیۀ قرآن برای توضیحات لازم گنجایش کافی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توضیحاتی که در حواشی نوشته می‌شود از این قبیل است؛ معانی لغات، نکات صرفی قابل توجه و مهم، نکات نحوی مؤثر و مهم، ذکر محذوف‌ها در موارد لازم، نکات بلاغی، نکات تفسیری که در ترجمۀ آیه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اطلاعات قرآنی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مکی یا مدنی بودن سوره، ترتیب نزول، تعداد آیات سوره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کنار هر صفحه ثبت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منابع پیشنهادی این طرح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عام، مثل المنجد، الوسیط، المصباح المنیر، لسان العرب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خاص قرآن، مثل مفردات راغب، مجمع البحرین، نهایه ابن اثیر، التحقیق، قاموس قرآن، نثر طوبی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اعراب قرآن، مثل الجدول، البیان فی غریب اعراب القرآن، املاء ما منّ به الرحمن، مشکل اعراب القرآن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تفاسیر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مجمع البیان، کشاف،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مختصر مثل تفسیر شبّر، التفسیر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گزیدۀ تفسیر نمونه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قرآن مثل ترجمه الهی قمشه‌ای، مکارم شیرازی، فولادوند، خرمشاهی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تهیۀ همه این منابع و مراجعه به آن‌ها در این طرح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پیش‌برد کار باید از افراط در مراجعه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برنامه می‌توان مجموعه پرسش‌های لفظی یا محتوایی که پدید می‌آید را یادداشت نمود تا در برنامه‌ای دیگر آن پرسش‌ها موضوعات پژوهش قرار گیرند</w:t>
      </w:r>
      <w:r>
        <w:rPr>
          <w:rFonts w:eastAsia="IRNazanin" w:cs="IRNazanin"/>
          <w:color w:val="111111"/>
          <w:sz w:val="28"/>
          <w:szCs w:val="28"/>
          <w:rtl w:val="true"/>
          <w:lang w:bidi="fa-IR"/>
        </w:rPr>
        <w:t>.</w:t>
      </w:r>
      <w:bookmarkStart w:id="170" w:name="pg13609_193150"/>
    </w:p>
    <w:p>
      <w:pPr>
        <w:pStyle w:val="Heading2"/>
        <w:numPr>
          <w:ilvl w:val="1"/>
          <w:numId w:val="1"/>
        </w:numPr>
        <w:rPr/>
      </w:pPr>
      <w:bookmarkStart w:id="171" w:name="__RefHeading___Toc347494_3830689328"/>
      <w:bookmarkStart w:id="172" w:name="_Toc58"/>
      <w:bookmarkEnd w:id="170"/>
      <w:bookmarkEnd w:id="171"/>
      <w:r>
        <w:rPr>
          <w:rtl w:val="true"/>
        </w:rPr>
        <w:t>ضمیمه پنجم</w:t>
      </w:r>
      <w:r>
        <w:rPr>
          <w:rtl w:val="true"/>
        </w:rPr>
        <w:t xml:space="preserve">: </w:t>
      </w:r>
      <w:r>
        <w:rPr>
          <w:rtl w:val="true"/>
        </w:rPr>
        <w:t>سیر مطالعۀ آثار شهید مطهری رحمه الله علیه</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ساده به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راستان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حکمت‌ها و اندرزها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حسینی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گفتارهای معنوی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گفتار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گفتار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گفتار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سیرۀ نبوی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سیرۀ ائمه اطهار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 دافعۀ علی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ولاءها و ولایت‌ها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نبوت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امی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مقتضیات زمان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 در زندگی بشر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رضا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ایمان و گریز از عمل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اجتماعی انسان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حافظ</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باطل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حجاب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استاد به مسئلۀ حجاب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 زن در اسلام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جنسی در ایران و غرب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نهضت‌های اسلامی در صد سالۀ اخیر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جمهوری اسلامی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انقلاب اسلامی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متقابل اسلام و ایران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نهج‌البلاغه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شناخت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 قرآن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اخلاق</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سرنوشت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گرایش به مادی‌گری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اسلامی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جهان‌بینی اسلامی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انقلاب مهدی؟عج؟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عقاید اقتصادی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 اسلام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ربا</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مارکسیسم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تاریخ</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فلسفی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منطق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فلسفه و روش رئالیسم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منظومه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مبسوط منظومه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زمان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الهیات شفا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انتهای فهرست که کتب تخصصی و فنی استاد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آغاز طلبگی پیشنهاد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کتب مقارن با تحصیل آن علوم سزاوارتر است</w:t>
      </w:r>
      <w:r>
        <w:rPr>
          <w:rFonts w:eastAsia="IRNazanin" w:cs="IRNazanin"/>
          <w:color w:val="111111"/>
          <w:sz w:val="28"/>
          <w:szCs w:val="28"/>
          <w:rtl w:val="true"/>
          <w:lang w:bidi="fa-IR"/>
        </w:rPr>
        <w:t xml:space="preserve">. </w:t>
      </w:r>
      <w:bookmarkStart w:id="173" w:name="pg13609_193154"/>
    </w:p>
    <w:p>
      <w:pPr>
        <w:pStyle w:val="Heading2"/>
        <w:numPr>
          <w:ilvl w:val="1"/>
          <w:numId w:val="1"/>
        </w:numPr>
        <w:rPr/>
      </w:pPr>
      <w:bookmarkStart w:id="174" w:name="__RefHeading___Toc347496_3830689328"/>
      <w:bookmarkStart w:id="175" w:name="_Toc59"/>
      <w:bookmarkEnd w:id="173"/>
      <w:bookmarkEnd w:id="174"/>
      <w:r>
        <w:rPr>
          <w:rtl w:val="true"/>
        </w:rPr>
        <w:t>منابع و مآخذ</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زبان عربی، آذرتاش آذرنوش، تهران، مرکز نشر دانشگاهی،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لدرر اخبار الائمه الاطهار، علامه محمدباقر مجلسی، تهران، المکتبة الاسلامیة،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تأملی در نظام آموزشی حوزه، مرکز مطالعات و تحقیقات اسلامی، قم،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النحو، شوقی ضیف، قم، نشر ادب حوزه،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المقدمات، قم، مؤسسه انتشارات هجرت،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عبدالحمید بن ابی الحدید معتزلی، قم، 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نور، مجموعه رهنمودهای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سروش،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آمدی تمیمی، تحقیق میر سید جلال الدین محدث ارموی، تهران، 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محمد بن‌یعقوب کلینی رازی، با تصحیح و تعلیق علی اکبر غفاری، تهران، مکتبه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مرتضی مطهری رح ، قم، انتشارات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زین الدین بن علی جبعی عاملی معروف به شهید ثانی، تحقیق رضا مختاری، قم، دفتر تبلیغات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از دیدگاه مقام معظم رهبری حضرت آیت‌الله خامنه‌ای،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176" w:name="pg13609_193156"/>
    </w:p>
    <w:p>
      <w:pPr>
        <w:pStyle w:val="Heading2"/>
        <w:numPr>
          <w:ilvl w:val="1"/>
          <w:numId w:val="1"/>
        </w:numPr>
        <w:rPr/>
      </w:pPr>
      <w:bookmarkStart w:id="177" w:name="__RefHeading___Toc347498_3830689328"/>
      <w:bookmarkStart w:id="178" w:name="_Toc60"/>
      <w:bookmarkEnd w:id="176"/>
      <w:bookmarkEnd w:id="177"/>
      <w:r>
        <w:rPr>
          <w:rtl w:val="true"/>
        </w:rPr>
        <w:t>منشورات ولاء منتظر عجل الله تعالی فرجه الشریف</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ارتجاع روشن فکری بعد از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زندگی‌نامه شهید حجت الاسلام ابراهیمی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بررسی رهنمود‌های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بر پایان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دیرباز تا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خواص در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انحراف، پژوهشی در جریان‌شناسی انحرافات تاریخی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بلا در کربلا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بررسی شیطان پرستی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و آینده‌گرایی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گزاره های اعتقادی؛ بررسی</w:t>
      </w:r>
    </w:p>
    <w:p>
      <w:pPr>
        <w:pStyle w:val="BookText"/>
        <w:rPr/>
      </w:pPr>
      <w:r>
        <w:rPr>
          <w:rFonts w:ascii="IRNazanin" w:hAnsi="IRNazanin" w:eastAsia="IRNazanin"/>
          <w:color w:val="111111"/>
          <w:sz w:val="28"/>
          <w:sz w:val="28"/>
          <w:szCs w:val="28"/>
          <w:rtl w:val="true"/>
          <w:lang w:bidi="fa-IR"/>
        </w:rPr>
        <w:t>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آموزه های اخلاقی و ارزشی؛ بررسی 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سینمای سیاسی، سیاست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بیداری بشر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مقدس، رخداد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اندیشه‌های دفاعی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قطعنامه های سازمان ملل متحد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تحصیل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و مهتاب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خمپاره خواب‌آلود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انقلاب؛ فرآیند پنجگانه تحقق اهداف نهضت اسلامی از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در کلام امام خامنه‌ای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خدا، تجلی بیداری اسلامی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معرفت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طُوبَی لِمَنْ شَغَلَهُ عَیْبُهُ عَنْ عُیُوبِ النَّاسِ وَ تَوَاضَعَ مِنْ غَیْرِ مَنْقَصَهٍ وَ جَالَسَ أَهْلَ التَّفَقُّهِ وَ الرَّحْمَه وَ جَالَسَ أَهْلَ الذِّکْرِ وَ الْمَسْکَنَهِ وَ أَنْفَقَ مَالًا جَمَعَهُ فِی غَیْرِ مَعْصِیَه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موجب دل‌سردی و ناامیدی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گردو و خربزه هر دو لازم است و نباید تصور کرد که طلبه یا باید مطهری شود یا از حوزه بیرون رود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درخواست البته نیل به زیارت جمال آن دلربا را مسئلت می‌نماییم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تَقِرَّ عَینُهُ غَداً بِرُؤیتِکُم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وتوجه داریم که رسیدن به این درجات، مشروط به دست‌شستن از مال و جان و پدر و مادر و خانواده و گسست همه دلبستگی‌هاست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أَنتُم وَ أُمّی 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پایان گرفتن دروس سطح یک، امکان حضور در مراکز تخصصی حوزه و نیز دیگر مؤسسات آموزشی و پژوهشی وابسته برای طلبه فراهم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می‌تواند پس از انتخاب یک گرایش تحصیلی از علوم اسلامی یا علوم انسانی مربوط، به یکی از این مراکز وارد شده و در کنار دروس عمومی به صورت تخصصی در آن رشته ادامه تحصیل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امکان تشرف به لباس روحانیت و نیز امکان تبلیغ اندیشه اسلامی در همین مقطع برای طلاب فراهم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لباس روحانیت و بهره‌ها و بایدهای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روحانیت چراها و بایدها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قلم 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بررسی مختصر اختلاف نظر عالمان خالی از فایده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شرح نهج‌البلاغه ابن‌ابی‌الحدید،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الاقتصاد فی العباده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مطالعاتی از ساده به مشکل آثار شهید مطهری رح در ضمائم همین دفتر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توانایی‌های جانبی دیگری در ضمن تدریس به‌دست می‌آید که هر یک حایز اهمیت بسیار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مدارس پیشرفته، از آغاز دوره ابتدایی دانش آموزان را با کار گروهی و قواعد و ضوابط و مقتضیات آن آشنا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معلم نقاشی به جای آنکه از دانش آموزان بخواهد که هر یک در دفتر نقاشی خود، طرحی بکشد، یک مقوای بزرگ در اختیار گروهی از دانش آموزان قرار داده و از آنها می‌خواهد که به صورت جمعی یک نقاشی بزرگ تحویل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در نوبت‌های اول، فراورده این کار گروهی بسیار ضعیف و زشت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کودکان به مرور می‌آموزند که برای موفقیت در کار گروهی باید ابتدا یک مدیر برای گروه خود تعیین کنند و تحت امر او قرار گیرند، طرح خود را پیش از اجرا به تصویب گروه برسانند، تقسیم کار کنند، توانایی‌های فردی را در نظر گیرند، تعهد خود را در اجرای مسئولیت موظف به کار گیرند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این‌ها قواعد کار گروهی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انسان موفقیت خود را در موفقیت جمع ببیند، از کمک کردن به دیگران دریغ نمی‌ورزد و نسبت به موفقیت و کامیابی دیگران نه تنها احساس حسادت نمی‌کند که آرزوی آن را نیز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موضوعات مهمی که می‌توان با تشکیل گروه مباحثاتی و دعوت از اساتید به آن پرداخت، مباحثی از نوع نوشتار حاضر است که آگاهی‌های صنفی ما را بالا میبرد، به تشخیص وظیفه الهی ما کمک میکند و در اجرا و عمل به ما نیرو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پایه‌های اول برای تداوم و تکامل انگیزه‌های متعالی و شورآفرین خود نیاز فراوانی به این حرکت جمعی دارند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سخنی خواهد آمد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النحو، شوقی ضیف، نشر ادب حوزه،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اسلامی، نخستین بانگ اعتراضی که علیه نحو به گوش رسید از اندلس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هفت‌صد سال پیش، ابن مضاء قرطبی کتابی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النحاه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 و در آن برخی از اصول نحوی، خاصّه قضیۀ عامل را مردود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کتاب ابن مضاء تا سدۀ اخیر چندان مورد توجّه قرار نگرفت و پس از خود او نیز دیگر کسی اقدامی جدّی در ادامه راه او نکرد و نحو همچنان یکه‌تاز مدارس و مساجد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در دهه‌های اخیر دانشمندان، اندک‌اندک به بازنگری در ساختمان نحو همّت گماردند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کوشش‌های این دانشمندان، حدود چهل سال پیش، در مصر به اوج خود رسید و ابراهیم مصطفی قواعدی تازه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وزارت فرهنگ مصر تقدیم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پیشنهادهای او، که به تأیید ادیبان زمان و فرهنگستان قاهره رسیده بود، برای اجرا به مدارس مصر و از آنجا به مدارس چند کشور دیگر ابلاغ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معارضه با آن برنامه چندان شدید بود که وزارت فرهنگ، آن را پیش از آنکه جامۀ عمل بپوشد، باز پس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این‌همه، نه ابراهیم مصطفی، مأیوس شد و نه محققان جوانی که دشواری‌های آموزش زبان را دریافته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آنان ادامه یافت و در نقاط گوناگون جهان، خاصه در اروپا و آمریکا به کشف راه‌های نوینی نیز موفق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پژوهندگان عرب و غیر عرب، با استفاده از زبان‌شناسی و دستور مقارن، به بازنگری در ساختمان زبان عربی مشغول‌اند و آثار خود را پیوسته به زبان‌های گوناگون انتشار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آذرتاش آذرنوش، آموزش زبان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الاسمُ مِنه‌ای بَعضُهُ مُتمَکّنٌ وَ هُوَ مُعرَبٌ جارٍ عَلی الاصلِ وَ بَعضُه الآخَر غَیرُمُتَمَکّنٌ وَ هُوَ مَبنِی جارٍ عَلی خِلافِ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حَرفٍ مستَحِقّ للبِناءِ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المرضیة باب المعرب و المبنی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چنانچه مسئولیت وضع 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کشف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نحویان بود و قراردادهای استعمال کلمات، تحت اراده و نظر ایشان تنظیم می‌گشت هرگز احدی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گستاخان و لاابالیان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 جرأت استعمال تعابیری مشابه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أقائمٌ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اینک که چنین نیست و عرب با افتخار و بدون شرم یا واهمه، چنین تعابیری را بر زبان آورده، نحوی چاره‌ای جز تصرف در تعریف مبتدا و تعمیم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مبتدای وصفی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چنین بابی در نحو، ضرورتی است که واقعیات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اختراع مفهوم مبتدای وصفی و وضع احکام جدید، همین اعراب را در غیر موارد ضرورت نیز می‌توان جاری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مسیر حرکت نحوی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متون عربی، نحوی با این تعابیر مواجه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أمحمّدٌ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أقائمٌ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أمحمدان قائمان؟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أقائمان محمدان؟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أقائمٌ محمّدان؟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ربا به ضمیمۀ بیمه،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آیت‌الله خامنه‌ای در دیدار با حوزویان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3.jpeg"/><Relationship Id="rId29" Type="http://schemas.openxmlformats.org/officeDocument/2006/relationships/image" Target="media/image3.jpeg"/><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5.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23578</Words>
  <Characters>94935</Characters>
  <CharactersWithSpaces>117646</CharactersWithSpaces>
  <Paragraphs>1064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2026-08-24T09:57:06Z</dcterms:created>
  <dc:creator>ghaemiyeh.com</dc:creator>
  <dc:description/>
  <dc:language>en-US</dc:language>
  <cp:lastModifiedBy/>
  <dcterms:modified xsi:type="dcterms:W3CDTF">2026-08-24T13:27:10Z</dcterms:modified>
  <cp:revision>1</cp:revision>
  <dc:subject/>
  <dc:title>راه و رسم طلبگی جلد 3</dc:title>
</cp:coreProperties>
</file>

<file path=docProps/custom.xml><?xml version="1.0" encoding="utf-8"?>
<Properties xmlns="http://schemas.openxmlformats.org/officeDocument/2006/custom-properties" xmlns:vt="http://schemas.openxmlformats.org/officeDocument/2006/docPropsVTypes"/>
</file>